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center"/>
        <w:textAlignment w:val="auto"/>
        <w:rPr>
          <w:rFonts w:ascii="华文中宋" w:hAnsi="华文中宋" w:eastAsia="华文中宋" w:cs="华文中宋"/>
          <w:b/>
          <w:snapToGrid/>
          <w:color w:val="000000" w:themeColor="text1"/>
          <w:sz w:val="48"/>
          <w:szCs w:val="48"/>
        </w:rPr>
      </w:pPr>
    </w:p>
    <w:p>
      <w:pPr>
        <w:keepNext w:val="0"/>
        <w:keepLines w:val="0"/>
        <w:pageBreakBefore w:val="0"/>
        <w:widowControl/>
        <w:kinsoku/>
        <w:wordWrap/>
        <w:overflowPunct/>
        <w:topLinePunct w:val="0"/>
        <w:autoSpaceDE/>
        <w:autoSpaceDN/>
        <w:bidi w:val="0"/>
        <w:adjustRightInd/>
        <w:snapToGrid/>
        <w:spacing w:line="360" w:lineRule="auto"/>
        <w:ind w:right="-283" w:rightChars="-135"/>
        <w:jc w:val="center"/>
        <w:textAlignment w:val="auto"/>
        <w:rPr>
          <w:rFonts w:hint="eastAsia" w:ascii="黑体" w:hAnsi="黑体" w:eastAsia="黑体" w:cs="黑体"/>
          <w:b/>
          <w:snapToGrid/>
          <w:color w:val="000000" w:themeColor="text1"/>
          <w:sz w:val="52"/>
          <w:szCs w:val="52"/>
          <w:lang w:eastAsia="zh-CN"/>
        </w:rPr>
      </w:pPr>
      <w:r>
        <w:rPr>
          <w:rFonts w:hint="eastAsia" w:ascii="黑体" w:hAnsi="黑体" w:eastAsia="黑体" w:cs="黑体"/>
          <w:b/>
          <w:snapToGrid/>
          <w:color w:val="000000" w:themeColor="text1"/>
          <w:sz w:val="52"/>
          <w:szCs w:val="52"/>
          <w:lang w:eastAsia="zh-CN"/>
        </w:rPr>
        <w:t>巴中市巴州区第七小学校</w:t>
      </w:r>
    </w:p>
    <w:p>
      <w:pPr>
        <w:kinsoku/>
        <w:autoSpaceDE/>
        <w:autoSpaceDN/>
        <w:adjustRightInd/>
        <w:snapToGrid/>
        <w:spacing w:line="460" w:lineRule="exact"/>
        <w:ind w:left="-199" w:leftChars="-95" w:right="-283" w:rightChars="-135" w:firstLine="964" w:firstLineChars="200"/>
        <w:jc w:val="center"/>
        <w:textAlignment w:val="auto"/>
        <w:rPr>
          <w:rFonts w:ascii="华文中宋" w:hAnsi="华文中宋" w:eastAsia="华文中宋" w:cs="华文中宋"/>
          <w:b/>
          <w:snapToGrid/>
          <w:color w:val="000000" w:themeColor="text1"/>
          <w:sz w:val="48"/>
          <w:szCs w:val="48"/>
        </w:rPr>
      </w:pPr>
    </w:p>
    <w:p>
      <w:pPr>
        <w:pStyle w:val="2"/>
        <w:jc w:val="center"/>
        <w:rPr>
          <w:rFonts w:hint="eastAsia"/>
        </w:rPr>
      </w:pPr>
      <w:r>
        <w:rPr>
          <w:rFonts w:hint="eastAsia"/>
        </w:rPr>
        <w:t>202</w:t>
      </w:r>
      <w:r>
        <w:rPr>
          <w:rFonts w:hint="eastAsia" w:eastAsia="宋体"/>
        </w:rPr>
        <w:t>3</w:t>
      </w:r>
      <w:r>
        <w:rPr>
          <w:rFonts w:hint="eastAsia"/>
        </w:rPr>
        <w:t xml:space="preserve"> 年部门预算编制说明</w:t>
      </w:r>
    </w:p>
    <w:p>
      <w:pPr>
        <w:pStyle w:val="2"/>
        <w:jc w:val="center"/>
      </w:pPr>
      <w:r>
        <w:rPr>
          <w:rFonts w:hint="eastAsia"/>
        </w:rPr>
        <w:t>202</w:t>
      </w:r>
      <w:r>
        <w:rPr>
          <w:rFonts w:hint="eastAsia" w:eastAsiaTheme="minorEastAsia"/>
        </w:rPr>
        <w:t>3</w:t>
      </w:r>
      <w:r>
        <w:rPr>
          <w:rFonts w:hint="eastAsia"/>
        </w:rPr>
        <w:t>年</w:t>
      </w:r>
      <w:r>
        <w:rPr>
          <w:rFonts w:hint="eastAsia" w:eastAsia="宋体"/>
        </w:rPr>
        <w:t>3</w:t>
      </w:r>
      <w:r>
        <w:rPr>
          <w:rFonts w:hint="eastAsia"/>
        </w:rPr>
        <w:t>月</w:t>
      </w:r>
      <w:r>
        <w:rPr>
          <w:rFonts w:hint="eastAsia" w:eastAsia="宋体"/>
        </w:rPr>
        <w:t>6</w:t>
      </w:r>
      <w:r>
        <w:rPr>
          <w:rFonts w:hint="eastAsia"/>
        </w:rPr>
        <w:t>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57" w:line="437" w:lineRule="exact"/>
        <w:ind w:left="686"/>
        <w:jc w:val="center"/>
        <w:outlineLvl w:val="1"/>
        <w:rPr>
          <w:rFonts w:ascii="华文中宋" w:hAnsi="华文中宋" w:eastAsia="华文中宋" w:cs="华文中宋"/>
          <w:b/>
          <w:bCs/>
          <w:color w:val="333333"/>
          <w:spacing w:val="6"/>
          <w:position w:val="2"/>
          <w:sz w:val="31"/>
          <w:szCs w:val="31"/>
        </w:rPr>
      </w:pPr>
      <w:r>
        <w:rPr>
          <w:rFonts w:hint="eastAsia" w:ascii="华文中宋" w:hAnsi="华文中宋" w:eastAsia="华文中宋" w:cs="华文中宋"/>
          <w:b/>
          <w:bCs/>
          <w:color w:val="333333"/>
          <w:spacing w:val="6"/>
          <w:position w:val="2"/>
          <w:sz w:val="31"/>
          <w:szCs w:val="31"/>
        </w:rPr>
        <w:t>目录</w:t>
      </w:r>
    </w:p>
    <w:p>
      <w:pPr>
        <w:spacing w:before="57" w:line="437" w:lineRule="exact"/>
        <w:ind w:left="686"/>
        <w:outlineLvl w:val="1"/>
        <w:rPr>
          <w:rFonts w:ascii="华文中宋" w:hAnsi="华文中宋" w:eastAsia="华文中宋" w:cs="华文中宋"/>
          <w:b/>
          <w:bCs/>
          <w:color w:val="333333"/>
          <w:spacing w:val="6"/>
          <w:position w:val="2"/>
          <w:sz w:val="31"/>
          <w:szCs w:val="31"/>
        </w:rPr>
      </w:pPr>
      <w:r>
        <w:rPr>
          <w:rFonts w:hint="eastAsia" w:ascii="华文中宋" w:hAnsi="华文中宋" w:eastAsia="华文中宋" w:cs="华文中宋"/>
          <w:b/>
          <w:bCs/>
          <w:color w:val="333333"/>
          <w:spacing w:val="6"/>
          <w:position w:val="2"/>
          <w:sz w:val="31"/>
          <w:szCs w:val="31"/>
        </w:rPr>
        <w:t>第一部分  巴中市巴州区</w:t>
      </w:r>
      <w:r>
        <w:rPr>
          <w:rFonts w:hint="eastAsia" w:ascii="华文中宋" w:hAnsi="华文中宋" w:eastAsia="华文中宋" w:cs="华文中宋"/>
          <w:b/>
          <w:bCs/>
          <w:color w:val="333333"/>
          <w:spacing w:val="6"/>
          <w:position w:val="2"/>
          <w:sz w:val="31"/>
          <w:szCs w:val="31"/>
          <w:lang w:eastAsia="zh-CN"/>
        </w:rPr>
        <w:t>第七小学</w:t>
      </w:r>
      <w:r>
        <w:rPr>
          <w:rFonts w:hint="eastAsia" w:ascii="华文中宋" w:hAnsi="华文中宋" w:eastAsia="华文中宋" w:cs="华文中宋"/>
          <w:b/>
          <w:bCs/>
          <w:color w:val="333333"/>
          <w:spacing w:val="6"/>
          <w:position w:val="2"/>
          <w:sz w:val="31"/>
          <w:szCs w:val="31"/>
        </w:rPr>
        <w:t>校概况</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一、基本职能及主要工作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spacing w:before="57" w:line="437" w:lineRule="exact"/>
        <w:ind w:firstLine="646" w:firstLineChars="200"/>
        <w:outlineLvl w:val="1"/>
        <w:rPr>
          <w:rFonts w:ascii="华文中宋" w:hAnsi="华文中宋" w:eastAsia="华文中宋" w:cs="华文中宋"/>
          <w:b/>
          <w:bCs/>
          <w:color w:val="333333"/>
          <w:spacing w:val="6"/>
          <w:position w:val="2"/>
          <w:sz w:val="31"/>
          <w:szCs w:val="31"/>
        </w:rPr>
      </w:pPr>
      <w:r>
        <w:rPr>
          <w:rFonts w:hint="eastAsia" w:ascii="华文中宋" w:hAnsi="华文中宋" w:eastAsia="华文中宋" w:cs="华文中宋"/>
          <w:b/>
          <w:bCs/>
          <w:color w:val="333333"/>
          <w:spacing w:val="6"/>
          <w:position w:val="2"/>
          <w:sz w:val="31"/>
          <w:szCs w:val="31"/>
        </w:rPr>
        <w:t>第二部分 巴中市巴州区</w:t>
      </w:r>
      <w:r>
        <w:rPr>
          <w:rFonts w:hint="eastAsia" w:ascii="华文中宋" w:hAnsi="华文中宋" w:eastAsia="华文中宋" w:cs="华文中宋"/>
          <w:b/>
          <w:bCs/>
          <w:color w:val="333333"/>
          <w:spacing w:val="6"/>
          <w:position w:val="2"/>
          <w:sz w:val="31"/>
          <w:szCs w:val="31"/>
          <w:lang w:eastAsia="zh-CN"/>
        </w:rPr>
        <w:t>第七小学</w:t>
      </w:r>
      <w:r>
        <w:rPr>
          <w:rFonts w:hint="eastAsia" w:ascii="华文中宋" w:hAnsi="华文中宋" w:eastAsia="华文中宋" w:cs="华文中宋"/>
          <w:b/>
          <w:bCs/>
          <w:color w:val="333333"/>
          <w:spacing w:val="6"/>
          <w:position w:val="2"/>
          <w:sz w:val="31"/>
          <w:szCs w:val="31"/>
        </w:rPr>
        <w:t>校2023年部门预算表</w:t>
      </w:r>
    </w:p>
    <w:p>
      <w:pPr>
        <w:spacing w:before="198" w:line="523" w:lineRule="exact"/>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position w:val="3"/>
          <w:sz w:val="31"/>
          <w:szCs w:val="31"/>
        </w:rPr>
        <w:t>一</w:t>
      </w:r>
      <w:r>
        <w:rPr>
          <w:rFonts w:hint="eastAsia" w:ascii="华文中宋" w:hAnsi="华文中宋" w:eastAsia="华文中宋" w:cs="华文中宋"/>
          <w:color w:val="333333"/>
          <w:spacing w:val="6"/>
          <w:position w:val="3"/>
          <w:sz w:val="31"/>
          <w:szCs w:val="31"/>
        </w:rPr>
        <w:t>、部门收支总表</w:t>
      </w:r>
    </w:p>
    <w:p>
      <w:pPr>
        <w:spacing w:before="57" w:line="437" w:lineRule="exact"/>
        <w:ind w:left="686"/>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2"/>
          <w:sz w:val="31"/>
          <w:szCs w:val="31"/>
        </w:rPr>
        <w:t>二、部门收入总</w:t>
      </w:r>
      <w:r>
        <w:rPr>
          <w:rFonts w:hint="eastAsia" w:ascii="华文中宋" w:hAnsi="华文中宋" w:eastAsia="华文中宋" w:cs="华文中宋"/>
          <w:color w:val="333333"/>
          <w:spacing w:val="4"/>
          <w:position w:val="2"/>
          <w:sz w:val="31"/>
          <w:szCs w:val="31"/>
        </w:rPr>
        <w:t>表</w:t>
      </w:r>
    </w:p>
    <w:p>
      <w:pPr>
        <w:spacing w:before="144" w:line="415" w:lineRule="exact"/>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1"/>
          <w:sz w:val="31"/>
          <w:szCs w:val="31"/>
        </w:rPr>
        <w:t>三、部门支出总表</w:t>
      </w:r>
    </w:p>
    <w:p>
      <w:pPr>
        <w:spacing w:before="164"/>
        <w:ind w:left="713"/>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四、财政拨款收支预算总</w:t>
      </w:r>
      <w:r>
        <w:rPr>
          <w:rFonts w:hint="eastAsia" w:ascii="华文中宋" w:hAnsi="华文中宋" w:eastAsia="华文中宋" w:cs="华文中宋"/>
          <w:color w:val="333333"/>
          <w:spacing w:val="3"/>
          <w:sz w:val="31"/>
          <w:szCs w:val="31"/>
        </w:rPr>
        <w:t>表</w:t>
      </w:r>
    </w:p>
    <w:p>
      <w:pPr>
        <w:spacing w:before="178" w:line="226" w:lineRule="auto"/>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五、财政拨款支出预算表 (部门经济分类科目</w:t>
      </w:r>
      <w:r>
        <w:rPr>
          <w:rFonts w:hint="eastAsia" w:ascii="华文中宋" w:hAnsi="华文中宋" w:eastAsia="华文中宋" w:cs="华文中宋"/>
          <w:color w:val="333333"/>
          <w:spacing w:val="3"/>
          <w:sz w:val="31"/>
          <w:szCs w:val="31"/>
        </w:rPr>
        <w:t>)</w:t>
      </w:r>
    </w:p>
    <w:p>
      <w:pPr>
        <w:spacing w:before="201" w:line="236" w:lineRule="auto"/>
        <w:ind w:left="678"/>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、一般公共预算支出预算表</w:t>
      </w:r>
    </w:p>
    <w:p>
      <w:pPr>
        <w:spacing w:before="182" w:line="239" w:lineRule="auto"/>
        <w:ind w:left="682"/>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七、一般公共预算基本支出预算</w:t>
      </w:r>
      <w:r>
        <w:rPr>
          <w:rFonts w:hint="eastAsia" w:ascii="华文中宋" w:hAnsi="华文中宋" w:eastAsia="华文中宋" w:cs="华文中宋"/>
          <w:color w:val="333333"/>
          <w:spacing w:val="7"/>
          <w:sz w:val="31"/>
          <w:szCs w:val="31"/>
        </w:rPr>
        <w:t>表</w:t>
      </w:r>
    </w:p>
    <w:p>
      <w:pPr>
        <w:spacing w:before="179" w:line="239" w:lineRule="auto"/>
        <w:ind w:left="67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、一般公共预算项目支出预算表</w:t>
      </w:r>
    </w:p>
    <w:p>
      <w:pPr>
        <w:spacing w:before="180" w:line="230" w:lineRule="auto"/>
        <w:ind w:left="687"/>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、一般公共预算“三公”经费支出预算表</w:t>
      </w:r>
    </w:p>
    <w:p>
      <w:pPr>
        <w:spacing w:before="192"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0"/>
          <w:sz w:val="31"/>
          <w:szCs w:val="31"/>
        </w:rPr>
        <w:t>十</w:t>
      </w:r>
      <w:r>
        <w:rPr>
          <w:rFonts w:hint="eastAsia" w:ascii="华文中宋" w:hAnsi="华文中宋" w:eastAsia="华文中宋" w:cs="华文中宋"/>
          <w:color w:val="333333"/>
          <w:spacing w:val="7"/>
          <w:sz w:val="31"/>
          <w:szCs w:val="31"/>
        </w:rPr>
        <w:t>、政府性基金预算支出表</w:t>
      </w:r>
    </w:p>
    <w:p>
      <w:pPr>
        <w:spacing w:before="198"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9"/>
          <w:sz w:val="31"/>
          <w:szCs w:val="31"/>
        </w:rPr>
        <w:t>一</w:t>
      </w:r>
      <w:r>
        <w:rPr>
          <w:rFonts w:hint="eastAsia" w:ascii="华文中宋" w:hAnsi="华文中宋" w:eastAsia="华文中宋" w:cs="华文中宋"/>
          <w:color w:val="333333"/>
          <w:spacing w:val="8"/>
          <w:sz w:val="31"/>
          <w:szCs w:val="31"/>
        </w:rPr>
        <w:t>、政府性基金预算“三公”经费支出预算表</w:t>
      </w:r>
    </w:p>
    <w:p>
      <w:pPr>
        <w:spacing w:before="198" w:line="227"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十</w:t>
      </w:r>
      <w:r>
        <w:rPr>
          <w:rFonts w:hint="eastAsia" w:ascii="华文中宋" w:hAnsi="华文中宋" w:eastAsia="华文中宋" w:cs="华文中宋"/>
          <w:color w:val="333333"/>
          <w:spacing w:val="-3"/>
          <w:sz w:val="31"/>
          <w:szCs w:val="31"/>
        </w:rPr>
        <w:t>二、 国有资本经营预算支出表</w:t>
      </w:r>
    </w:p>
    <w:p>
      <w:pPr>
        <w:spacing w:before="197"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十三、部门预算项目支出绩效目标表</w:t>
      </w:r>
    </w:p>
    <w:p>
      <w:pPr>
        <w:spacing w:before="198" w:line="360"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4"/>
          <w:sz w:val="31"/>
          <w:szCs w:val="31"/>
        </w:rPr>
        <w:t>十</w:t>
      </w:r>
      <w:r>
        <w:rPr>
          <w:rFonts w:hint="eastAsia" w:ascii="华文中宋" w:hAnsi="华文中宋" w:eastAsia="华文中宋" w:cs="华文中宋"/>
          <w:color w:val="333333"/>
          <w:spacing w:val="10"/>
          <w:sz w:val="31"/>
          <w:szCs w:val="31"/>
        </w:rPr>
        <w:t>四</w:t>
      </w:r>
      <w:r>
        <w:rPr>
          <w:rFonts w:hint="eastAsia" w:ascii="华文中宋" w:hAnsi="华文中宋" w:eastAsia="华文中宋" w:cs="华文中宋"/>
          <w:color w:val="333333"/>
          <w:spacing w:val="7"/>
          <w:sz w:val="31"/>
          <w:szCs w:val="31"/>
        </w:rPr>
        <w:t>、部门整体支出绩效目标表</w:t>
      </w:r>
    </w:p>
    <w:p>
      <w:pPr>
        <w:spacing w:before="101" w:line="360" w:lineRule="auto"/>
        <w:ind w:firstLine="650" w:firstLineChars="200"/>
        <w:outlineLvl w:val="0"/>
        <w:rPr>
          <w:rFonts w:ascii="华文中宋" w:hAnsi="华文中宋" w:eastAsia="华文中宋" w:cs="华文中宋"/>
          <w:b/>
          <w:bCs/>
          <w:color w:val="333333"/>
          <w:spacing w:val="7"/>
          <w:sz w:val="31"/>
          <w:szCs w:val="31"/>
        </w:rPr>
      </w:pPr>
      <w:r>
        <w:rPr>
          <w:rFonts w:hint="eastAsia" w:ascii="华文中宋" w:hAnsi="华文中宋" w:eastAsia="华文中宋" w:cs="华文中宋"/>
          <w:b/>
          <w:bCs/>
          <w:color w:val="333333"/>
          <w:spacing w:val="7"/>
          <w:sz w:val="31"/>
          <w:szCs w:val="31"/>
        </w:rPr>
        <w:t>第三部分</w:t>
      </w:r>
      <w:r>
        <w:rPr>
          <w:rFonts w:hint="eastAsia" w:ascii="华文中宋" w:hAnsi="华文中宋" w:eastAsia="华文中宋" w:cs="华文中宋"/>
          <w:b/>
          <w:bCs/>
          <w:color w:val="333333"/>
          <w:spacing w:val="7"/>
          <w:sz w:val="31"/>
          <w:szCs w:val="31"/>
          <w:lang w:val="en-US" w:eastAsia="zh-CN"/>
        </w:rPr>
        <w:t xml:space="preserve"> </w:t>
      </w:r>
      <w:r>
        <w:rPr>
          <w:rFonts w:hint="eastAsia" w:ascii="华文中宋" w:hAnsi="华文中宋" w:eastAsia="华文中宋" w:cs="华文中宋"/>
          <w:b/>
          <w:bCs/>
          <w:color w:val="333333"/>
          <w:spacing w:val="7"/>
          <w:sz w:val="31"/>
          <w:szCs w:val="31"/>
        </w:rPr>
        <w:t xml:space="preserve"> 巴中市巴州区</w:t>
      </w:r>
      <w:r>
        <w:rPr>
          <w:rFonts w:hint="eastAsia" w:ascii="华文中宋" w:hAnsi="华文中宋" w:eastAsia="华文中宋" w:cs="华文中宋"/>
          <w:b/>
          <w:bCs/>
          <w:color w:val="333333"/>
          <w:spacing w:val="6"/>
          <w:position w:val="2"/>
          <w:sz w:val="31"/>
          <w:szCs w:val="31"/>
          <w:lang w:eastAsia="zh-CN"/>
        </w:rPr>
        <w:t>第七小学</w:t>
      </w:r>
      <w:r>
        <w:rPr>
          <w:rFonts w:hint="eastAsia" w:ascii="华文中宋" w:hAnsi="华文中宋" w:eastAsia="华文中宋" w:cs="华文中宋"/>
          <w:b/>
          <w:bCs/>
          <w:color w:val="333333"/>
          <w:spacing w:val="6"/>
          <w:position w:val="2"/>
          <w:sz w:val="31"/>
          <w:szCs w:val="31"/>
        </w:rPr>
        <w:t>校</w:t>
      </w:r>
      <w:r>
        <w:rPr>
          <w:rFonts w:hint="eastAsia" w:ascii="华文中宋" w:hAnsi="华文中宋" w:eastAsia="华文中宋" w:cs="华文中宋"/>
          <w:b/>
          <w:bCs/>
          <w:color w:val="333333"/>
          <w:spacing w:val="7"/>
          <w:sz w:val="31"/>
          <w:szCs w:val="31"/>
        </w:rPr>
        <w:t>2022年部门预算情况说明</w:t>
      </w:r>
    </w:p>
    <w:p>
      <w:pPr>
        <w:pStyle w:val="10"/>
        <w:ind w:firstLine="650" w:firstLineChars="200"/>
        <w:jc w:val="both"/>
        <w:rPr>
          <w:rFonts w:ascii="华文中宋" w:hAnsi="华文中宋" w:eastAsia="华文中宋" w:cs="华文中宋"/>
          <w:b/>
          <w:bCs/>
          <w:color w:val="333333"/>
          <w:spacing w:val="7"/>
          <w:sz w:val="31"/>
          <w:szCs w:val="31"/>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bCs/>
          <w:color w:val="333333"/>
          <w:spacing w:val="7"/>
          <w:sz w:val="31"/>
          <w:szCs w:val="31"/>
        </w:rPr>
        <w:t>第四部分  名词解释</w:t>
      </w:r>
    </w:p>
    <w:p>
      <w:pPr>
        <w:spacing w:before="198" w:line="514" w:lineRule="exact"/>
        <w:jc w:val="center"/>
        <w:outlineLvl w:val="1"/>
        <w:rPr>
          <w:rFonts w:ascii="华文中宋" w:hAnsi="华文中宋" w:eastAsia="华文中宋" w:cs="华文中宋"/>
          <w:b/>
          <w:bCs/>
          <w:color w:val="333333"/>
          <w:spacing w:val="7"/>
          <w:sz w:val="44"/>
          <w:szCs w:val="44"/>
        </w:rPr>
      </w:pPr>
      <w:r>
        <w:rPr>
          <w:rFonts w:hint="eastAsia" w:ascii="华文中宋" w:hAnsi="华文中宋" w:eastAsia="华文中宋" w:cs="华文中宋"/>
          <w:b/>
          <w:bCs/>
          <w:color w:val="333333"/>
          <w:spacing w:val="7"/>
          <w:sz w:val="44"/>
          <w:szCs w:val="44"/>
        </w:rPr>
        <w:t>第一部分</w:t>
      </w:r>
    </w:p>
    <w:p>
      <w:pPr>
        <w:spacing w:before="198" w:line="514" w:lineRule="exact"/>
        <w:jc w:val="center"/>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color w:val="333333"/>
          <w:spacing w:val="7"/>
          <w:sz w:val="44"/>
          <w:szCs w:val="44"/>
        </w:rPr>
        <w:t>巴中市巴州区</w:t>
      </w:r>
      <w:r>
        <w:rPr>
          <w:rFonts w:hint="eastAsia" w:ascii="华文中宋" w:hAnsi="华文中宋" w:eastAsia="华文中宋" w:cs="华文中宋"/>
          <w:b/>
          <w:bCs/>
          <w:color w:val="333333"/>
          <w:spacing w:val="6"/>
          <w:position w:val="2"/>
          <w:sz w:val="44"/>
          <w:szCs w:val="44"/>
          <w:lang w:eastAsia="zh-CN"/>
        </w:rPr>
        <w:t>第七小学</w:t>
      </w:r>
      <w:r>
        <w:rPr>
          <w:rFonts w:hint="eastAsia" w:ascii="华文中宋" w:hAnsi="华文中宋" w:eastAsia="华文中宋" w:cs="华文中宋"/>
          <w:b/>
          <w:bCs/>
          <w:color w:val="333333"/>
          <w:spacing w:val="7"/>
          <w:sz w:val="44"/>
          <w:szCs w:val="44"/>
        </w:rPr>
        <w:t>校概况</w:t>
      </w:r>
    </w:p>
    <w:p>
      <w:pPr>
        <w:pStyle w:val="5"/>
        <w:adjustRightInd w:val="0"/>
        <w:snapToGrid w:val="0"/>
        <w:spacing w:beforeLines="0" w:line="520" w:lineRule="exact"/>
        <w:outlineLvl w:val="2"/>
        <w:rPr>
          <w:b/>
          <w:bCs/>
          <w:kern w:val="2"/>
          <w:sz w:val="32"/>
          <w:szCs w:val="32"/>
        </w:rPr>
      </w:pPr>
      <w:r>
        <w:rPr>
          <w:rFonts w:hint="eastAsia"/>
          <w:b/>
          <w:bCs/>
          <w:kern w:val="2"/>
          <w:sz w:val="32"/>
          <w:szCs w:val="32"/>
        </w:rPr>
        <w:t>一、基本职能及主要工作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（一）巴中市巴州区第七小学校</w:t>
      </w:r>
      <w:bookmarkStart w:id="0" w:name="_Toc15377198"/>
      <w:bookmarkStart w:id="1" w:name="_Toc15378445"/>
      <w:r>
        <w:rPr>
          <w:rFonts w:hint="eastAsia" w:ascii="华文中宋" w:hAnsi="华文中宋" w:eastAsia="华文中宋" w:cs="华文中宋"/>
          <w:snapToGrid/>
          <w:color w:val="000000" w:themeColor="text1"/>
          <w:kern w:val="2"/>
          <w:sz w:val="32"/>
          <w:szCs w:val="32"/>
          <w:lang w:val="en-US" w:eastAsia="zh-CN" w:bidi="ar-SA"/>
        </w:rPr>
        <w:t>主要职能</w:t>
      </w:r>
      <w:bookmarkEnd w:id="0"/>
      <w:bookmarkEnd w:id="1"/>
      <w:r>
        <w:rPr>
          <w:rFonts w:hint="eastAsia" w:ascii="华文中宋" w:hAnsi="华文中宋" w:eastAsia="华文中宋" w:cs="华文中宋"/>
          <w:snapToGrid/>
          <w:color w:val="000000" w:themeColor="text1"/>
          <w:kern w:val="2"/>
          <w:sz w:val="32"/>
          <w:szCs w:val="32"/>
          <w:lang w:val="en-US" w:eastAsia="zh-CN" w:bidi="ar-SA"/>
        </w:rPr>
        <w:t>简介</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1.宣传贯彻执行党和国家的教育方针、政策和法律、法规，坚持依法治教。</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2.承担区委区政府和上级教育主管部门制定的教育事业发展规划，构建现代学校管理制度，强化学校安全、后勤、教研、基建和财务管理，规范办学行为，提高管理绩效和教育教学质量。</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3.对标教育改革，不断创新教育方法和人才培养模式，培养德智体美劳全面发展的社会主义建设者和接班人。</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4.按照干部和教师的职数、编制和管理权限，负责本校教师人事管理、师德建设、继续教育、考核考评工作。　　</w:t>
      </w:r>
    </w:p>
    <w:p>
      <w:pPr>
        <w:pStyle w:val="5"/>
        <w:adjustRightInd w:val="0"/>
        <w:snapToGrid w:val="0"/>
        <w:spacing w:beforeLines="0" w:line="520" w:lineRule="exact"/>
        <w:ind w:firstLine="640" w:firstLineChars="20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（二）巴中市巴州区第七小学校2023年重点工作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1.强化德育体育艺术工作，推进素质教育。</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常规教育：做好博雅少年养成教育工作；加强学生文明礼仪卫生教育；加强放学路队管理；加强对“两操”、大课间活动的督查；加强少先队小干部队伍建设，坚持“文明班级”评比制度；加强对学生理想信念、劳动光荣的教育；开展好学生的心理健康教育；组织学生认真学习《小学生守则》《小学生日常行为规范》，严格落实晨检午检制度，学会“七步洗手法”； 每月一次黑板报活动。</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（2）系列活动：“争做博雅少年  一起向未来”开学典礼；博雅少年养成计划系列活动；“专注有序”品格教育；每周升旗仪式班级风采展示；家校共育系列活动；关爱留守儿童；“我们的节日”清明节、端午节传统文化教育以及“新时代小雷锋”系列教育活动；开展丰富多彩的艺术、体育活动。</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重点工作：博雅少年养成计划系列活动；充分利用劳动基地实现劳动技术教育并分年级布置劳动作业；“六·一”文艺汇演、书画展活动；少先队大队改选、发展新队员、评优工作；加强环境综合治理和“五创”联动工作；做好防诈骗反邪、防疫卫生等工作；开展趣味运动会；组建田径队、女子篮球队并进行训练；抓好学生体质健康监测；召开一次班主任经验交流会；召开学校班校两级家长委员会会议；召开一次全校家长会；抓好各类科普宣传活动，为参加巴州区第38届科技创新大赛做准备。</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2.夯实常规管理，提升教学质量。</w:t>
      </w:r>
    </w:p>
    <w:p>
      <w:pPr>
        <w:pStyle w:val="5"/>
        <w:adjustRightInd w:val="0"/>
        <w:snapToGrid w:val="0"/>
        <w:spacing w:beforeLines="0" w:line="520" w:lineRule="exact"/>
        <w:ind w:firstLine="640" w:firstLineChars="20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（4）开齐开足课程，落实安全、法律、环保“三大常识”进课堂。</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（5）做好教学“六认真”工作，加大教学常规工作督查力度，做实过程监管，落实管理制度，坚持每月评比、通报制。</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（6）做好课后服务工作的安排和监督。</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（7）规范学生信息填报，整理上报相关数据。</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（8）召开毕业班教师座谈会，开好家长会，搞好“小升初”宣传、验证等工作。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（9）做好非统考科目的考核及统考科目的各项工作，分年级开展学生计算比赛活动。</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3.聚焦教育科研，优化师资队伍。</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（10）组织教材研讨、集体备课现场观摩活动，认真开展好间周一次的组内小教研、联合大教研。</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（11）组织年级组长、教研组长、教研员会议，召开六年级质量工作提升会议。</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（12）组织参加市区立项课题、微型课题优秀成果申报及论文评选活动，进行课题研讨：《城镇小学生信息素养提升策略》成果梳理；小学《道德与法治》课堂教学生活化的研究；《小学语文高品质课堂构建中 信息技术有效应用的策略研究》。</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（13）开展校级名师工作室领衔人选拔活动。</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（14）每月织组教师参加抽签常态课听评，进行“同课异构”课堂教学比赛活动、推门听课、开展校际联动等活动，提高课堂教学水平，提升现代教育技术运用能力。</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（15）做好继续教育工作，组织教师参加各级组织的研、训、培等活动。</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（16）组织书副本展评、期末考试及考评工作，规范档案整理。</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4.强化安全教育，创建平安校园。</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（17）严格落实安全责任制和责任追究制，层层签订责任书，坚持“谁主办，谁负责”和“属地管理”原则，推行“一岗双责，全员安全”制度。</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18）扎实开展安全教育。对师生进行八防安全教育宣传：防交通安全、防溺水、防三火、防实物中毒、防止校园欺凌、防汛减灾、防电信诈骗、防轻生等，强化师生的安全意识；利用“全国消防安全宣传教育日”“全国法制宣传日”等时间节点，充分利用网络、广播、黑板报、专题讲座、班会活动等多种形式进行安全教育，定期开展紧急疏散演练活动，提高学生的防灾避险意识和能力；采取切实可行的措施，防止校园安全事故发生。</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19）严抓常规安全工作落实。落实错时错峰上、放学措施，进一步规范学生放学路队制管理；修改完善门岗管理制度，明确保安职责分工；校园及周边安全隐患排查和环境整治；抓好校园监控、护校队、校内值班巡逻、课间交接楼道执勤、交通消防、管制刀具管理、大型活动审批、防洪防汛、强化周边环境综合治理、建立校内安全定期检查制度和危房报告制度、坚决打击涉黑涉恶违法犯罪和校园欺凌违法事件等。</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（20）完善各类安全应急预案，开展应急疏散演练活动：进行楼道安全应急疏散演练、师生防震逃生、反恐防暴演练等应急演练活动。</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（21）落实学生安全信息通报制度，及时有效处置应急安全事件，做到“安全不过夜”，值周领导、值周教师是上学、放学时段安全的第一责任人。完善各类安全资料的整理和归档。</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（22）扎实搞好普法工作，倡导师生学法、知法、用法，利用主题班会、队会、集会大力宣传有关法律知识，把法制教育与学校教学结合起来，依法治校、依法治教，不断提高师生的法治意识。</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（23）建立并完善“三特”学生台账、开展心里健康教育，对特殊心理学生进行个别心理辅导。收集学前、义教学生信息表，做好资助工作。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5.建设师德高尚、业务精湛的教师队伍。</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24）持续开展党史学习主题教育活动，每季度召开一次支部大会，每月召开支委会和党小组会，每季度上一次党风廉政建设党课；加强强国APP平台学习，要求每位党员同志学分达到10000分以上；召开支部党员大会，提高思想认识。</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 xml:space="preserve">（25）转作风，抓落实，党员干部带头上示范课、研讨课，带头家访和帮扶贫困家庭学生。　  </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（26）认真落实“三会一课”，深入开展党风党纪、法治教育和警示教育；落实党风廉政建设责任制、党风廉政述责述廉工作，健全完善廉政建设监督机制。</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（27）加强党务干部队伍建设、党组织基层建设，体现“一个党员就是一面旗”，开展“廉洁从教”活动、与教师签订《师德师风承诺书》和《廉洁从教承诺书》；落实师德师风师纪“一票否决”制度。</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（28）开展党内组织生活，加强党内监督工作。扎实开展“主题党日”活动，坚持做到一月一主题；做好党支部目标管理考核工作和党员计划、总结、民主评议工作及党员、党支部档案整理工作。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（29）壮大和发展党员队伍。建立入党积极分子学习小组，加强入积极分子的培养考查和新党员发展工作。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（30）做好党员教师约谈以及党费收缴工作；做好“五四”青年节庆祝活动；做好“七一”建党庆祝活动的策划，组织全体党员接受红色教育。</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6.强化服务意识，促进学校民主管理。</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（31）进一步完善学校工会、教职工代表大会和女工委的建设。</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 xml:space="preserve">（32）加强工会管理，定期召开工会委员、工会小组长会议和教师座谈会，了解每一位教职工的工作、生活情况；组织好各种活动：完善工会会员资料；组织进行工会会员健康知识讲座；策划组织举行“庆三八”团建活动；收取2022年度工会会员会费；组织进行形象提升知识讲座；开展端午节慰问活动；为工会会员“送清凉”活动。   </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（33）加强教职工代表大会管理，组织教职工代表大会讨论学校重大决策，充分发扬民主、公开，对学校重大事情谏言纳策。</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（34）加强学校女工委工作管理，落实好学校妇女工作和计划生育工作。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7.做好学校文化建设和宣传工作，努力提升学校社会形象。</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（35）加强新闻信息报道，提高在主流媒体、行业媒体的宣传力度，优化微信平台的使用，提高知名度和美誉度。</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（36）做好舆情监测、回应和处置工作，及时正面引导。</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（37）收集、整理、规范、完善教师档案管理工作。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（38）做好日常事务工作，确保学校工作政令畅通：文件收发、上传下达、日常事务通知、学校工作计划和总结、各类报表、会议记录、整理并上报学校“大事记”、来人来访接待、协调服务等工作。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8.做好后勤及其他工作，为学校正常运行保驾护航。</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（39）开学初确保教学用品、办公用品及时发放到位，使教学工作正常开展；做好防疫物资盘点、保管、分发、供应等工作；做好项目建设的后勤保障工作。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（40）严格校产管理，及时做好校产登记、保管、申领、维修、报废、转让等工作，按要求整理固定资产及相关台账。</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（41）加强各功能教室、活动室的管理，做好功能室的设施维护、维修工作。</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（42）加强用电用水和日常检修管理，坚持勤俭节约，反对铺张浪费。</w:t>
      </w:r>
    </w:p>
    <w:p>
      <w:pPr>
        <w:pStyle w:val="5"/>
        <w:adjustRightInd w:val="0"/>
        <w:snapToGrid w:val="0"/>
        <w:spacing w:beforeLines="0" w:line="520" w:lineRule="exact"/>
        <w:ind w:firstLine="672" w:firstLineChars="210"/>
        <w:outlineLvl w:val="2"/>
        <w:rPr>
          <w:rFonts w:hint="eastAsia" w:ascii="华文中宋" w:hAnsi="华文中宋" w:eastAsia="华文中宋" w:cs="华文中宋"/>
          <w:snapToGrid/>
          <w:color w:val="000000" w:themeColor="text1"/>
          <w:kern w:val="2"/>
          <w:sz w:val="32"/>
          <w:szCs w:val="32"/>
          <w:lang w:val="en-US" w:eastAsia="zh-CN" w:bidi="ar-SA"/>
        </w:rPr>
      </w:pPr>
      <w:r>
        <w:rPr>
          <w:rFonts w:hint="eastAsia" w:ascii="华文中宋" w:hAnsi="华文中宋" w:eastAsia="华文中宋" w:cs="华文中宋"/>
          <w:snapToGrid/>
          <w:color w:val="000000" w:themeColor="text1"/>
          <w:kern w:val="2"/>
          <w:sz w:val="32"/>
          <w:szCs w:val="32"/>
          <w:lang w:val="en-US" w:eastAsia="zh-CN" w:bidi="ar-SA"/>
        </w:rPr>
        <w:t>（43）完善财务工作，认真理财，做到帐目清楚、规范、公开；规范收费，确保各项资金按时足额到位；合理开支，确保学校各项工作正常运转，严格控制非生产性开支，学校重大开支须提请学校支委会讨论通过，报学校领导审批；明确职责，严格手续，杜绝先斩后凑，无计划开支；强化学校资金管理，控制学校资金外流，学校资金不挪用，不借出。</w:t>
      </w:r>
    </w:p>
    <w:p>
      <w:pPr>
        <w:spacing w:before="198" w:line="360" w:lineRule="auto"/>
        <w:ind w:firstLine="643" w:firstLineChars="200"/>
        <w:outlineLvl w:val="1"/>
        <w:rPr>
          <w:rFonts w:ascii="华文中宋" w:hAnsi="华文中宋" w:eastAsia="华文中宋" w:cs="华文中宋"/>
          <w:b/>
          <w:bCs/>
          <w:snapToGrid/>
          <w:color w:val="000000" w:themeColor="text1"/>
          <w:kern w:val="2"/>
          <w:sz w:val="32"/>
          <w:szCs w:val="32"/>
        </w:rPr>
      </w:pPr>
      <w:r>
        <w:rPr>
          <w:rFonts w:ascii="华文中宋" w:hAnsi="华文中宋" w:eastAsia="华文中宋" w:cs="华文中宋"/>
          <w:b/>
          <w:bCs/>
          <w:snapToGrid/>
          <w:color w:val="000000" w:themeColor="text1"/>
          <w:kern w:val="2"/>
          <w:sz w:val="32"/>
          <w:szCs w:val="32"/>
        </w:rPr>
        <w:tab/>
      </w:r>
      <w:r>
        <w:rPr>
          <w:rFonts w:hint="eastAsia" w:ascii="华文中宋" w:hAnsi="华文中宋" w:eastAsia="华文中宋" w:cs="华文中宋"/>
          <w:b/>
          <w:bCs/>
          <w:snapToGrid/>
          <w:color w:val="000000" w:themeColor="text1"/>
          <w:kern w:val="2"/>
          <w:sz w:val="32"/>
          <w:szCs w:val="32"/>
        </w:rPr>
        <w:t>二、部门预算单位构成</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巴中市巴州区</w:t>
      </w:r>
      <w:r>
        <w:rPr>
          <w:rFonts w:hint="eastAsia" w:ascii="华文中宋" w:hAnsi="华文中宋" w:eastAsia="华文中宋" w:cs="华文中宋"/>
          <w:color w:val="333333"/>
          <w:spacing w:val="6"/>
          <w:position w:val="2"/>
          <w:sz w:val="31"/>
          <w:szCs w:val="31"/>
          <w:lang w:eastAsia="zh-CN"/>
        </w:rPr>
        <w:t>第七小学</w:t>
      </w:r>
      <w:r>
        <w:rPr>
          <w:rFonts w:hint="eastAsia" w:ascii="华文中宋" w:hAnsi="华文中宋" w:eastAsia="华文中宋" w:cs="华文中宋"/>
          <w:color w:val="333333"/>
          <w:spacing w:val="6"/>
          <w:position w:val="2"/>
          <w:sz w:val="31"/>
          <w:szCs w:val="31"/>
        </w:rPr>
        <w:t>校</w:t>
      </w:r>
      <w:r>
        <w:rPr>
          <w:rFonts w:hint="eastAsia" w:ascii="华文中宋" w:hAnsi="华文中宋" w:eastAsia="华文中宋" w:cs="华文中宋"/>
          <w:snapToGrid/>
          <w:color w:val="000000" w:themeColor="text1"/>
          <w:kern w:val="2"/>
          <w:sz w:val="32"/>
          <w:szCs w:val="32"/>
        </w:rPr>
        <w:t>为二级预算单位，系1个全额拨款事业单位。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主要包括：</w:t>
      </w:r>
    </w:p>
    <w:tbl>
      <w:tblPr>
        <w:tblStyle w:val="13"/>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巴中市巴州区</w:t>
            </w:r>
            <w:r>
              <w:rPr>
                <w:rFonts w:hint="eastAsia" w:ascii="华文中宋" w:hAnsi="华文中宋" w:eastAsia="华文中宋" w:cs="华文中宋"/>
                <w:color w:val="333333"/>
                <w:spacing w:val="6"/>
                <w:position w:val="2"/>
                <w:sz w:val="31"/>
                <w:szCs w:val="31"/>
                <w:lang w:eastAsia="zh-CN"/>
              </w:rPr>
              <w:t>第七小学</w:t>
            </w:r>
            <w:r>
              <w:rPr>
                <w:rFonts w:hint="eastAsia" w:ascii="华文中宋" w:hAnsi="华文中宋" w:eastAsia="华文中宋" w:cs="华文中宋"/>
                <w:color w:val="333333"/>
                <w:spacing w:val="6"/>
                <w:position w:val="2"/>
                <w:sz w:val="31"/>
                <w:szCs w:val="31"/>
              </w:rPr>
              <w:t>校</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rPr>
        <w:sectPr>
          <w:footerReference r:id="rId4" w:type="default"/>
          <w:pgSz w:w="11906" w:h="16839"/>
          <w:pgMar w:top="1431" w:right="1711" w:bottom="856" w:left="1785" w:header="0" w:footer="575" w:gutter="0"/>
          <w:cols w:space="720" w:num="1"/>
        </w:sectPr>
      </w:pPr>
    </w:p>
    <w:p>
      <w:pPr>
        <w:spacing w:before="198" w:line="514" w:lineRule="exact"/>
        <w:outlineLvl w:val="1"/>
        <w:rPr>
          <w:rFonts w:hint="eastAsia" w:ascii="华文中宋" w:hAnsi="华文中宋" w:eastAsia="华文中宋" w:cs="华文中宋"/>
          <w:b/>
          <w:bCs/>
          <w:snapToGrid/>
          <w:kern w:val="2"/>
          <w:sz w:val="48"/>
          <w:szCs w:val="48"/>
          <w:lang w:eastAsia="zh-CN"/>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第七小学</w:t>
      </w:r>
      <w:r>
        <w:rPr>
          <w:rFonts w:hint="eastAsia" w:ascii="华文中宋" w:hAnsi="华文中宋" w:eastAsia="华文中宋" w:cs="华文中宋"/>
          <w:b/>
          <w:bCs/>
          <w:snapToGrid/>
          <w:kern w:val="2"/>
          <w:sz w:val="48"/>
          <w:szCs w:val="48"/>
        </w:rPr>
        <w:t>校</w:t>
      </w: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2023年部门预算表</w:t>
      </w:r>
    </w:p>
    <w:p>
      <w:pPr>
        <w:spacing w:before="198" w:line="360" w:lineRule="auto"/>
        <w:ind w:firstLine="1928" w:firstLineChars="400"/>
        <w:jc w:val="left"/>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3"/>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1646.48</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center"/>
              <w:rPr>
                <w:rFonts w:ascii="华文中宋" w:hAnsi="华文中宋" w:eastAsia="华文中宋" w:cs="华文中宋"/>
                <w:sz w:val="22"/>
                <w:szCs w:val="22"/>
              </w:rPr>
            </w:pPr>
            <w:r>
              <w:rPr>
                <w:rFonts w:hint="eastAsia" w:ascii="宋体" w:hAnsi="宋体" w:eastAsia="宋体" w:cs="宋体"/>
                <w:sz w:val="22"/>
                <w:szCs w:val="22"/>
                <w:lang w:val="en-US" w:eastAsia="zh-CN"/>
              </w:rPr>
              <w:t>1646.48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6"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1646.48</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1646.48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jc w:val="center"/>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1646.48</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1646.48</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3"/>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both"/>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1646.48</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1646.48</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1646.48</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1646.48</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3"/>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46"/>
        <w:gridCol w:w="1363"/>
        <w:gridCol w:w="1134"/>
        <w:gridCol w:w="1417"/>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506"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92"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1363"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134"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417"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592"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4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rPr>
              <w:t>合    计</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1646.48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1646.48</w:t>
            </w:r>
          </w:p>
        </w:tc>
        <w:tc>
          <w:tcPr>
            <w:tcW w:w="1417"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02</w:t>
            </w:r>
          </w:p>
        </w:tc>
        <w:tc>
          <w:tcPr>
            <w:tcW w:w="3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宋体" w:cs="华文中宋"/>
                <w:spacing w:val="-12"/>
                <w:sz w:val="22"/>
                <w:szCs w:val="22"/>
                <w:lang w:val="en-US"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宋体" w:cs="华文中宋"/>
                <w:spacing w:val="-12"/>
                <w:sz w:val="22"/>
                <w:szCs w:val="22"/>
                <w:lang w:val="en-US" w:eastAsia="zh-CN"/>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Style w:val="16"/>
                <w:rFonts w:hint="default"/>
              </w:rPr>
              <w:t>教育支出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1646.48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1646.48</w:t>
            </w:r>
          </w:p>
        </w:tc>
        <w:tc>
          <w:tcPr>
            <w:tcW w:w="1417"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3"/>
        <w:tblW w:w="8932"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395"/>
        <w:gridCol w:w="156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932"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5053"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505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95"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60"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1646.48</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1646.48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1646.48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1646.48</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395"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395"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cs="华文中宋" w:asciiTheme="majorEastAsia" w:hAnsiTheme="majorEastAsia" w:eastAsiaTheme="majorEastAsia"/>
                <w:sz w:val="22"/>
                <w:szCs w:val="22"/>
              </w:rPr>
            </w:pPr>
            <w:r>
              <w:rPr>
                <w:rFonts w:hint="eastAsia" w:ascii="宋体" w:hAnsi="宋体" w:eastAsia="宋体" w:cs="宋体"/>
                <w:sz w:val="22"/>
                <w:szCs w:val="22"/>
                <w:lang w:val="en-US" w:eastAsia="zh-CN"/>
              </w:rPr>
              <w:t>1646.48</w:t>
            </w:r>
          </w:p>
        </w:tc>
        <w:tc>
          <w:tcPr>
            <w:tcW w:w="1560"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cs="华文中宋" w:asciiTheme="majorEastAsia" w:hAnsiTheme="majorEastAsia" w:eastAsiaTheme="majorEastAsia"/>
                <w:sz w:val="22"/>
                <w:szCs w:val="22"/>
              </w:rPr>
            </w:pPr>
            <w:r>
              <w:rPr>
                <w:rFonts w:hint="eastAsia" w:ascii="宋体" w:hAnsi="宋体" w:eastAsia="宋体" w:cs="宋体"/>
                <w:sz w:val="22"/>
                <w:szCs w:val="22"/>
                <w:lang w:val="en-US" w:eastAsia="zh-CN"/>
              </w:rPr>
              <w:t>1646.48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395"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3"/>
        <w:tblW w:w="1068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70"/>
        <w:gridCol w:w="784"/>
        <w:gridCol w:w="1256"/>
        <w:gridCol w:w="906"/>
        <w:gridCol w:w="983"/>
        <w:gridCol w:w="967"/>
        <w:gridCol w:w="1017"/>
        <w:gridCol w:w="1133"/>
        <w:gridCol w:w="700"/>
        <w:gridCol w:w="629"/>
        <w:gridCol w:w="556"/>
        <w:gridCol w:w="81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10680"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r>
              <w:rPr>
                <w:rFonts w:hint="eastAsia" w:ascii="华文中宋" w:hAnsi="华文中宋" w:eastAsia="华文中宋" w:cs="华文中宋"/>
                <w:sz w:val="22"/>
                <w:szCs w:val="22"/>
              </w:rPr>
              <w:t xml:space="preserve">                               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97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4100"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69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25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0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3117"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99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7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5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67"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1017"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1133"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3"/>
                <w:sz w:val="22"/>
                <w:szCs w:val="22"/>
                <w:lang w:eastAsia="zh-CN"/>
              </w:rPr>
              <w:t>项目</w:t>
            </w:r>
            <w:r>
              <w:rPr>
                <w:rFonts w:hint="eastAsia" w:ascii="华文中宋" w:hAnsi="华文中宋" w:eastAsia="华文中宋" w:cs="华文中宋"/>
                <w:spacing w:val="-2"/>
                <w:sz w:val="22"/>
                <w:szCs w:val="22"/>
              </w:rPr>
              <w:t>支</w:t>
            </w:r>
            <w:r>
              <w:rPr>
                <w:rFonts w:hint="eastAsia" w:ascii="华文中宋" w:hAnsi="华文中宋" w:eastAsia="华文中宋" w:cs="华文中宋"/>
                <w:sz w:val="22"/>
                <w:szCs w:val="22"/>
              </w:rPr>
              <w:t>出</w:t>
            </w:r>
          </w:p>
        </w:tc>
        <w:tc>
          <w:tcPr>
            <w:tcW w:w="70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629"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11"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1646.48</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1646.48</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1646.48</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1646.48</w:t>
            </w:r>
          </w:p>
        </w:tc>
        <w:tc>
          <w:tcPr>
            <w:tcW w:w="1133"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700"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629"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1574.44</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1574.44</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1574.44</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1574.44</w:t>
            </w:r>
          </w:p>
        </w:tc>
        <w:tc>
          <w:tcPr>
            <w:tcW w:w="1133"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华文中宋" w:hAnsi="华文中宋" w:eastAsia="华文中宋" w:cs="华文中宋"/>
                <w:sz w:val="18"/>
                <w:szCs w:val="18"/>
              </w:rPr>
            </w:pPr>
          </w:p>
        </w:tc>
        <w:tc>
          <w:tcPr>
            <w:tcW w:w="700"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629"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基本工资</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550.14</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550.14</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550.14</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550.14</w:t>
            </w:r>
          </w:p>
        </w:tc>
        <w:tc>
          <w:tcPr>
            <w:tcW w:w="1133"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华文中宋" w:hAnsi="华文中宋" w:eastAsia="华文中宋" w:cs="华文中宋"/>
                <w:sz w:val="18"/>
                <w:szCs w:val="18"/>
              </w:rPr>
            </w:pPr>
          </w:p>
        </w:tc>
        <w:tc>
          <w:tcPr>
            <w:tcW w:w="700"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629"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津贴补贴</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16.34</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16.34</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16.34</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16.34</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p>
        </w:tc>
        <w:tc>
          <w:tcPr>
            <w:tcW w:w="629"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奖金</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299.76</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299.76</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299.76</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299.76</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p>
        </w:tc>
        <w:tc>
          <w:tcPr>
            <w:tcW w:w="629"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绩效工资</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297.65</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297.65</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297.65</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297.65</w:t>
            </w:r>
          </w:p>
        </w:tc>
        <w:tc>
          <w:tcPr>
            <w:tcW w:w="1133" w:type="dxa"/>
            <w:tcBorders>
              <w:top w:val="single" w:color="auto" w:sz="4" w:space="0"/>
              <w:left w:val="single" w:color="auto" w:sz="4" w:space="0"/>
              <w:bottom w:val="single" w:color="auto" w:sz="4" w:space="0"/>
              <w:right w:val="single" w:color="auto" w:sz="4" w:space="0"/>
            </w:tcBorders>
          </w:tcPr>
          <w:p>
            <w:pPr>
              <w:spacing w:before="184" w:line="193" w:lineRule="auto"/>
              <w:ind w:left="64"/>
              <w:jc w:val="center"/>
              <w:rPr>
                <w:rFonts w:ascii="华文中宋" w:hAnsi="华文中宋" w:eastAsia="华文中宋" w:cs="华文中宋"/>
                <w:sz w:val="17"/>
                <w:szCs w:val="17"/>
              </w:rPr>
            </w:pPr>
          </w:p>
        </w:tc>
        <w:tc>
          <w:tcPr>
            <w:tcW w:w="700"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629" w:type="dxa"/>
            <w:tcBorders>
              <w:top w:val="single" w:color="auto" w:sz="4" w:space="0"/>
              <w:left w:val="single" w:color="auto" w:sz="4" w:space="0"/>
              <w:bottom w:val="single" w:color="auto" w:sz="4" w:space="0"/>
              <w:right w:val="single" w:color="auto" w:sz="4" w:space="0"/>
            </w:tcBorders>
          </w:tcPr>
          <w:p>
            <w:pPr>
              <w:spacing w:before="184" w:line="216" w:lineRule="auto"/>
              <w:ind w:left="40"/>
              <w:jc w:val="center"/>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jc w:val="center"/>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08</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机关事业单位基本养老保险缴费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169.33</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169.33</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169.33</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169.33</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10</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职工基本医疗保险缴费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89.06</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89.06</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89.06</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89.06</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12</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其他社会保障缴费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12.6</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12.6</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12.6</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12.6</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住房公积金</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139.56</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139.56</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139.56</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139.56</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302</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商品和服务支出</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17.16</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28</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工会经费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17.16</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303</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对个人和家庭的补助</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54.88</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54.88</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54.88</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54.88</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退休费</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0.03</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0.03</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0.03</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0.03</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生活补助</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6.85</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6.85</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6.85</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6.85</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09</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奖励金</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47.75</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47.75</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47.75</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47.75</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99</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157062</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rPr>
            </w:pPr>
            <w:r>
              <w:rPr>
                <w:rFonts w:hint="eastAsia" w:ascii="宋体" w:hAnsi="宋体" w:eastAsia="宋体" w:cs="宋体"/>
                <w:sz w:val="22"/>
                <w:szCs w:val="22"/>
              </w:rPr>
              <w:t>其他对个人和家庭的补助</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0.25</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0.25</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0.25</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0.25</w:t>
            </w:r>
          </w:p>
        </w:tc>
        <w:tc>
          <w:tcPr>
            <w:tcW w:w="1133"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700"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629"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556"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c>
          <w:tcPr>
            <w:tcW w:w="811"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ascii="宋体" w:hAnsi="宋体" w:eastAsia="宋体" w:cs="宋体"/>
                <w:sz w:val="22"/>
                <w:szCs w:val="22"/>
              </w:rPr>
            </w:pPr>
          </w:p>
        </w:tc>
      </w:tr>
    </w:tbl>
    <w:p>
      <w:pPr>
        <w:textAlignment w:val="center"/>
        <w:rPr>
          <w:rFonts w:hint="eastAsia" w:ascii="宋体" w:hAnsi="宋体" w:eastAsia="宋体" w:cs="宋体"/>
          <w:sz w:val="22"/>
          <w:szCs w:val="22"/>
        </w:rPr>
        <w:sectPr>
          <w:footerReference r:id="rId10" w:type="default"/>
          <w:pgSz w:w="11906" w:h="16839"/>
          <w:pgMar w:top="720" w:right="689" w:bottom="855" w:left="700" w:header="0" w:footer="575" w:gutter="0"/>
          <w:cols w:space="720" w:num="1"/>
        </w:sectPr>
      </w:pPr>
    </w:p>
    <w:tbl>
      <w:tblPr>
        <w:tblStyle w:val="13"/>
        <w:tblW w:w="865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5"/>
        <w:gridCol w:w="362"/>
        <w:gridCol w:w="409"/>
        <w:gridCol w:w="799"/>
        <w:gridCol w:w="2220"/>
        <w:gridCol w:w="1486"/>
        <w:gridCol w:w="550"/>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659"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nil"/>
              <w:left w:val="nil"/>
              <w:bottom w:val="single" w:color="auto" w:sz="4" w:space="0"/>
              <w:right w:val="nil"/>
            </w:tcBorders>
          </w:tcPr>
          <w:p>
            <w:pPr>
              <w:spacing w:before="102"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1486" w:type="dxa"/>
            <w:tcBorders>
              <w:top w:val="nil"/>
              <w:left w:val="nil"/>
              <w:bottom w:val="single" w:color="auto" w:sz="4" w:space="0"/>
              <w:right w:val="nil"/>
            </w:tcBorders>
          </w:tcPr>
          <w:p>
            <w:pPr>
              <w:rPr>
                <w:rFonts w:ascii="华文中宋" w:hAnsi="华文中宋" w:eastAsia="华文中宋" w:cs="华文中宋"/>
              </w:rPr>
            </w:pPr>
          </w:p>
        </w:tc>
        <w:tc>
          <w:tcPr>
            <w:tcW w:w="1503"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0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9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rPr>
              <w:t>合    计</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1646.48</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napToGrid w:val="0"/>
                <w:color w:val="000000"/>
                <w:sz w:val="22"/>
                <w:szCs w:val="22"/>
                <w:lang w:val="en-US" w:eastAsia="zh-CN" w:bidi="ar-SA"/>
              </w:rPr>
            </w:pPr>
            <w:r>
              <w:rPr>
                <w:rFonts w:hint="eastAsia" w:ascii="宋体" w:hAnsi="宋体" w:eastAsia="宋体" w:cs="宋体"/>
                <w:sz w:val="22"/>
                <w:szCs w:val="22"/>
                <w:lang w:val="en-US" w:eastAsia="zh-CN"/>
              </w:rPr>
              <w:t>1646.48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宋体" w:cs="华文中宋"/>
                <w:lang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157062</w:t>
            </w:r>
          </w:p>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rPr>
              <w:t>工资福利支出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1574.44</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2"/>
                <w:szCs w:val="22"/>
                <w:lang w:val="en-US" w:eastAsia="zh-CN" w:bidi="ar-SA"/>
              </w:rPr>
            </w:pPr>
            <w:r>
              <w:rPr>
                <w:rFonts w:hint="eastAsia" w:ascii="宋体" w:hAnsi="宋体" w:eastAsia="宋体" w:cs="宋体"/>
                <w:sz w:val="22"/>
                <w:szCs w:val="22"/>
                <w:lang w:val="en-US" w:eastAsia="zh-CN"/>
              </w:rPr>
              <w:t>1574.44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宋体" w:cs="华文中宋"/>
                <w:lang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157062</w:t>
            </w:r>
          </w:p>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rPr>
              <w:t>商品服务支出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17.16</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宋体" w:cs="华文中宋"/>
                <w:lang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157062</w:t>
            </w:r>
          </w:p>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rPr>
              <w:t>对个人家庭补助支出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z w:val="22"/>
                <w:szCs w:val="22"/>
                <w:lang w:val="en-US" w:eastAsia="zh-CN"/>
              </w:rPr>
            </w:pPr>
            <w:r>
              <w:rPr>
                <w:rFonts w:hint="eastAsia" w:ascii="宋体" w:hAnsi="宋体" w:eastAsia="宋体" w:cs="宋体"/>
                <w:sz w:val="22"/>
                <w:szCs w:val="22"/>
                <w:lang w:val="en-US" w:eastAsia="zh-CN"/>
              </w:rPr>
              <w:t>54.88</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2"/>
                <w:szCs w:val="22"/>
                <w:lang w:val="en-US" w:eastAsia="zh-CN" w:bidi="ar-SA"/>
              </w:rPr>
            </w:pPr>
            <w:r>
              <w:rPr>
                <w:rFonts w:hint="eastAsia" w:ascii="宋体" w:hAnsi="宋体" w:eastAsia="宋体" w:cs="宋体"/>
                <w:sz w:val="22"/>
                <w:szCs w:val="22"/>
                <w:lang w:val="en-US" w:eastAsia="zh-CN"/>
              </w:rPr>
              <w:t>54.88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221"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3"/>
        <w:tblW w:w="8360" w:type="dxa"/>
        <w:jc w:val="center"/>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3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jc w:val="center"/>
        </w:trPr>
        <w:tc>
          <w:tcPr>
            <w:tcW w:w="883"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0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3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jc w:val="center"/>
        </w:trPr>
        <w:tc>
          <w:tcPr>
            <w:tcW w:w="836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jc w:val="center"/>
        </w:trPr>
        <w:tc>
          <w:tcPr>
            <w:tcW w:w="5991" w:type="dxa"/>
            <w:gridSpan w:val="5"/>
            <w:tcBorders>
              <w:top w:val="nil"/>
              <w:left w:val="nil"/>
              <w:bottom w:val="single" w:color="auto" w:sz="4" w:space="0"/>
              <w:right w:val="nil"/>
            </w:tcBorders>
            <w:vAlign w:val="center"/>
          </w:tcPr>
          <w:p>
            <w:pPr>
              <w:jc w:val="both"/>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jc w:val="center"/>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6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jc w:val="center"/>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10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3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1646.48</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1629.32</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pacing w:val="-1"/>
                <w:sz w:val="22"/>
                <w:szCs w:val="22"/>
                <w:lang w:val="en-US" w:eastAsia="zh-CN"/>
              </w:rPr>
            </w:pPr>
            <w:r>
              <w:rPr>
                <w:rFonts w:hint="eastAsia" w:ascii="华文中宋" w:hAnsi="华文中宋" w:eastAsia="华文中宋" w:cs="华文中宋"/>
                <w:spacing w:val="-1"/>
                <w:sz w:val="22"/>
                <w:szCs w:val="22"/>
                <w:lang w:val="en-US" w:eastAsia="zh-CN"/>
              </w:rPr>
              <w:t>17.16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1"/>
                <w:szCs w:val="21"/>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301</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1"/>
                <w:szCs w:val="21"/>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工资福利支出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1574.44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1574.44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基本工资</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550.14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550.14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02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津贴补贴</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16.34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16.34</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03</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奖金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299.76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299.76</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07</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绩效工资</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297.65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297.65</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08</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机关事业单位基本养老保险缴费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169.33</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169.33</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10</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职工基本医疗保险缴费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89.06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89.06</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其他社会保障缴费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12.6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12.6</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13</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住房公积金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139.56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139.56</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rPr>
              <w:t>302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商品和服务支出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50"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28</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eastAsia="zh-CN"/>
              </w:rPr>
              <w:t>157062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工会经费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17.16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303</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54.88</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54.88</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eastAsia="zh-CN"/>
              </w:rPr>
              <w:t>退休费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0.03</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0.03</w:t>
            </w:r>
          </w:p>
        </w:tc>
        <w:tc>
          <w:tcPr>
            <w:tcW w:w="124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default"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05</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w:t>
            </w:r>
            <w:r>
              <w:rPr>
                <w:rFonts w:hint="eastAsia" w:ascii="宋体" w:hAnsi="宋体" w:eastAsia="宋体" w:cs="宋体"/>
                <w:sz w:val="22"/>
                <w:szCs w:val="22"/>
                <w:lang w:val="en-US" w:eastAsia="zh-CN"/>
              </w:rPr>
              <w:t>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eastAsia="zh-CN"/>
              </w:rPr>
              <w:t>生活补助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6.85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6.85</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rPr>
              <w:t>09</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eastAsia="zh-CN"/>
              </w:rPr>
              <w:t>157062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奖励金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47.75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47.75</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99</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eastAsia="zh-CN"/>
              </w:rPr>
              <w:t>157062</w:t>
            </w: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其他对个人和家庭的补助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0.25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0.25</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p>
        </w:tc>
      </w:tr>
    </w:tbl>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tbl>
      <w:tblPr>
        <w:tblStyle w:val="13"/>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278"/>
        <w:gridCol w:w="162"/>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0"/>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6"/>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7"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50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3"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503"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503"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503"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503"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503"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503" w:type="dxa"/>
            <w:gridSpan w:val="2"/>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3"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503"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0"/>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08" w:type="dxa"/>
            <w:gridSpan w:val="13"/>
            <w:tcBorders>
              <w:top w:val="nil"/>
              <w:left w:val="nil"/>
              <w:bottom w:val="single" w:color="auto" w:sz="4" w:space="0"/>
              <w:right w:val="nil"/>
            </w:tcBorders>
            <w:vAlign w:val="center"/>
          </w:tcPr>
          <w:p>
            <w:pPr>
              <w:spacing w:before="99" w:line="221" w:lineRule="auto"/>
              <w:rPr>
                <w:rFonts w:ascii="宋体" w:hAnsi="宋体" w:eastAsia="宋体" w:cs="宋体"/>
                <w:sz w:val="22"/>
                <w:szCs w:val="22"/>
              </w:rPr>
            </w:pPr>
            <w:r>
              <w:rPr>
                <w:rFonts w:hint="eastAsia" w:ascii="华文中宋" w:hAnsi="华文中宋" w:eastAsia="华文中宋" w:cs="华文中宋"/>
                <w:spacing w:val="-2"/>
                <w:sz w:val="22"/>
                <w:szCs w:val="22"/>
                <w:lang w:eastAsia="zh-CN"/>
              </w:rPr>
              <w:t>单位</w:t>
            </w: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2941"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2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47"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9"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23" w:type="dxa"/>
            <w:gridSpan w:val="2"/>
            <w:vMerge w:val="continue"/>
            <w:tcBorders>
              <w:top w:val="single" w:color="auto" w:sz="4" w:space="0"/>
              <w:left w:val="single" w:color="auto" w:sz="4" w:space="0"/>
              <w:bottom w:val="single" w:color="auto" w:sz="4" w:space="0"/>
              <w:right w:val="single" w:color="auto" w:sz="4" w:space="0"/>
            </w:tcBorders>
          </w:tcPr>
          <w:p/>
        </w:tc>
        <w:tc>
          <w:tcPr>
            <w:tcW w:w="2247"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11"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z w:val="22"/>
                <w:szCs w:val="22"/>
              </w:rPr>
              <w:t xml:space="preserve"> </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23" w:type="dxa"/>
            <w:gridSpan w:val="2"/>
            <w:vMerge w:val="continue"/>
            <w:tcBorders>
              <w:top w:val="single" w:color="auto" w:sz="4" w:space="0"/>
              <w:left w:val="single" w:color="auto" w:sz="4" w:space="0"/>
              <w:bottom w:val="single" w:color="auto" w:sz="4" w:space="0"/>
              <w:right w:val="single" w:color="auto" w:sz="4" w:space="0"/>
            </w:tcBorders>
          </w:tcPr>
          <w:p/>
        </w:tc>
        <w:tc>
          <w:tcPr>
            <w:tcW w:w="2247"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11"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23" w:type="dxa"/>
            <w:gridSpan w:val="2"/>
            <w:tcBorders>
              <w:top w:val="single" w:color="auto" w:sz="4" w:space="0"/>
              <w:left w:val="single" w:color="auto" w:sz="4" w:space="0"/>
              <w:bottom w:val="single" w:color="auto" w:sz="4" w:space="0"/>
              <w:right w:val="single" w:color="auto" w:sz="4" w:space="0"/>
            </w:tcBorders>
          </w:tcPr>
          <w:p/>
        </w:tc>
        <w:tc>
          <w:tcPr>
            <w:tcW w:w="2247"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23"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eastAsiaTheme="minorEastAsia"/>
                <w:lang w:val="en-US" w:eastAsia="zh-CN"/>
              </w:rPr>
            </w:pPr>
          </w:p>
        </w:tc>
        <w:tc>
          <w:tcPr>
            <w:tcW w:w="2247" w:type="dxa"/>
            <w:gridSpan w:val="6"/>
            <w:tcBorders>
              <w:top w:val="single" w:color="auto" w:sz="4" w:space="0"/>
              <w:left w:val="single" w:color="auto" w:sz="4" w:space="0"/>
              <w:bottom w:val="single" w:color="auto" w:sz="4" w:space="0"/>
              <w:right w:val="single" w:color="auto" w:sz="4" w:space="0"/>
            </w:tcBorders>
            <w:vAlign w:val="center"/>
          </w:tcPr>
          <w:p>
            <w:pPr>
              <w:jc w:val="both"/>
              <w:rPr>
                <w:rFonts w:eastAsiaTheme="minorEastAsia"/>
              </w:rPr>
            </w:pP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rPr>
                <w:rFonts w:hint="default"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113" w:line="187" w:lineRule="auto"/>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23"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47"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23"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47"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23" w:type="dxa"/>
            <w:gridSpan w:val="2"/>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47"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11"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0"/>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both"/>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90" w:hRule="atLeast"/>
        </w:trPr>
        <w:tc>
          <w:tcPr>
            <w:tcW w:w="8757" w:type="dxa"/>
            <w:gridSpan w:val="19"/>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rPr>
              <w:t>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45" w:hRule="atLeast"/>
        </w:trPr>
        <w:tc>
          <w:tcPr>
            <w:tcW w:w="5224" w:type="dxa"/>
            <w:gridSpan w:val="11"/>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7" w:hRule="atLeast"/>
        </w:trPr>
        <w:tc>
          <w:tcPr>
            <w:tcW w:w="1327"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19" w:hRule="atLeast"/>
        </w:trPr>
        <w:tc>
          <w:tcPr>
            <w:tcW w:w="445"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0"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7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4"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2" w:type="dxa"/>
          <w:trHeight w:val="601" w:hRule="atLeast"/>
        </w:trPr>
        <w:tc>
          <w:tcPr>
            <w:tcW w:w="445" w:type="dxa"/>
            <w:tcBorders>
              <w:top w:val="single" w:color="auto" w:sz="4" w:space="0"/>
              <w:left w:val="single" w:color="auto" w:sz="4" w:space="0"/>
              <w:bottom w:val="single" w:color="auto" w:sz="4" w:space="0"/>
              <w:right w:val="single" w:color="auto" w:sz="4" w:space="0"/>
            </w:tcBorders>
          </w:tcPr>
          <w:p/>
        </w:tc>
        <w:tc>
          <w:tcPr>
            <w:tcW w:w="440" w:type="dxa"/>
            <w:gridSpan w:val="2"/>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3"/>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3"/>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w:t>
            </w:r>
            <w:r>
              <w:rPr>
                <w:rFonts w:hint="eastAsia" w:ascii="华文中宋" w:hAnsi="华文中宋" w:eastAsia="华文中宋" w:cs="华文中宋"/>
                <w:spacing w:val="-1"/>
                <w:sz w:val="22"/>
                <w:szCs w:val="22"/>
                <w:lang w:val="en-US" w:eastAsia="zh-CN"/>
              </w:rPr>
              <w:t>7062</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第七小学</w:t>
            </w:r>
            <w:r>
              <w:rPr>
                <w:rFonts w:hint="eastAsia" w:ascii="华文中宋" w:hAnsi="华文中宋" w:eastAsia="华文中宋" w:cs="华文中宋"/>
                <w:spacing w:val="-1"/>
                <w:sz w:val="22"/>
                <w:szCs w:val="22"/>
              </w:rPr>
              <w:t>校</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jc w:val="right"/>
              <w:rPr>
                <w:rFonts w:ascii="华文中宋" w:hAnsi="华文中宋" w:eastAsia="华文中宋" w:cs="华文中宋"/>
                <w:sz w:val="20"/>
                <w:szCs w:val="20"/>
              </w:rPr>
            </w:pP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3"/>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366" w:firstLineChars="1100"/>
        <w:rPr>
          <w:rFonts w:ascii="黑体" w:hAnsi="黑体" w:eastAsia="黑体" w:cs="黑体"/>
          <w:spacing w:val="8"/>
          <w:sz w:val="29"/>
          <w:szCs w:val="29"/>
        </w:rPr>
      </w:pPr>
      <w:r>
        <w:rPr>
          <w:rFonts w:hint="eastAsia" w:ascii="黑体" w:hAnsi="黑体" w:eastAsia="黑体" w:cs="黑体"/>
          <w:spacing w:val="8"/>
          <w:sz w:val="29"/>
          <w:szCs w:val="29"/>
        </w:rPr>
        <w:t>金额单位：万元</w:t>
      </w:r>
    </w:p>
    <w:p>
      <w:pPr>
        <w:spacing w:line="103" w:lineRule="exact"/>
      </w:pPr>
    </w:p>
    <w:tbl>
      <w:tblPr>
        <w:tblStyle w:val="13"/>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77" w:type="dxa"/>
            <w:gridSpan w:val="3"/>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单位名称</w:t>
            </w:r>
          </w:p>
        </w:tc>
        <w:tc>
          <w:tcPr>
            <w:tcW w:w="6562" w:type="dxa"/>
            <w:gridSpan w:val="4"/>
          </w:tcPr>
          <w:p>
            <w:pPr>
              <w:spacing w:before="96" w:line="286" w:lineRule="auto"/>
              <w:ind w:left="20" w:right="13" w:firstLine="1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巴中市巴州区</w:t>
            </w:r>
            <w:r>
              <w:rPr>
                <w:rFonts w:hint="eastAsia" w:asciiTheme="minorEastAsia" w:hAnsiTheme="minorEastAsia" w:eastAsiaTheme="minorEastAsia"/>
                <w:sz w:val="18"/>
                <w:szCs w:val="18"/>
                <w:lang w:eastAsia="zh-CN"/>
              </w:rPr>
              <w:t>第七小学校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r>
              <w:rPr>
                <w:rFonts w:hint="eastAsia" w:asciiTheme="minorEastAsia" w:hAnsiTheme="minorEastAsia" w:eastAsiaTheme="minorEastAsia"/>
                <w:color w:val="333333"/>
                <w:sz w:val="18"/>
                <w:szCs w:val="18"/>
              </w:rPr>
              <w:t>年度主要任务</w:t>
            </w:r>
          </w:p>
        </w:tc>
        <w:tc>
          <w:tcPr>
            <w:tcW w:w="1206" w:type="dxa"/>
            <w:gridSpan w:val="2"/>
          </w:tcPr>
          <w:p>
            <w:pPr>
              <w:spacing w:before="96" w:line="286" w:lineRule="auto"/>
              <w:ind w:left="20" w:right="13" w:firstLine="10"/>
              <w:jc w:val="center"/>
              <w:rPr>
                <w:rFonts w:asciiTheme="minorEastAsia" w:hAnsiTheme="minorEastAsia" w:eastAsiaTheme="minorEastAsia"/>
                <w:color w:val="333333"/>
                <w:sz w:val="18"/>
                <w:szCs w:val="18"/>
              </w:rPr>
            </w:pPr>
            <w:r>
              <w:rPr>
                <w:rFonts w:hint="eastAsia" w:asciiTheme="minorEastAsia" w:hAnsiTheme="minorEastAsia" w:eastAsiaTheme="minorEastAsia"/>
                <w:color w:val="333333"/>
                <w:sz w:val="18"/>
                <w:szCs w:val="18"/>
              </w:rPr>
              <w:t>任务名称</w:t>
            </w:r>
          </w:p>
        </w:tc>
        <w:tc>
          <w:tcPr>
            <w:tcW w:w="6562" w:type="dxa"/>
            <w:gridSpan w:val="4"/>
          </w:tcPr>
          <w:p>
            <w:pPr>
              <w:spacing w:before="96" w:line="286" w:lineRule="auto"/>
              <w:ind w:left="20" w:right="13" w:firstLine="10"/>
              <w:jc w:val="center"/>
              <w:rPr>
                <w:rFonts w:asciiTheme="minorEastAsia" w:hAnsiTheme="minorEastAsia" w:eastAsiaTheme="minorEastAsia"/>
                <w:color w:val="333333"/>
                <w:sz w:val="18"/>
                <w:szCs w:val="18"/>
              </w:rPr>
            </w:pPr>
            <w:r>
              <w:rPr>
                <w:rFonts w:asciiTheme="minorEastAsia" w:hAnsiTheme="minorEastAsia" w:eastAsiaTheme="minorEastAsia"/>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水、电支付</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用于学校日常教育教学及师生在校学习、生活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1" w:type="dxa"/>
            <w:vMerge w:val="continue"/>
            <w:tcBorders>
              <w:top w:val="nil"/>
              <w:bottom w:val="nil"/>
            </w:tcBorders>
          </w:tcPr>
          <w:p/>
        </w:tc>
        <w:tc>
          <w:tcPr>
            <w:tcW w:w="1206"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工资及社会保障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教职工工资发放及社会保障缴费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学校安全、保卫及保洁工作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开学做好安全排查，学校消毒</w:t>
            </w:r>
            <w:r>
              <w:rPr>
                <w:rFonts w:asciiTheme="minorEastAsia" w:hAnsiTheme="minorEastAsia" w:eastAsiaTheme="minorEastAsia"/>
                <w:sz w:val="18"/>
                <w:szCs w:val="18"/>
              </w:rPr>
              <w:t>2</w:t>
            </w:r>
            <w:r>
              <w:rPr>
                <w:rFonts w:hint="eastAsia" w:asciiTheme="minorEastAsia" w:hAnsiTheme="minorEastAsia" w:eastAsiaTheme="minorEastAsia"/>
                <w:sz w:val="18"/>
                <w:szCs w:val="18"/>
              </w:rPr>
              <w:t>次，区保安人员统一培训2次。学校采购保洁工具</w:t>
            </w:r>
            <w:r>
              <w:rPr>
                <w:rFonts w:asciiTheme="minorEastAsia" w:hAnsiTheme="minorEastAsia" w:eastAsiaTheme="minorEastAsia"/>
                <w:sz w:val="18"/>
                <w:szCs w:val="18"/>
              </w:rPr>
              <w:t>2</w:t>
            </w:r>
            <w:r>
              <w:rPr>
                <w:rFonts w:hint="eastAsia" w:asciiTheme="minorEastAsia" w:hAnsiTheme="minorEastAsia" w:eastAsiaTheme="minorEastAsia"/>
                <w:sz w:val="18"/>
                <w:szCs w:val="18"/>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后勤保障工作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及时更换校内损坏的设施设备，维修设施设备，保障教育教学工作有序正常开展。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培训</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开展全员教职工继续教育培训，参加上级各部门组织的各项培训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日常教学</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教育教学必需物品采购、日常运转发生所需旅差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工作监督、检查</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各级领导来校督导、检查工作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网络使用与维护</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师生在校网络使用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工会经费</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工会开展活动，解决工会会员利益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1884" w:type="dxa"/>
            <w:gridSpan w:val="3"/>
            <w:vMerge w:val="restart"/>
            <w:tcBorders>
              <w:bottom w:val="nil"/>
            </w:tcBorders>
          </w:tcPr>
          <w:p>
            <w:pPr>
              <w:spacing w:before="96" w:line="286" w:lineRule="auto"/>
              <w:ind w:left="20" w:right="13" w:firstLine="10"/>
              <w:rPr>
                <w:rFonts w:asciiTheme="minorEastAsia" w:hAnsiTheme="minorEastAsia" w:eastAsiaTheme="minorEastAsia"/>
                <w:sz w:val="18"/>
                <w:szCs w:val="18"/>
              </w:rPr>
            </w:pPr>
          </w:p>
          <w:p>
            <w:pPr>
              <w:spacing w:before="96" w:line="286" w:lineRule="auto"/>
              <w:ind w:left="20" w:right="13" w:firstLine="10"/>
              <w:rPr>
                <w:rFonts w:asciiTheme="minorEastAsia" w:hAnsiTheme="minorEastAsia" w:eastAsiaTheme="minorEastAsia"/>
                <w:sz w:val="18"/>
                <w:szCs w:val="18"/>
              </w:rPr>
            </w:pPr>
            <w:r>
              <w:rPr>
                <w:rFonts w:asciiTheme="minorEastAsia" w:hAnsiTheme="minorEastAsia" w:eastAsiaTheme="minorEastAsia"/>
                <w:sz w:val="18"/>
                <w:szCs w:val="18"/>
              </w:rPr>
              <w:t>年度单位整体支出预算</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资金总额</w:t>
            </w:r>
          </w:p>
        </w:tc>
        <w:tc>
          <w:tcPr>
            <w:tcW w:w="1270"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财政拨款</w:t>
            </w:r>
          </w:p>
        </w:tc>
        <w:tc>
          <w:tcPr>
            <w:tcW w:w="1217" w:type="dxa"/>
          </w:tcPr>
          <w:p>
            <w:pPr>
              <w:spacing w:before="180" w:line="232" w:lineRule="auto"/>
              <w:ind w:left="256"/>
              <w:jc w:val="center"/>
              <w:rPr>
                <w:rFonts w:asciiTheme="minorEastAsia" w:hAnsiTheme="minorEastAsia" w:eastAsiaTheme="minorEastAsia"/>
                <w:sz w:val="18"/>
                <w:szCs w:val="18"/>
              </w:rPr>
            </w:pPr>
            <w:r>
              <w:rPr>
                <w:rFonts w:asciiTheme="minorEastAsia" w:hAnsiTheme="minorEastAsia" w:eastAsiaTheme="minorEastAsia"/>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tc>
        <w:tc>
          <w:tcPr>
            <w:tcW w:w="1884" w:type="dxa"/>
            <w:gridSpan w:val="3"/>
            <w:vMerge w:val="continue"/>
            <w:tcBorders>
              <w:top w:val="nil"/>
            </w:tcBorders>
          </w:tcPr>
          <w:p>
            <w:pPr>
              <w:spacing w:before="96" w:line="286" w:lineRule="auto"/>
              <w:ind w:left="20" w:right="13" w:firstLine="10"/>
              <w:rPr>
                <w:rFonts w:asciiTheme="minorEastAsia" w:hAnsiTheme="minorEastAsia" w:eastAsiaTheme="minorEastAsia"/>
                <w:sz w:val="18"/>
                <w:szCs w:val="18"/>
              </w:rPr>
            </w:pPr>
          </w:p>
        </w:tc>
        <w:tc>
          <w:tcPr>
            <w:tcW w:w="3397" w:type="dxa"/>
            <w:vAlign w:val="center"/>
          </w:tcPr>
          <w:p>
            <w:pPr>
              <w:spacing w:before="96" w:line="286" w:lineRule="auto"/>
              <w:ind w:left="20" w:right="13" w:firstLine="1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1646.48</w:t>
            </w:r>
          </w:p>
        </w:tc>
        <w:tc>
          <w:tcPr>
            <w:tcW w:w="1270" w:type="dxa"/>
            <w:vAlign w:val="center"/>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1646.48</w:t>
            </w:r>
          </w:p>
        </w:tc>
        <w:tc>
          <w:tcPr>
            <w:tcW w:w="1217" w:type="dxa"/>
            <w:vAlign w:val="center"/>
          </w:tcPr>
          <w:p>
            <w:pPr>
              <w:spacing w:before="96" w:line="286" w:lineRule="auto"/>
              <w:ind w:left="20" w:right="13" w:firstLine="10"/>
              <w:jc w:val="center"/>
              <w:rPr>
                <w:rFonts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71" w:type="dxa"/>
          </w:tcPr>
          <w:p>
            <w:pPr>
              <w:spacing w:before="96" w:line="286" w:lineRule="auto"/>
              <w:ind w:left="20" w:right="13" w:firstLine="10"/>
              <w:rPr>
                <w:rFonts w:ascii="楷体" w:hAnsi="楷体" w:eastAsia="楷体"/>
                <w:color w:val="333333"/>
                <w:sz w:val="18"/>
                <w:szCs w:val="18"/>
              </w:rPr>
            </w:pPr>
            <w:r>
              <w:rPr>
                <w:rFonts w:asciiTheme="minorEastAsia" w:hAnsiTheme="minorEastAsia" w:eastAsiaTheme="minorEastAsia"/>
                <w:sz w:val="18"/>
                <w:szCs w:val="18"/>
              </w:rPr>
              <w:t>年度总体目标</w:t>
            </w:r>
          </w:p>
        </w:tc>
        <w:tc>
          <w:tcPr>
            <w:tcW w:w="7768" w:type="dxa"/>
            <w:gridSpan w:val="6"/>
          </w:tcPr>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1、按时发放教职工工资，及时缴纳“五险一金”。</w:t>
            </w:r>
          </w:p>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2、有序完成教育教学工作，提升学生家庭对学校的满意度。</w:t>
            </w:r>
          </w:p>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3、学校管理更加规范。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Theme="minorEastAsia" w:hAnsiTheme="minorEastAsia" w:eastAsiaTheme="minorEastAsia"/>
                <w:sz w:val="18"/>
                <w:szCs w:val="18"/>
              </w:rPr>
              <w:t>年度绩效指标</w:t>
            </w:r>
          </w:p>
        </w:tc>
        <w:tc>
          <w:tcPr>
            <w:tcW w:w="1009"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一级指标</w:t>
            </w:r>
          </w:p>
        </w:tc>
        <w:tc>
          <w:tcPr>
            <w:tcW w:w="875" w:type="dxa"/>
            <w:gridSpan w:val="2"/>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二级指标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三级指标</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产出指标</w:t>
            </w:r>
          </w:p>
        </w:tc>
        <w:tc>
          <w:tcPr>
            <w:tcW w:w="875" w:type="dxa"/>
            <w:gridSpan w:val="2"/>
            <w:tcBorders>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数量指标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保障辖区内学生全部入学读书</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社会效益</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乡村教师收入持续增加</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875" w:type="dxa"/>
            <w:gridSpan w:val="2"/>
            <w:tcBorders>
              <w:top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可持续影响指标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学校教育教学水平不断提高</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优良中低差</w:t>
            </w:r>
          </w:p>
        </w:tc>
      </w:tr>
    </w:tbl>
    <w:p>
      <w:pPr>
        <w:spacing w:line="245" w:lineRule="auto"/>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before="223" w:line="549" w:lineRule="exact"/>
        <w:jc w:val="center"/>
        <w:outlineLvl w:val="0"/>
        <w:rPr>
          <w:rFonts w:ascii="微软雅黑" w:hAnsi="微软雅黑" w:eastAsia="微软雅黑" w:cs="微软雅黑"/>
          <w:spacing w:val="4"/>
          <w:position w:val="-2"/>
          <w:sz w:val="52"/>
          <w:szCs w:val="52"/>
        </w:rPr>
      </w:pPr>
    </w:p>
    <w:p>
      <w:pPr>
        <w:spacing w:before="198" w:line="514" w:lineRule="exact"/>
        <w:ind w:left="3990"/>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both"/>
        <w:outlineLvl w:val="1"/>
        <w:rPr>
          <w:rFonts w:ascii="华文中宋" w:hAnsi="华文中宋" w:eastAsia="华文中宋" w:cs="华文中宋"/>
          <w:b/>
          <w:bCs/>
          <w:snapToGrid/>
          <w:kern w:val="2"/>
          <w:sz w:val="44"/>
          <w:szCs w:val="44"/>
        </w:rPr>
      </w:pPr>
    </w:p>
    <w:p>
      <w:pPr>
        <w:spacing w:before="198" w:line="360" w:lineRule="auto"/>
        <w:jc w:val="center"/>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jc w:val="center"/>
        <w:outlineLvl w:val="1"/>
        <w:rPr>
          <w:rFonts w:hint="eastAsia" w:ascii="华文中宋" w:hAnsi="华文中宋" w:eastAsia="华文中宋" w:cs="华文中宋"/>
          <w:b/>
          <w:bCs/>
          <w:snapToGrid/>
          <w:kern w:val="2"/>
          <w:sz w:val="48"/>
          <w:szCs w:val="48"/>
          <w:lang w:eastAsia="zh-CN"/>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第七小学校</w:t>
      </w:r>
    </w:p>
    <w:p>
      <w:pPr>
        <w:spacing w:before="198" w:line="360" w:lineRule="auto"/>
        <w:jc w:val="center"/>
        <w:outlineLvl w:val="1"/>
        <w:rPr>
          <w:rFonts w:ascii="华文中宋" w:hAnsi="华文中宋" w:eastAsia="华文中宋" w:cs="华文中宋"/>
          <w:b/>
          <w:bCs/>
          <w:snapToGrid/>
          <w:kern w:val="2"/>
          <w:sz w:val="48"/>
          <w:szCs w:val="48"/>
        </w:rPr>
        <w:sectPr>
          <w:footerReference r:id="rId16" w:type="default"/>
          <w:pgSz w:w="11906" w:h="16839"/>
          <w:pgMar w:top="1431" w:right="1785" w:bottom="855" w:left="1785" w:header="0" w:footer="575" w:gutter="0"/>
          <w:cols w:space="720" w:num="1"/>
        </w:sectPr>
      </w:pPr>
      <w:r>
        <w:rPr>
          <w:rFonts w:hint="eastAsia" w:ascii="华文中宋" w:hAnsi="华文中宋" w:eastAsia="华文中宋" w:cs="华文中宋"/>
          <w:b/>
          <w:bCs/>
          <w:snapToGrid/>
          <w:kern w:val="2"/>
          <w:sz w:val="48"/>
          <w:szCs w:val="48"/>
        </w:rPr>
        <w:t>2023年部门预算情况说明</w:t>
      </w:r>
    </w:p>
    <w:tbl>
      <w:tblPr>
        <w:tblStyle w:val="11"/>
        <w:tblW w:w="8307" w:type="dxa"/>
        <w:jc w:val="center"/>
        <w:tblCellSpacing w:w="0" w:type="dxa"/>
        <w:tblLayout w:type="autofit"/>
        <w:tblCellMar>
          <w:top w:w="0" w:type="dxa"/>
          <w:left w:w="0" w:type="dxa"/>
          <w:bottom w:w="0" w:type="dxa"/>
          <w:right w:w="0" w:type="dxa"/>
        </w:tblCellMar>
      </w:tblPr>
      <w:tblGrid>
        <w:gridCol w:w="8307"/>
      </w:tblGrid>
      <w:tr>
        <w:tblPrEx>
          <w:tblCellMar>
            <w:top w:w="0" w:type="dxa"/>
            <w:left w:w="0" w:type="dxa"/>
            <w:bottom w:w="0" w:type="dxa"/>
            <w:right w:w="0" w:type="dxa"/>
          </w:tblCellMar>
        </w:tblPrEx>
        <w:trPr>
          <w:trHeight w:val="7500" w:hRule="atLeast"/>
          <w:tblCellSpacing w:w="0" w:type="dxa"/>
          <w:jc w:val="center"/>
        </w:trPr>
        <w:tc>
          <w:tcPr>
            <w:tcW w:w="8307" w:type="dxa"/>
            <w:tcMar>
              <w:top w:w="150" w:type="dxa"/>
              <w:left w:w="0" w:type="dxa"/>
              <w:bottom w:w="0" w:type="dxa"/>
              <w:right w:w="0" w:type="dxa"/>
            </w:tcMar>
          </w:tcPr>
          <w:p>
            <w:pPr>
              <w:wordWrap w:val="0"/>
              <w:spacing w:line="480" w:lineRule="atLeast"/>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一、收支预算情况说明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按照综合预算的原则，巴中市巴州区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所有收入和支出均纳入部门预算管理。收入包括：一般公共预算拨款收入、上年结转；支出包括：（一般公共服务支出、教育支出）、社会保障和就业支出、医疗卫生与计划生育支出、住房保障支出。巴中市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2022年收支总预算</w:t>
            </w:r>
            <w:r>
              <w:rPr>
                <w:rFonts w:hint="eastAsia" w:ascii="华文中宋" w:hAnsi="华文中宋" w:eastAsia="华文中宋" w:cs="华文中宋"/>
                <w:snapToGrid/>
                <w:color w:val="000000" w:themeColor="text1"/>
                <w:kern w:val="2"/>
                <w:sz w:val="32"/>
                <w:szCs w:val="32"/>
                <w:lang w:val="en-US" w:eastAsia="zh-CN"/>
              </w:rPr>
              <w:t>1737.17</w:t>
            </w:r>
            <w:r>
              <w:rPr>
                <w:rFonts w:hint="eastAsia" w:ascii="华文中宋" w:hAnsi="华文中宋" w:eastAsia="华文中宋" w:cs="华文中宋"/>
                <w:snapToGrid/>
                <w:color w:val="000000" w:themeColor="text1"/>
                <w:kern w:val="2"/>
                <w:sz w:val="32"/>
                <w:szCs w:val="32"/>
              </w:rPr>
              <w:t>万元。</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（一）收入预算情况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财政厅2023年收入预算</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万元，占预算收入的100%。</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（二）支出预算情况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巴中市巴州区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2023年支出预算</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万元，其中：基本支出</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万元，占总支出的100%；无项目支出。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二、财政拨款收支预算情况说明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巴中市巴州区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2023年财政拨款收支总预算</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万元，本年一般公共预算拨款收入</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万元；教育支出</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三、一般公共预算当年拨款情况说明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（一）一般公共预算当年拨款规模变化情况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巴中市巴州区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2023年一般公共预算当年拨款</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万元，比2022年预算数</w:t>
            </w:r>
            <w:r>
              <w:rPr>
                <w:rFonts w:hint="eastAsia" w:ascii="华文中宋" w:hAnsi="华文中宋" w:eastAsia="华文中宋" w:cs="华文中宋"/>
                <w:snapToGrid/>
                <w:color w:val="000000" w:themeColor="text1"/>
                <w:kern w:val="2"/>
                <w:sz w:val="32"/>
                <w:szCs w:val="32"/>
                <w:lang w:eastAsia="zh-CN"/>
              </w:rPr>
              <w:t>减少</w:t>
            </w:r>
            <w:r>
              <w:rPr>
                <w:rFonts w:hint="eastAsia" w:ascii="华文中宋" w:hAnsi="华文中宋" w:eastAsia="华文中宋" w:cs="华文中宋"/>
                <w:snapToGrid/>
                <w:color w:val="000000" w:themeColor="text1"/>
                <w:kern w:val="2"/>
                <w:sz w:val="32"/>
                <w:szCs w:val="32"/>
                <w:lang w:val="en-US" w:eastAsia="zh-CN"/>
              </w:rPr>
              <w:t>90.69</w:t>
            </w:r>
            <w:r>
              <w:rPr>
                <w:rFonts w:hint="eastAsia" w:ascii="华文中宋" w:hAnsi="华文中宋" w:eastAsia="华文中宋" w:cs="华文中宋"/>
                <w:snapToGrid/>
                <w:color w:val="000000" w:themeColor="text1"/>
                <w:kern w:val="2"/>
                <w:sz w:val="32"/>
                <w:szCs w:val="32"/>
              </w:rPr>
              <w:t>万元。主要是</w:t>
            </w:r>
            <w:r>
              <w:rPr>
                <w:rFonts w:hint="eastAsia" w:ascii="华文中宋" w:hAnsi="华文中宋" w:eastAsia="华文中宋" w:cs="华文中宋"/>
                <w:snapToGrid/>
                <w:color w:val="000000" w:themeColor="text1"/>
                <w:kern w:val="2"/>
                <w:sz w:val="32"/>
                <w:szCs w:val="32"/>
                <w:lang w:val="en-US" w:eastAsia="zh-CN"/>
              </w:rPr>
              <w:t>2023年</w:t>
            </w:r>
            <w:r>
              <w:rPr>
                <w:rFonts w:hint="eastAsia" w:ascii="华文中宋" w:hAnsi="华文中宋" w:eastAsia="华文中宋" w:cs="华文中宋"/>
                <w:snapToGrid/>
                <w:color w:val="000000" w:themeColor="text1"/>
                <w:kern w:val="2"/>
                <w:sz w:val="32"/>
                <w:szCs w:val="32"/>
              </w:rPr>
              <w:t>部门预算中</w:t>
            </w:r>
            <w:r>
              <w:rPr>
                <w:rFonts w:hint="eastAsia" w:ascii="华文中宋" w:hAnsi="华文中宋" w:eastAsia="华文中宋" w:cs="华文中宋"/>
                <w:snapToGrid/>
                <w:color w:val="000000" w:themeColor="text1"/>
                <w:kern w:val="2"/>
                <w:sz w:val="32"/>
                <w:szCs w:val="32"/>
                <w:lang w:eastAsia="zh-CN"/>
              </w:rPr>
              <w:t>减少四个退休人员</w:t>
            </w:r>
            <w:r>
              <w:rPr>
                <w:rFonts w:hint="eastAsia" w:ascii="华文中宋" w:hAnsi="华文中宋" w:eastAsia="华文中宋" w:cs="华文中宋"/>
                <w:snapToGrid/>
                <w:color w:val="000000" w:themeColor="text1"/>
                <w:kern w:val="2"/>
                <w:sz w:val="32"/>
                <w:szCs w:val="32"/>
              </w:rPr>
              <w:t>。</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（二）一般公共预算当年拨款结构情况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工资福利支出</w:t>
            </w:r>
            <w:r>
              <w:rPr>
                <w:rFonts w:hint="eastAsia" w:ascii="华文中宋" w:hAnsi="华文中宋" w:eastAsia="华文中宋" w:cs="华文中宋"/>
                <w:snapToGrid/>
                <w:color w:val="000000" w:themeColor="text1"/>
                <w:kern w:val="2"/>
                <w:sz w:val="32"/>
                <w:szCs w:val="32"/>
                <w:lang w:val="en-US" w:eastAsia="zh-CN"/>
              </w:rPr>
              <w:t>1574.44</w:t>
            </w:r>
            <w:r>
              <w:rPr>
                <w:rFonts w:hint="eastAsia" w:ascii="华文中宋" w:hAnsi="华文中宋" w:eastAsia="华文中宋" w:cs="华文中宋"/>
                <w:snapToGrid/>
                <w:color w:val="000000" w:themeColor="text1"/>
                <w:kern w:val="2"/>
                <w:sz w:val="32"/>
                <w:szCs w:val="32"/>
              </w:rPr>
              <w:t>万元，占</w:t>
            </w:r>
            <w:r>
              <w:rPr>
                <w:rFonts w:hint="eastAsia" w:ascii="华文中宋" w:hAnsi="华文中宋" w:eastAsia="华文中宋" w:cs="华文中宋"/>
                <w:snapToGrid/>
                <w:color w:val="000000" w:themeColor="text1"/>
                <w:kern w:val="2"/>
                <w:sz w:val="32"/>
                <w:szCs w:val="32"/>
                <w:lang w:val="en-US" w:eastAsia="zh-CN"/>
              </w:rPr>
              <w:t>95.62</w:t>
            </w:r>
            <w:r>
              <w:rPr>
                <w:rFonts w:hint="eastAsia" w:ascii="华文中宋" w:hAnsi="华文中宋" w:eastAsia="华文中宋" w:cs="华文中宋"/>
                <w:snapToGrid/>
                <w:color w:val="000000" w:themeColor="text1"/>
                <w:kern w:val="2"/>
                <w:sz w:val="32"/>
                <w:szCs w:val="32"/>
              </w:rPr>
              <w:t>%；对个人家庭补助支出</w:t>
            </w:r>
            <w:r>
              <w:rPr>
                <w:rFonts w:hint="eastAsia" w:ascii="华文中宋" w:hAnsi="华文中宋" w:eastAsia="华文中宋" w:cs="华文中宋"/>
                <w:snapToGrid/>
                <w:color w:val="000000" w:themeColor="text1"/>
                <w:kern w:val="2"/>
                <w:sz w:val="32"/>
                <w:szCs w:val="32"/>
                <w:lang w:val="en-US" w:eastAsia="zh-CN"/>
              </w:rPr>
              <w:t>54.88</w:t>
            </w:r>
            <w:r>
              <w:rPr>
                <w:rFonts w:hint="eastAsia" w:ascii="华文中宋" w:hAnsi="华文中宋" w:eastAsia="华文中宋" w:cs="华文中宋"/>
                <w:snapToGrid/>
                <w:color w:val="000000" w:themeColor="text1"/>
                <w:kern w:val="2"/>
                <w:sz w:val="32"/>
                <w:szCs w:val="32"/>
              </w:rPr>
              <w:t>万元，占</w:t>
            </w:r>
            <w:r>
              <w:rPr>
                <w:rFonts w:hint="eastAsia" w:ascii="华文中宋" w:hAnsi="华文中宋" w:eastAsia="华文中宋" w:cs="华文中宋"/>
                <w:snapToGrid/>
                <w:color w:val="000000" w:themeColor="text1"/>
                <w:kern w:val="2"/>
                <w:sz w:val="32"/>
                <w:szCs w:val="32"/>
                <w:lang w:val="en-US" w:eastAsia="zh-CN"/>
              </w:rPr>
              <w:t>3.33</w:t>
            </w:r>
            <w:r>
              <w:rPr>
                <w:rFonts w:hint="eastAsia" w:ascii="华文中宋" w:hAnsi="华文中宋" w:eastAsia="华文中宋" w:cs="华文中宋"/>
                <w:snapToGrid/>
                <w:color w:val="000000" w:themeColor="text1"/>
                <w:kern w:val="2"/>
                <w:sz w:val="32"/>
                <w:szCs w:val="32"/>
              </w:rPr>
              <w:t>%；商品服务支出</w:t>
            </w:r>
            <w:r>
              <w:rPr>
                <w:rFonts w:hint="eastAsia" w:ascii="华文中宋" w:hAnsi="华文中宋" w:eastAsia="华文中宋" w:cs="华文中宋"/>
                <w:snapToGrid/>
                <w:color w:val="000000" w:themeColor="text1"/>
                <w:kern w:val="2"/>
                <w:sz w:val="32"/>
                <w:szCs w:val="32"/>
                <w:lang w:val="en-US" w:eastAsia="zh-CN"/>
              </w:rPr>
              <w:t>17.16</w:t>
            </w:r>
            <w:r>
              <w:rPr>
                <w:rFonts w:hint="eastAsia" w:ascii="华文中宋" w:hAnsi="华文中宋" w:eastAsia="华文中宋" w:cs="华文中宋"/>
                <w:snapToGrid/>
                <w:color w:val="000000" w:themeColor="text1"/>
                <w:kern w:val="2"/>
                <w:sz w:val="32"/>
                <w:szCs w:val="32"/>
              </w:rPr>
              <w:t>万元，占</w:t>
            </w:r>
            <w:r>
              <w:rPr>
                <w:rFonts w:hint="eastAsia" w:ascii="华文中宋" w:hAnsi="华文中宋" w:eastAsia="华文中宋" w:cs="华文中宋"/>
                <w:snapToGrid/>
                <w:color w:val="000000" w:themeColor="text1"/>
                <w:kern w:val="2"/>
                <w:sz w:val="32"/>
                <w:szCs w:val="32"/>
                <w:lang w:val="en-US" w:eastAsia="zh-CN"/>
              </w:rPr>
              <w:t>1.05</w:t>
            </w:r>
            <w:r>
              <w:rPr>
                <w:rFonts w:hint="eastAsia" w:ascii="华文中宋" w:hAnsi="华文中宋" w:eastAsia="华文中宋" w:cs="华文中宋"/>
                <w:snapToGrid/>
                <w:color w:val="000000" w:themeColor="text1"/>
                <w:kern w:val="2"/>
                <w:sz w:val="32"/>
                <w:szCs w:val="32"/>
              </w:rPr>
              <w:t>%。</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（三）一般公共预算当年拨款具体使用情况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1.</w:t>
            </w:r>
            <w:r>
              <w:rPr>
                <w:rFonts w:ascii="华文中宋" w:hAnsi="华文中宋" w:eastAsia="华文中宋" w:cs="华文中宋"/>
                <w:snapToGrid/>
                <w:color w:val="000000" w:themeColor="text1"/>
                <w:kern w:val="2"/>
                <w:sz w:val="32"/>
                <w:szCs w:val="32"/>
              </w:rPr>
              <w:t xml:space="preserve"> </w:t>
            </w:r>
            <w:r>
              <w:rPr>
                <w:rFonts w:hint="eastAsia" w:ascii="华文中宋" w:hAnsi="华文中宋" w:eastAsia="华文中宋" w:cs="华文中宋"/>
                <w:snapToGrid/>
                <w:color w:val="000000" w:themeColor="text1"/>
                <w:kern w:val="2"/>
                <w:sz w:val="32"/>
                <w:szCs w:val="32"/>
              </w:rPr>
              <w:t>教育支出-普通教育-</w:t>
            </w:r>
            <w:r>
              <w:rPr>
                <w:rFonts w:hint="eastAsia" w:ascii="华文中宋" w:hAnsi="华文中宋" w:eastAsia="华文中宋" w:cs="华文中宋"/>
                <w:snapToGrid/>
                <w:color w:val="000000" w:themeColor="text1"/>
                <w:kern w:val="2"/>
                <w:sz w:val="32"/>
                <w:szCs w:val="32"/>
                <w:lang w:eastAsia="zh-CN"/>
              </w:rPr>
              <w:t>小学教育</w:t>
            </w:r>
            <w:r>
              <w:rPr>
                <w:rFonts w:hint="eastAsia" w:ascii="华文中宋" w:hAnsi="华文中宋" w:eastAsia="华文中宋" w:cs="华文中宋"/>
                <w:snapToGrid/>
                <w:color w:val="000000" w:themeColor="text1"/>
                <w:kern w:val="2"/>
                <w:sz w:val="32"/>
                <w:szCs w:val="32"/>
              </w:rPr>
              <w:t>:2023年预算数为</w:t>
            </w:r>
            <w:r>
              <w:rPr>
                <w:rFonts w:hint="eastAsia" w:ascii="华文中宋" w:hAnsi="华文中宋" w:eastAsia="华文中宋" w:cs="华文中宋"/>
                <w:snapToGrid/>
                <w:color w:val="000000" w:themeColor="text1"/>
                <w:kern w:val="2"/>
                <w:sz w:val="32"/>
                <w:szCs w:val="32"/>
                <w:lang w:val="en-US" w:eastAsia="zh-CN"/>
              </w:rPr>
              <w:t>1646.48</w:t>
            </w:r>
            <w:r>
              <w:rPr>
                <w:rFonts w:hint="eastAsia" w:ascii="华文中宋" w:hAnsi="华文中宋" w:eastAsia="华文中宋" w:cs="华文中宋"/>
                <w:snapToGrid/>
                <w:color w:val="000000" w:themeColor="text1"/>
                <w:kern w:val="2"/>
                <w:sz w:val="32"/>
                <w:szCs w:val="32"/>
              </w:rPr>
              <w:t>万元，主要用于：我校教育教学活动开展正常运转的基本支出，包括基本工资、奖金、津贴补贴等人员经费以及办公费、印刷费、水电费等日常公用经费。</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2.社会保障和就业（类）行政事业单位离退休（款）机关事业单位基本养老保险缴费支出（项）:2023年预算数为</w:t>
            </w:r>
            <w:r>
              <w:rPr>
                <w:rFonts w:hint="eastAsia" w:ascii="华文中宋" w:hAnsi="华文中宋" w:eastAsia="华文中宋" w:cs="华文中宋"/>
                <w:snapToGrid/>
                <w:color w:val="000000" w:themeColor="text1"/>
                <w:kern w:val="2"/>
                <w:sz w:val="32"/>
                <w:szCs w:val="32"/>
                <w:lang w:val="en-US" w:eastAsia="zh-CN"/>
              </w:rPr>
              <w:t>169.33</w:t>
            </w:r>
            <w:r>
              <w:rPr>
                <w:rFonts w:hint="eastAsia" w:ascii="华文中宋" w:hAnsi="华文中宋" w:eastAsia="华文中宋" w:cs="华文中宋"/>
                <w:snapToGrid/>
                <w:color w:val="000000" w:themeColor="text1"/>
                <w:kern w:val="2"/>
                <w:sz w:val="32"/>
                <w:szCs w:val="32"/>
              </w:rPr>
              <w:t>万元，主要用于：实施养老保险制度后，部门按规定由单位缴纳的基本养老保险费支出。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3.医疗卫生与计划生育（类）行政事业单位医疗（款）行政单位医疗（项）:2023年预算数为</w:t>
            </w:r>
            <w:r>
              <w:rPr>
                <w:rFonts w:hint="eastAsia" w:ascii="华文中宋" w:hAnsi="华文中宋" w:eastAsia="华文中宋" w:cs="华文中宋"/>
                <w:snapToGrid/>
                <w:color w:val="000000" w:themeColor="text1"/>
                <w:kern w:val="2"/>
                <w:sz w:val="32"/>
                <w:szCs w:val="32"/>
                <w:lang w:val="en-US" w:eastAsia="zh-CN"/>
              </w:rPr>
              <w:t>89.06</w:t>
            </w:r>
            <w:r>
              <w:rPr>
                <w:rFonts w:hint="eastAsia" w:ascii="华文中宋" w:hAnsi="华文中宋" w:eastAsia="华文中宋" w:cs="华文中宋"/>
                <w:snapToGrid/>
                <w:color w:val="000000" w:themeColor="text1"/>
                <w:kern w:val="2"/>
                <w:sz w:val="32"/>
                <w:szCs w:val="32"/>
              </w:rPr>
              <w:t>元，主要用于： 机关及参公管理事业单位基本医疗保险缴费支出。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4.医疗卫生与计划生育（类）行政事业单位医疗（款）公务员医疗补助（项）:2023年预算数为</w:t>
            </w:r>
            <w:r>
              <w:rPr>
                <w:rFonts w:hint="eastAsia" w:ascii="华文中宋" w:hAnsi="华文中宋" w:eastAsia="华文中宋" w:cs="华文中宋"/>
                <w:snapToGrid/>
                <w:color w:val="000000" w:themeColor="text1"/>
                <w:kern w:val="2"/>
                <w:sz w:val="32"/>
                <w:szCs w:val="32"/>
                <w:lang w:val="en-US" w:eastAsia="zh-CN"/>
              </w:rPr>
              <w:t>12.6</w:t>
            </w:r>
            <w:r>
              <w:rPr>
                <w:rFonts w:hint="eastAsia" w:ascii="华文中宋" w:hAnsi="华文中宋" w:eastAsia="华文中宋" w:cs="华文中宋"/>
                <w:snapToGrid/>
                <w:color w:val="000000" w:themeColor="text1"/>
                <w:kern w:val="2"/>
                <w:sz w:val="32"/>
                <w:szCs w:val="32"/>
              </w:rPr>
              <w:t>万元，主要用于：我单位集中缴纳职工工伤、生育、失业保险支出。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5.住房保障（类）住房改革支出（款）住房公积金（项）:2023年预算数为</w:t>
            </w:r>
            <w:r>
              <w:rPr>
                <w:rFonts w:hint="eastAsia" w:ascii="华文中宋" w:hAnsi="华文中宋" w:eastAsia="华文中宋" w:cs="华文中宋"/>
                <w:snapToGrid/>
                <w:color w:val="000000" w:themeColor="text1"/>
                <w:kern w:val="2"/>
                <w:sz w:val="32"/>
                <w:szCs w:val="32"/>
                <w:lang w:val="en-US" w:eastAsia="zh-CN"/>
              </w:rPr>
              <w:t>139.56</w:t>
            </w:r>
            <w:r>
              <w:rPr>
                <w:rFonts w:hint="eastAsia" w:ascii="华文中宋" w:hAnsi="华文中宋" w:eastAsia="华文中宋" w:cs="华文中宋"/>
                <w:snapToGrid/>
                <w:color w:val="000000" w:themeColor="text1"/>
                <w:kern w:val="2"/>
                <w:sz w:val="32"/>
                <w:szCs w:val="32"/>
              </w:rPr>
              <w:t xml:space="preserve">万元，主要用于：部门按人力资源和社会保障部、财政部规定的基本工资和津贴补贴以及规定比例为职工缴纳的住房公积金支出。 </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四、一般公共预算基本支出情况说明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w:t>
            </w:r>
            <w:r>
              <w:rPr>
                <w:rFonts w:hint="eastAsia" w:ascii="华文中宋" w:hAnsi="华文中宋" w:eastAsia="华文中宋" w:cs="华文中宋"/>
                <w:snapToGrid/>
                <w:color w:val="000000" w:themeColor="text1"/>
                <w:kern w:val="2"/>
                <w:sz w:val="32"/>
                <w:szCs w:val="32"/>
                <w:lang w:eastAsia="zh-CN"/>
              </w:rPr>
              <w:t>巴中市</w:t>
            </w:r>
            <w:r>
              <w:rPr>
                <w:rFonts w:hint="eastAsia" w:ascii="华文中宋" w:hAnsi="华文中宋" w:eastAsia="华文中宋" w:cs="华文中宋"/>
                <w:snapToGrid/>
                <w:color w:val="000000" w:themeColor="text1"/>
                <w:kern w:val="2"/>
                <w:sz w:val="32"/>
                <w:szCs w:val="32"/>
              </w:rPr>
              <w:t>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2023年一般公共预算基本支出</w:t>
            </w:r>
            <w:r>
              <w:rPr>
                <w:rFonts w:hint="eastAsia" w:ascii="华文中宋" w:hAnsi="华文中宋" w:eastAsia="华文中宋" w:cs="华文中宋"/>
                <w:snapToGrid/>
                <w:color w:val="000000" w:themeColor="text1"/>
                <w:kern w:val="2"/>
                <w:sz w:val="32"/>
                <w:szCs w:val="32"/>
                <w:lang w:val="en-US" w:eastAsia="zh-CN"/>
              </w:rPr>
              <w:t>1646.48</w:t>
            </w:r>
            <w:bookmarkStart w:id="2" w:name="_GoBack"/>
            <w:bookmarkEnd w:id="2"/>
            <w:r>
              <w:rPr>
                <w:rFonts w:hint="eastAsia" w:ascii="华文中宋" w:hAnsi="华文中宋" w:eastAsia="华文中宋" w:cs="华文中宋"/>
                <w:snapToGrid/>
                <w:color w:val="000000" w:themeColor="text1"/>
                <w:kern w:val="2"/>
                <w:sz w:val="32"/>
                <w:szCs w:val="32"/>
              </w:rPr>
              <w:t>万元，其中：</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人员经费</w:t>
            </w:r>
            <w:r>
              <w:rPr>
                <w:rFonts w:hint="eastAsia" w:ascii="华文中宋" w:hAnsi="华文中宋" w:eastAsia="华文中宋" w:cs="华文中宋"/>
                <w:snapToGrid/>
                <w:color w:val="000000" w:themeColor="text1"/>
                <w:kern w:val="2"/>
                <w:sz w:val="32"/>
                <w:szCs w:val="32"/>
                <w:lang w:val="en-US" w:eastAsia="zh-CN"/>
              </w:rPr>
              <w:t>1629.32</w:t>
            </w:r>
            <w:r>
              <w:rPr>
                <w:rFonts w:hint="eastAsia" w:ascii="华文中宋" w:hAnsi="华文中宋" w:eastAsia="华文中宋" w:cs="华文中宋"/>
                <w:snapToGrid/>
                <w:color w:val="000000" w:themeColor="text1"/>
                <w:kern w:val="2"/>
                <w:sz w:val="32"/>
                <w:szCs w:val="32"/>
              </w:rPr>
              <w:t>万元，主要包括：基本工资、津贴补贴、奖金、社会保险缴费、绩效工资、机关事业单位基本养老保险缴费、职业年金缴费、其他工资福利支出、离休费、住房公积金、其他对个人和家庭的补助支出。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公用经费</w:t>
            </w:r>
            <w:r>
              <w:rPr>
                <w:rFonts w:hint="eastAsia" w:ascii="华文中宋" w:hAnsi="华文中宋" w:eastAsia="华文中宋" w:cs="华文中宋"/>
                <w:snapToGrid/>
                <w:color w:val="000000" w:themeColor="text1"/>
                <w:kern w:val="2"/>
                <w:sz w:val="32"/>
                <w:szCs w:val="32"/>
                <w:lang w:val="en-US" w:eastAsia="zh-CN"/>
              </w:rPr>
              <w:t>17.16</w:t>
            </w:r>
            <w:r>
              <w:rPr>
                <w:rFonts w:hint="eastAsia" w:ascii="华文中宋" w:hAnsi="华文中宋" w:eastAsia="华文中宋" w:cs="华文中宋"/>
                <w:snapToGrid/>
                <w:color w:val="000000" w:themeColor="text1"/>
                <w:kern w:val="2"/>
                <w:sz w:val="32"/>
                <w:szCs w:val="32"/>
              </w:rPr>
              <w:t>万元，主要包括：办公费、印刷费、手续费、水费、电费、邮电费、差旅费、维修（护）费、会议费、培训费、劳务费、工会经费、福利费、其他交通费、其他商品和服务支出。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五、“三公”经费财政拨款预算安排情况说明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w:t>
            </w:r>
            <w:r>
              <w:rPr>
                <w:rFonts w:hint="eastAsia" w:ascii="华文中宋" w:hAnsi="华文中宋" w:eastAsia="华文中宋" w:cs="华文中宋"/>
                <w:snapToGrid/>
                <w:color w:val="000000" w:themeColor="text1"/>
                <w:kern w:val="2"/>
                <w:sz w:val="32"/>
                <w:szCs w:val="32"/>
                <w:lang w:eastAsia="zh-CN"/>
              </w:rPr>
              <w:t>巴中市</w:t>
            </w:r>
            <w:r>
              <w:rPr>
                <w:rFonts w:hint="eastAsia" w:ascii="华文中宋" w:hAnsi="华文中宋" w:eastAsia="华文中宋" w:cs="华文中宋"/>
                <w:snapToGrid/>
                <w:color w:val="000000" w:themeColor="text1"/>
                <w:kern w:val="2"/>
                <w:sz w:val="32"/>
                <w:szCs w:val="32"/>
              </w:rPr>
              <w:t>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2023年“三公”经费财政拨款预算数</w:t>
            </w:r>
            <w:r>
              <w:rPr>
                <w:rFonts w:hint="eastAsia" w:ascii="华文中宋" w:hAnsi="华文中宋" w:eastAsia="华文中宋" w:cs="华文中宋"/>
                <w:snapToGrid/>
                <w:color w:val="000000" w:themeColor="text1"/>
                <w:kern w:val="2"/>
                <w:sz w:val="32"/>
                <w:szCs w:val="32"/>
                <w:lang w:val="en-US" w:eastAsia="zh-CN"/>
              </w:rPr>
              <w:t>0</w:t>
            </w:r>
            <w:r>
              <w:rPr>
                <w:rFonts w:hint="eastAsia" w:ascii="华文中宋" w:hAnsi="华文中宋" w:eastAsia="华文中宋" w:cs="华文中宋"/>
                <w:snapToGrid/>
                <w:color w:val="000000" w:themeColor="text1"/>
                <w:kern w:val="2"/>
                <w:sz w:val="32"/>
                <w:szCs w:val="32"/>
              </w:rPr>
              <w:t>万元，其中：因公出国（境）经费0万元，公务接待费</w:t>
            </w:r>
            <w:r>
              <w:rPr>
                <w:rFonts w:hint="eastAsia" w:ascii="华文中宋" w:hAnsi="华文中宋" w:eastAsia="华文中宋" w:cs="华文中宋"/>
                <w:snapToGrid/>
                <w:color w:val="000000" w:themeColor="text1"/>
                <w:kern w:val="2"/>
                <w:sz w:val="32"/>
                <w:szCs w:val="32"/>
                <w:lang w:val="en-US" w:eastAsia="zh-CN"/>
              </w:rPr>
              <w:t>0</w:t>
            </w:r>
            <w:r>
              <w:rPr>
                <w:rFonts w:hint="eastAsia" w:ascii="华文中宋" w:hAnsi="华文中宋" w:eastAsia="华文中宋" w:cs="华文中宋"/>
                <w:snapToGrid/>
                <w:color w:val="000000" w:themeColor="text1"/>
                <w:kern w:val="2"/>
                <w:sz w:val="32"/>
                <w:szCs w:val="32"/>
              </w:rPr>
              <w:t>万元，公务用车购置及运行维护费0万元。</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（一）我校无因公出国（境）经费</w:t>
            </w:r>
          </w:p>
          <w:p>
            <w:pPr>
              <w:numPr>
                <w:ilvl w:val="0"/>
                <w:numId w:val="1"/>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lang w:eastAsia="zh-CN"/>
              </w:rPr>
              <w:t>我校无</w:t>
            </w:r>
            <w:r>
              <w:rPr>
                <w:rFonts w:hint="eastAsia" w:ascii="华文中宋" w:hAnsi="华文中宋" w:eastAsia="华文中宋" w:cs="华文中宋"/>
                <w:snapToGrid/>
                <w:color w:val="000000" w:themeColor="text1"/>
                <w:kern w:val="2"/>
                <w:sz w:val="32"/>
                <w:szCs w:val="32"/>
              </w:rPr>
              <w:t>公务接</w:t>
            </w:r>
            <w:r>
              <w:rPr>
                <w:rFonts w:hint="eastAsia" w:ascii="华文中宋" w:hAnsi="华文中宋" w:eastAsia="华文中宋" w:cs="华文中宋"/>
                <w:snapToGrid/>
                <w:color w:val="000000" w:themeColor="text1"/>
                <w:kern w:val="2"/>
                <w:sz w:val="32"/>
                <w:szCs w:val="32"/>
                <w:lang w:eastAsia="zh-CN"/>
              </w:rPr>
              <w:t>费。</w:t>
            </w:r>
          </w:p>
          <w:p>
            <w:pPr>
              <w:numPr>
                <w:numId w:val="0"/>
              </w:numPr>
              <w:kinsoku/>
              <w:wordWrap w:val="0"/>
              <w:autoSpaceDE/>
              <w:autoSpaceDN/>
              <w:adjustRightInd/>
              <w:snapToGrid/>
              <w:spacing w:line="480" w:lineRule="atLeast"/>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 xml:space="preserve">　　（三）我校无公务用车购置及运行维护费。         </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六、政府性基金预算支出情况说明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w:t>
            </w:r>
            <w:r>
              <w:rPr>
                <w:rFonts w:hint="eastAsia" w:ascii="华文中宋" w:hAnsi="华文中宋" w:eastAsia="华文中宋" w:cs="华文中宋"/>
                <w:snapToGrid/>
                <w:color w:val="000000" w:themeColor="text1"/>
                <w:kern w:val="2"/>
                <w:sz w:val="32"/>
                <w:szCs w:val="32"/>
                <w:lang w:eastAsia="zh-CN"/>
              </w:rPr>
              <w:t>巴中市</w:t>
            </w:r>
            <w:r>
              <w:rPr>
                <w:rFonts w:hint="eastAsia" w:ascii="华文中宋" w:hAnsi="华文中宋" w:eastAsia="华文中宋" w:cs="华文中宋"/>
                <w:snapToGrid/>
                <w:color w:val="000000" w:themeColor="text1"/>
                <w:kern w:val="2"/>
                <w:sz w:val="32"/>
                <w:szCs w:val="32"/>
              </w:rPr>
              <w:t>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2023年没有使用政府性基金预算拨款安排的支出。</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七、其他重要事项的情况说明</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（一）机关运行经费</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2023年，</w:t>
            </w:r>
            <w:r>
              <w:rPr>
                <w:rFonts w:hint="eastAsia" w:ascii="华文中宋" w:hAnsi="华文中宋" w:eastAsia="华文中宋" w:cs="华文中宋"/>
                <w:snapToGrid/>
                <w:color w:val="000000" w:themeColor="text1"/>
                <w:kern w:val="2"/>
                <w:sz w:val="32"/>
                <w:szCs w:val="32"/>
                <w:lang w:eastAsia="zh-CN"/>
              </w:rPr>
              <w:t>巴中市</w:t>
            </w:r>
            <w:r>
              <w:rPr>
                <w:rFonts w:hint="eastAsia" w:ascii="华文中宋" w:hAnsi="华文中宋" w:eastAsia="华文中宋" w:cs="华文中宋"/>
                <w:snapToGrid/>
                <w:color w:val="000000" w:themeColor="text1"/>
                <w:kern w:val="2"/>
                <w:sz w:val="32"/>
                <w:szCs w:val="32"/>
              </w:rPr>
              <w:t>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无下属单位。</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（二）政府采购情况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2023年，</w:t>
            </w:r>
            <w:r>
              <w:rPr>
                <w:rFonts w:hint="eastAsia" w:ascii="华文中宋" w:hAnsi="华文中宋" w:eastAsia="华文中宋" w:cs="华文中宋"/>
                <w:snapToGrid/>
                <w:color w:val="000000" w:themeColor="text1"/>
                <w:kern w:val="2"/>
                <w:sz w:val="32"/>
                <w:szCs w:val="32"/>
                <w:lang w:eastAsia="zh-CN"/>
              </w:rPr>
              <w:t>巴中市</w:t>
            </w:r>
            <w:r>
              <w:rPr>
                <w:rFonts w:hint="eastAsia" w:ascii="华文中宋" w:hAnsi="华文中宋" w:eastAsia="华文中宋" w:cs="华文中宋"/>
                <w:snapToGrid/>
                <w:color w:val="000000" w:themeColor="text1"/>
                <w:kern w:val="2"/>
                <w:sz w:val="32"/>
                <w:szCs w:val="32"/>
              </w:rPr>
              <w:t>巴州区</w:t>
            </w:r>
            <w:r>
              <w:rPr>
                <w:rFonts w:hint="eastAsia" w:ascii="华文中宋" w:hAnsi="华文中宋" w:eastAsia="华文中宋" w:cs="华文中宋"/>
                <w:snapToGrid/>
                <w:color w:val="000000" w:themeColor="text1"/>
                <w:kern w:val="2"/>
                <w:sz w:val="32"/>
                <w:szCs w:val="32"/>
                <w:lang w:eastAsia="zh-CN"/>
              </w:rPr>
              <w:t>第七小学校</w:t>
            </w:r>
            <w:r>
              <w:rPr>
                <w:rFonts w:hint="eastAsia" w:ascii="华文中宋" w:hAnsi="华文中宋" w:eastAsia="华文中宋" w:cs="华文中宋"/>
                <w:snapToGrid/>
                <w:color w:val="000000" w:themeColor="text1"/>
                <w:kern w:val="2"/>
                <w:sz w:val="32"/>
                <w:szCs w:val="32"/>
              </w:rPr>
              <w:t>当年未安排政府采购预算。</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（四）绩效目标设置情况</w:t>
            </w:r>
            <w:r>
              <w:rPr>
                <w:rFonts w:hint="eastAsia" w:ascii="华文中宋" w:hAnsi="华文中宋" w:eastAsia="华文中宋" w:cs="华文中宋"/>
                <w:snapToGrid/>
                <w:color w:val="000000" w:themeColor="text1"/>
                <w:kern w:val="2"/>
                <w:sz w:val="32"/>
                <w:szCs w:val="32"/>
              </w:rPr>
              <w:br w:type="textWrapping"/>
            </w:r>
            <w:r>
              <w:rPr>
                <w:rFonts w:hint="eastAsia" w:ascii="华文中宋" w:hAnsi="华文中宋" w:eastAsia="华文中宋" w:cs="华文中宋"/>
                <w:snapToGrid/>
                <w:color w:val="000000" w:themeColor="text1"/>
                <w:kern w:val="2"/>
                <w:sz w:val="32"/>
                <w:szCs w:val="32"/>
              </w:rPr>
              <w:t>　　2023年财政厅部门通用项目和专用项目均按要求实行绩效目标管理，涉及一般公共预算当年拨款万元。</w:t>
            </w:r>
          </w:p>
          <w:p>
            <w:pPr>
              <w:jc w:val="center"/>
              <w:rPr>
                <w:rFonts w:ascii="华文中宋" w:hAnsi="华文中宋" w:eastAsia="华文中宋" w:cs="华文中宋"/>
                <w:snapToGrid/>
                <w:color w:val="000000" w:themeColor="text1"/>
                <w:kern w:val="2"/>
                <w:sz w:val="32"/>
                <w:szCs w:val="32"/>
              </w:rPr>
            </w:pPr>
          </w:p>
        </w:tc>
      </w:tr>
      <w:tr>
        <w:tblPrEx>
          <w:tblCellMar>
            <w:top w:w="0" w:type="dxa"/>
            <w:left w:w="0" w:type="dxa"/>
            <w:bottom w:w="0" w:type="dxa"/>
            <w:right w:w="0" w:type="dxa"/>
          </w:tblCellMar>
        </w:tblPrEx>
        <w:trPr>
          <w:tblCellSpacing w:w="0" w:type="dxa"/>
          <w:jc w:val="center"/>
        </w:trPr>
        <w:tc>
          <w:tcPr>
            <w:tcW w:w="8307" w:type="dxa"/>
            <w:vAlign w:val="center"/>
          </w:tcPr>
          <w:p>
            <w:pPr>
              <w:wordWrap w:val="0"/>
              <w:spacing w:line="360" w:lineRule="auto"/>
              <w:jc w:val="center"/>
              <w:rPr>
                <w:rFonts w:ascii="楷体_GB2312" w:hAnsi="宋体" w:eastAsia="楷体_GB2312" w:cs="宋体"/>
                <w:color w:val="000000" w:themeColor="text1"/>
                <w:sz w:val="28"/>
                <w:szCs w:val="28"/>
              </w:rPr>
            </w:pPr>
            <w:r>
              <w:rPr>
                <w:rFonts w:ascii="楷体_GB2312" w:hAnsi="宋体" w:eastAsia="楷体_GB2312" w:cs="宋体"/>
                <w:color w:val="000000" w:themeColor="text1"/>
                <w:sz w:val="28"/>
                <w:szCs w:val="28"/>
              </w:rPr>
              <w:t> </w:t>
            </w:r>
          </w:p>
        </w:tc>
      </w:tr>
    </w:tbl>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rPr>
      </w:pPr>
    </w:p>
    <w:p>
      <w:pPr>
        <w:spacing w:before="223" w:line="360" w:lineRule="auto"/>
        <w:outlineLvl w:val="0"/>
        <w:rPr>
          <w:rFonts w:ascii="华文中宋" w:hAnsi="华文中宋" w:eastAsia="华文中宋" w:cs="华文中宋"/>
          <w:snapToGrid/>
          <w:color w:val="000000" w:themeColor="text1"/>
          <w:kern w:val="2"/>
          <w:sz w:val="32"/>
          <w:szCs w:val="32"/>
        </w:rPr>
      </w:pPr>
    </w:p>
    <w:p>
      <w:pPr>
        <w:spacing w:before="223" w:line="360" w:lineRule="auto"/>
        <w:outlineLvl w:val="0"/>
        <w:rPr>
          <w:rFonts w:ascii="华文中宋" w:hAnsi="华文中宋" w:eastAsia="华文中宋" w:cs="华文中宋"/>
          <w:snapToGrid/>
          <w:color w:val="000000" w:themeColor="text1"/>
          <w:kern w:val="2"/>
          <w:sz w:val="32"/>
          <w:szCs w:val="32"/>
        </w:rPr>
      </w:pPr>
    </w:p>
    <w:p>
      <w:pPr>
        <w:spacing w:before="223" w:line="360" w:lineRule="auto"/>
        <w:ind w:firstLine="2249" w:firstLineChars="500"/>
        <w:outlineLvl w:val="0"/>
        <w:rPr>
          <w:rFonts w:ascii="华文中宋" w:hAnsi="华文中宋" w:eastAsia="华文中宋" w:cs="华文中宋"/>
          <w:b/>
          <w:bCs/>
          <w:spacing w:val="4"/>
          <w:sz w:val="44"/>
          <w:szCs w:val="44"/>
        </w:rPr>
      </w:pPr>
    </w:p>
    <w:p>
      <w:pPr>
        <w:spacing w:before="223" w:line="360" w:lineRule="auto"/>
        <w:ind w:firstLine="2249" w:firstLineChars="500"/>
        <w:outlineLvl w:val="0"/>
        <w:rPr>
          <w:rFonts w:hint="eastAsia" w:ascii="华文中宋" w:hAnsi="华文中宋" w:eastAsia="华文中宋" w:cs="华文中宋"/>
          <w:b/>
          <w:bCs/>
          <w:spacing w:val="4"/>
          <w:sz w:val="44"/>
          <w:szCs w:val="44"/>
        </w:rPr>
      </w:pPr>
    </w:p>
    <w:p>
      <w:pPr>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9"/>
        <w:shd w:val="clear" w:color="auto" w:fill="FFFFFF"/>
        <w:spacing w:line="360" w:lineRule="auto"/>
        <w:ind w:firstLine="640"/>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1.财政拨款收入：指单位从同级财政部门取得的财政预算资金。</w:t>
      </w:r>
    </w:p>
    <w:p>
      <w:pPr>
        <w:pStyle w:val="9"/>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2.年初结转和结余：指以前年度尚未完成、结转到本年按有关规定继续使用的资金。</w:t>
      </w:r>
    </w:p>
    <w:p>
      <w:pPr>
        <w:pStyle w:val="9"/>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3.年末结转和结余：指单位按有关规定结转到下年或以后年度继续使用的资金。</w:t>
      </w:r>
    </w:p>
    <w:p>
      <w:pPr>
        <w:pStyle w:val="9"/>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4.卫生健康支出（类）卫生健康管理事务（款）城市社区卫生机构（项）：指城市社区卫生机构的基本支出。</w:t>
      </w:r>
    </w:p>
    <w:p>
      <w:pPr>
        <w:pStyle w:val="9"/>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pPr>
        <w:pStyle w:val="9"/>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6.社会保障和就业（类）行政事业单位离退休（款）机关事业单位职业年金缴费支出（项）：指机关事业单位实施养老保险制度由单位实际缴纳的职业年金支出。</w:t>
      </w:r>
    </w:p>
    <w:p>
      <w:pPr>
        <w:pStyle w:val="9"/>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7.卫生健康支出（类）行政事业单位医疗（款）事业单位医疗（项）：指财政部门集中安排的事业单位基本医疗保险缴费经费。</w:t>
      </w:r>
    </w:p>
    <w:p>
      <w:pPr>
        <w:pStyle w:val="9"/>
        <w:shd w:val="clear" w:color="auto" w:fill="FFFFFF"/>
        <w:spacing w:line="560" w:lineRule="exact"/>
        <w:ind w:firstLine="640"/>
        <w:jc w:val="both"/>
        <w:rPr>
          <w:rFonts w:ascii="微软雅黑" w:hAnsi="微软雅黑" w:eastAsia="微软雅黑" w:cs="微软雅黑"/>
          <w:spacing w:val="4"/>
          <w:sz w:val="52"/>
          <w:szCs w:val="52"/>
        </w:rPr>
      </w:pPr>
      <w:r>
        <w:rPr>
          <w:rFonts w:hint="eastAsia" w:ascii="华文中宋" w:hAnsi="华文中宋" w:eastAsia="华文中宋" w:cs="华文中宋"/>
          <w:color w:val="000000" w:themeColor="text1"/>
          <w:kern w:val="2"/>
          <w:sz w:val="32"/>
          <w:szCs w:val="32"/>
        </w:rPr>
        <w:t>8.住房保障（类）住房改革支出（款）住房公积金（项）：指行政事业单位按人力资源和社会保障部、财政部规定的基本工资和津贴补贴以规定比例为职工缴纳的住房公积金。</w:t>
      </w: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5DA1"/>
    <w:multiLevelType w:val="singleLevel"/>
    <w:tmpl w:val="8A575D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2OGUxZjZiMDExNTE5YTRjZWFlYzc0MmY5NmEzMjQifQ=="/>
  </w:docVars>
  <w:rsids>
    <w:rsidRoot w:val="00A65F4E"/>
    <w:rsid w:val="0009726A"/>
    <w:rsid w:val="000A123E"/>
    <w:rsid w:val="000C76CC"/>
    <w:rsid w:val="00101AE9"/>
    <w:rsid w:val="00122E7B"/>
    <w:rsid w:val="001504AD"/>
    <w:rsid w:val="00237235"/>
    <w:rsid w:val="003D5AE4"/>
    <w:rsid w:val="00416F02"/>
    <w:rsid w:val="00425024"/>
    <w:rsid w:val="00431C30"/>
    <w:rsid w:val="00485CA5"/>
    <w:rsid w:val="00564318"/>
    <w:rsid w:val="005C0A54"/>
    <w:rsid w:val="00613EED"/>
    <w:rsid w:val="0061691F"/>
    <w:rsid w:val="00644244"/>
    <w:rsid w:val="006A7C3D"/>
    <w:rsid w:val="006E5B0B"/>
    <w:rsid w:val="00700B00"/>
    <w:rsid w:val="00705960"/>
    <w:rsid w:val="00740FF9"/>
    <w:rsid w:val="00794E07"/>
    <w:rsid w:val="007E2EB6"/>
    <w:rsid w:val="00835E2A"/>
    <w:rsid w:val="00A40613"/>
    <w:rsid w:val="00A56D89"/>
    <w:rsid w:val="00A65F4E"/>
    <w:rsid w:val="00A77770"/>
    <w:rsid w:val="00C63D2A"/>
    <w:rsid w:val="00C84F21"/>
    <w:rsid w:val="00D46048"/>
    <w:rsid w:val="00D80511"/>
    <w:rsid w:val="00EB5CE1"/>
    <w:rsid w:val="00EF3AB3"/>
    <w:rsid w:val="00F17123"/>
    <w:rsid w:val="00F22F37"/>
    <w:rsid w:val="00F4293C"/>
    <w:rsid w:val="00F47212"/>
    <w:rsid w:val="00FD2CAE"/>
    <w:rsid w:val="01101675"/>
    <w:rsid w:val="01A13531"/>
    <w:rsid w:val="01D04A4A"/>
    <w:rsid w:val="02123F76"/>
    <w:rsid w:val="045E5411"/>
    <w:rsid w:val="05BE5B43"/>
    <w:rsid w:val="06A5484F"/>
    <w:rsid w:val="07072694"/>
    <w:rsid w:val="09746909"/>
    <w:rsid w:val="09891CD1"/>
    <w:rsid w:val="0A3463D4"/>
    <w:rsid w:val="0DE14DA7"/>
    <w:rsid w:val="0EAA7549"/>
    <w:rsid w:val="0FA35C26"/>
    <w:rsid w:val="0FFE19AD"/>
    <w:rsid w:val="10C2785C"/>
    <w:rsid w:val="118D7B02"/>
    <w:rsid w:val="13E057E1"/>
    <w:rsid w:val="141310F7"/>
    <w:rsid w:val="15202C10"/>
    <w:rsid w:val="15F31731"/>
    <w:rsid w:val="1BAB163F"/>
    <w:rsid w:val="1D621972"/>
    <w:rsid w:val="1E177367"/>
    <w:rsid w:val="207A0599"/>
    <w:rsid w:val="20895738"/>
    <w:rsid w:val="21346918"/>
    <w:rsid w:val="233A4603"/>
    <w:rsid w:val="25E76836"/>
    <w:rsid w:val="2699780E"/>
    <w:rsid w:val="26A020E8"/>
    <w:rsid w:val="27010436"/>
    <w:rsid w:val="28D75996"/>
    <w:rsid w:val="29BA2F79"/>
    <w:rsid w:val="2E652751"/>
    <w:rsid w:val="2F245E86"/>
    <w:rsid w:val="2FC811E9"/>
    <w:rsid w:val="32586854"/>
    <w:rsid w:val="34411F49"/>
    <w:rsid w:val="34672C61"/>
    <w:rsid w:val="35895B72"/>
    <w:rsid w:val="368E1FD4"/>
    <w:rsid w:val="37745DB1"/>
    <w:rsid w:val="39552613"/>
    <w:rsid w:val="3A450C88"/>
    <w:rsid w:val="3A777651"/>
    <w:rsid w:val="3B07350D"/>
    <w:rsid w:val="3B121E54"/>
    <w:rsid w:val="3C277297"/>
    <w:rsid w:val="3EE84FD9"/>
    <w:rsid w:val="404A4A95"/>
    <w:rsid w:val="42185BBC"/>
    <w:rsid w:val="42CB6BCE"/>
    <w:rsid w:val="43046591"/>
    <w:rsid w:val="43B6162D"/>
    <w:rsid w:val="43CA321D"/>
    <w:rsid w:val="44077914"/>
    <w:rsid w:val="44A1408B"/>
    <w:rsid w:val="4501792C"/>
    <w:rsid w:val="46456E62"/>
    <w:rsid w:val="48993C52"/>
    <w:rsid w:val="49F85EEC"/>
    <w:rsid w:val="4AFC2A74"/>
    <w:rsid w:val="4BBC17AA"/>
    <w:rsid w:val="4BE45480"/>
    <w:rsid w:val="4C275251"/>
    <w:rsid w:val="4E094695"/>
    <w:rsid w:val="4F2068C8"/>
    <w:rsid w:val="4F55221A"/>
    <w:rsid w:val="508847D7"/>
    <w:rsid w:val="51081B35"/>
    <w:rsid w:val="512C6491"/>
    <w:rsid w:val="53E636F2"/>
    <w:rsid w:val="5450581F"/>
    <w:rsid w:val="54547459"/>
    <w:rsid w:val="54624616"/>
    <w:rsid w:val="54DC4C6B"/>
    <w:rsid w:val="54FF6336"/>
    <w:rsid w:val="557A69A2"/>
    <w:rsid w:val="594841CB"/>
    <w:rsid w:val="5A2068C3"/>
    <w:rsid w:val="5A3A4F5F"/>
    <w:rsid w:val="5C961BA3"/>
    <w:rsid w:val="5E203E1A"/>
    <w:rsid w:val="5EB90633"/>
    <w:rsid w:val="5EF01A3F"/>
    <w:rsid w:val="5FE468FE"/>
    <w:rsid w:val="626B762E"/>
    <w:rsid w:val="62773A28"/>
    <w:rsid w:val="629152E7"/>
    <w:rsid w:val="644C5825"/>
    <w:rsid w:val="6547337A"/>
    <w:rsid w:val="67F130A7"/>
    <w:rsid w:val="6B146AB5"/>
    <w:rsid w:val="6B964ACA"/>
    <w:rsid w:val="6EAC4079"/>
    <w:rsid w:val="6ED511A0"/>
    <w:rsid w:val="6F2B261F"/>
    <w:rsid w:val="6F894F3E"/>
    <w:rsid w:val="6FC85C54"/>
    <w:rsid w:val="71E1775E"/>
    <w:rsid w:val="732E26DE"/>
    <w:rsid w:val="743106D8"/>
    <w:rsid w:val="7499792A"/>
    <w:rsid w:val="74AF5230"/>
    <w:rsid w:val="74F1647F"/>
    <w:rsid w:val="74FC6CD2"/>
    <w:rsid w:val="75220356"/>
    <w:rsid w:val="763B41A3"/>
    <w:rsid w:val="78D87374"/>
    <w:rsid w:val="7A57076C"/>
    <w:rsid w:val="7B9838B5"/>
    <w:rsid w:val="7BDD469E"/>
    <w:rsid w:val="7C7E056D"/>
    <w:rsid w:val="7E7F1437"/>
    <w:rsid w:val="7F445B31"/>
    <w:rsid w:val="7FD52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beforeLines="30"/>
    </w:pPr>
    <w:rPr>
      <w:rFonts w:ascii="仿宋_GB2312" w:hAnsi="Times New Roman" w:eastAsia="仿宋_GB2312" w:cs="Times New Roman"/>
      <w:kern w:val="0"/>
      <w:sz w:val="24"/>
      <w:szCs w:val="20"/>
    </w:rPr>
  </w:style>
  <w:style w:type="paragraph" w:styleId="6">
    <w:name w:val="footer"/>
    <w:basedOn w:val="1"/>
    <w:link w:val="15"/>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semiHidden/>
    <w:unhideWhenUsed/>
    <w:qFormat/>
    <w:uiPriority w:val="39"/>
  </w:style>
  <w:style w:type="paragraph" w:styleId="9">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paragraph" w:styleId="10">
    <w:name w:val="Title"/>
    <w:basedOn w:val="1"/>
    <w:next w:val="1"/>
    <w:link w:val="17"/>
    <w:qFormat/>
    <w:uiPriority w:val="0"/>
    <w:pPr>
      <w:spacing w:before="240" w:after="60"/>
      <w:jc w:val="center"/>
      <w:outlineLvl w:val="0"/>
    </w:pPr>
    <w:rPr>
      <w:rFonts w:eastAsia="宋体" w:asciiTheme="majorHAnsi" w:hAnsiTheme="majorHAnsi" w:cstheme="majorBidi"/>
      <w:b/>
      <w:bCs/>
      <w:sz w:val="32"/>
      <w:szCs w:val="32"/>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21"/>
    <w:basedOn w:val="12"/>
    <w:qFormat/>
    <w:uiPriority w:val="0"/>
    <w:rPr>
      <w:rFonts w:hint="eastAsia" w:ascii="宋体" w:hAnsi="宋体" w:eastAsia="宋体" w:cs="宋体"/>
      <w:color w:val="000000"/>
      <w:sz w:val="22"/>
      <w:szCs w:val="22"/>
      <w:u w:val="none"/>
    </w:rPr>
  </w:style>
  <w:style w:type="character" w:customStyle="1" w:styleId="15">
    <w:name w:val="页脚 Char"/>
    <w:basedOn w:val="12"/>
    <w:link w:val="6"/>
    <w:qFormat/>
    <w:uiPriority w:val="0"/>
    <w:rPr>
      <w:rFonts w:ascii="Arial" w:hAnsi="Arial" w:eastAsia="Arial" w:cs="Arial"/>
      <w:snapToGrid w:val="0"/>
      <w:color w:val="000000"/>
      <w:sz w:val="18"/>
      <w:szCs w:val="21"/>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标题 Char"/>
    <w:basedOn w:val="12"/>
    <w:link w:val="10"/>
    <w:qFormat/>
    <w:uiPriority w:val="0"/>
    <w:rPr>
      <w:rFonts w:asciiTheme="majorHAnsi" w:hAnsiTheme="majorHAnsi" w:cstheme="majorBidi"/>
      <w:b/>
      <w:bCs/>
      <w:snapToGrid w:val="0"/>
      <w:color w:val="000000"/>
      <w:sz w:val="32"/>
      <w:szCs w:val="32"/>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1146</Words>
  <Characters>6537</Characters>
  <Lines>54</Lines>
  <Paragraphs>15</Paragraphs>
  <TotalTime>38</TotalTime>
  <ScaleCrop>false</ScaleCrop>
  <LinksUpToDate>false</LinksUpToDate>
  <CharactersWithSpaces>7668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WPS_1528071802</cp:lastModifiedBy>
  <dcterms:modified xsi:type="dcterms:W3CDTF">2023-07-12T05:20:15Z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2052-12.1.0.15066</vt:lpwstr>
  </property>
  <property fmtid="{D5CDD505-2E9C-101B-9397-08002B2CF9AE}" pid="5" name="ICV">
    <vt:lpwstr>AFDAFABBE69E4468A87DE1E234A277F4</vt:lpwstr>
  </property>
</Properties>
</file>