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巴中市巴州区证明事项保留清单（202</w:t>
      </w:r>
      <w:r>
        <w:rPr>
          <w:rFonts w:hint="eastAsia" w:ascii="方正小标宋_GBK" w:hAnsi="方正小标宋_GBK" w:eastAsia="方正小标宋_GBK" w:cs="方正小标宋_GBK"/>
          <w:kern w:val="0"/>
          <w:sz w:val="44"/>
          <w:szCs w:val="44"/>
          <w:lang w:val="en-US" w:eastAsia="zh-CN"/>
        </w:rPr>
        <w:t>3</w:t>
      </w:r>
      <w:r>
        <w:rPr>
          <w:rFonts w:hint="eastAsia" w:ascii="方正小标宋_GBK" w:hAnsi="方正小标宋_GBK" w:eastAsia="方正小标宋_GBK" w:cs="方正小标宋_GBK"/>
          <w:kern w:val="0"/>
          <w:sz w:val="44"/>
          <w:szCs w:val="44"/>
        </w:rPr>
        <w:t>版）</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outlineLvl w:val="9"/>
        <w:rPr>
          <w:rFonts w:hint="eastAsia"/>
        </w:rPr>
      </w:pPr>
    </w:p>
    <w:tbl>
      <w:tblPr>
        <w:tblStyle w:val="8"/>
        <w:tblW w:w="14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73"/>
        <w:gridCol w:w="1193"/>
        <w:gridCol w:w="1659"/>
        <w:gridCol w:w="7265"/>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blHeader/>
          <w:jc w:val="center"/>
        </w:trPr>
        <w:tc>
          <w:tcPr>
            <w:tcW w:w="736"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序号</w:t>
            </w:r>
          </w:p>
        </w:tc>
        <w:tc>
          <w:tcPr>
            <w:tcW w:w="167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证明名称</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收取证明单位</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证明用途</w:t>
            </w:r>
          </w:p>
        </w:tc>
        <w:tc>
          <w:tcPr>
            <w:tcW w:w="7265"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设定依据</w:t>
            </w:r>
          </w:p>
        </w:tc>
        <w:tc>
          <w:tcPr>
            <w:tcW w:w="1836"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方正黑体_GBK" w:hAnsi="方正黑体_GBK" w:eastAsia="方正黑体_GBK" w:cs="方正黑体_GBK"/>
                <w:szCs w:val="21"/>
              </w:rPr>
            </w:pPr>
            <w:r>
              <w:rPr>
                <w:rFonts w:hint="eastAsia" w:ascii="方正黑体_GBK" w:hAnsi="方正黑体_GBK" w:eastAsia="方正黑体_GBK" w:cs="方正黑体_GBK"/>
                <w:szCs w:val="21"/>
              </w:rPr>
              <w:t>出具证明单位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736" w:type="dxa"/>
            <w:vMerge w:val="restart"/>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1</w:t>
            </w:r>
          </w:p>
        </w:tc>
        <w:tc>
          <w:tcPr>
            <w:tcW w:w="1673" w:type="dxa"/>
            <w:vMerge w:val="restart"/>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亲属关系证明（居民户口簿未体现其关系）</w:t>
            </w:r>
          </w:p>
        </w:tc>
        <w:tc>
          <w:tcPr>
            <w:tcW w:w="119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巴州区公安分局</w:t>
            </w:r>
          </w:p>
        </w:tc>
        <w:tc>
          <w:tcPr>
            <w:tcW w:w="1659"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户口迁移、入户登记（解决遗留问题）</w:t>
            </w:r>
          </w:p>
        </w:tc>
        <w:tc>
          <w:tcPr>
            <w:tcW w:w="7265" w:type="dxa"/>
            <w:vAlign w:val="center"/>
          </w:tcPr>
          <w:p>
            <w:pPr>
              <w:keepNext w:val="0"/>
              <w:keepLines w:val="0"/>
              <w:pageBreakBefore w:val="0"/>
              <w:kinsoku/>
              <w:wordWrap/>
              <w:overflowPunct/>
              <w:topLinePunct w:val="0"/>
              <w:autoSpaceDE w:val="0"/>
              <w:bidi w:val="0"/>
              <w:spacing w:line="300" w:lineRule="exact"/>
              <w:ind w:firstLine="420" w:firstLineChars="200"/>
              <w:textAlignment w:val="auto"/>
              <w:outlineLvl w:val="9"/>
              <w:rPr>
                <w:rFonts w:eastAsia="方正仿宋_GBK"/>
                <w:szCs w:val="21"/>
              </w:rPr>
            </w:pPr>
            <w:r>
              <w:rPr>
                <w:rFonts w:eastAsia="方正仿宋_GBK"/>
                <w:szCs w:val="21"/>
              </w:rPr>
              <w:t>《四川省公安户政管理工作规程》（公厅治发〔2015〕19号）第六章第四十三条：公民直系亲属之间的迁移包括</w:t>
            </w:r>
            <w:r>
              <w:rPr>
                <w:rFonts w:hint="eastAsia" w:eastAsia="方正仿宋_GBK"/>
                <w:szCs w:val="21"/>
              </w:rPr>
              <w:t>：</w:t>
            </w:r>
            <w:r>
              <w:rPr>
                <w:rFonts w:eastAsia="方正仿宋_GBK"/>
                <w:szCs w:val="21"/>
              </w:rPr>
              <w:t>（一）父母投靠已成年子女或未成年子女投靠父母（城镇投靠农村除外）;（二）夫妻之间的迁移。符合以上条件的</w:t>
            </w:r>
            <w:r>
              <w:rPr>
                <w:rFonts w:hint="eastAsia" w:eastAsia="方正仿宋_GBK"/>
                <w:szCs w:val="21"/>
              </w:rPr>
              <w:t>，</w:t>
            </w:r>
            <w:r>
              <w:rPr>
                <w:rFonts w:eastAsia="方正仿宋_GBK"/>
                <w:szCs w:val="21"/>
              </w:rPr>
              <w:t>申请人提交相关准迁证明材料后</w:t>
            </w:r>
            <w:r>
              <w:rPr>
                <w:rFonts w:hint="eastAsia" w:eastAsia="方正仿宋_GBK"/>
                <w:szCs w:val="21"/>
              </w:rPr>
              <w:t>，</w:t>
            </w:r>
            <w:r>
              <w:rPr>
                <w:rFonts w:eastAsia="方正仿宋_GBK"/>
                <w:szCs w:val="21"/>
              </w:rPr>
              <w:t>公安派出所或办证中心直接办理。</w:t>
            </w: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村居委会、亲子鉴定机构、公证处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Merge w:val="continue"/>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p>
        </w:tc>
        <w:tc>
          <w:tcPr>
            <w:tcW w:w="1673" w:type="dxa"/>
            <w:vMerge w:val="continue"/>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p>
        </w:tc>
        <w:tc>
          <w:tcPr>
            <w:tcW w:w="1193" w:type="dxa"/>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r>
              <w:rPr>
                <w:rFonts w:eastAsia="方正仿宋_GBK"/>
                <w:kern w:val="0"/>
                <w:szCs w:val="21"/>
              </w:rPr>
              <w:t>巴州区司法局（公证处）</w:t>
            </w:r>
          </w:p>
        </w:tc>
        <w:tc>
          <w:tcPr>
            <w:tcW w:w="1659" w:type="dxa"/>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r>
              <w:rPr>
                <w:rFonts w:eastAsia="方正仿宋_GBK"/>
                <w:kern w:val="0"/>
                <w:szCs w:val="21"/>
              </w:rPr>
              <w:t>申请办理继承公证</w:t>
            </w:r>
          </w:p>
        </w:tc>
        <w:tc>
          <w:tcPr>
            <w:tcW w:w="7265" w:type="dxa"/>
            <w:vAlign w:val="center"/>
          </w:tcPr>
          <w:p>
            <w:pPr>
              <w:keepNext w:val="0"/>
              <w:keepLines w:val="0"/>
              <w:pageBreakBefore w:val="0"/>
              <w:kinsoku/>
              <w:wordWrap/>
              <w:overflowPunct/>
              <w:topLinePunct w:val="0"/>
              <w:bidi w:val="0"/>
              <w:adjustRightInd w:val="0"/>
              <w:snapToGrid w:val="0"/>
              <w:spacing w:line="300" w:lineRule="exact"/>
              <w:ind w:firstLine="420" w:firstLineChars="200"/>
              <w:textAlignment w:val="auto"/>
              <w:outlineLvl w:val="9"/>
              <w:rPr>
                <w:rFonts w:eastAsia="方正仿宋_GBK"/>
                <w:kern w:val="0"/>
                <w:szCs w:val="21"/>
              </w:rPr>
            </w:pPr>
            <w:r>
              <w:rPr>
                <w:rFonts w:eastAsia="方正仿宋_GBK"/>
                <w:kern w:val="0"/>
                <w:szCs w:val="21"/>
              </w:rPr>
              <w:t>《中华人民共和国公证法》第二十七条申请办理公证的当事人应当向公证机构如实说明申请公证的事项的有关情况，提供真实、合法、充分的证明材料</w:t>
            </w:r>
            <w:r>
              <w:rPr>
                <w:rFonts w:hint="eastAsia" w:eastAsia="方正仿宋_GBK"/>
                <w:kern w:val="0"/>
                <w:szCs w:val="21"/>
              </w:rPr>
              <w:t>；</w:t>
            </w:r>
            <w:r>
              <w:rPr>
                <w:rFonts w:eastAsia="方正仿宋_GBK"/>
                <w:kern w:val="0"/>
                <w:szCs w:val="21"/>
              </w:rPr>
              <w:t>提供的证明材料不充分的，公证机构可以要求补充。公证机构受理公证申请后，应当告知当事人申请公证事项的法律意义和可能产生的法律后果，并将告知内容记录存档。</w:t>
            </w:r>
          </w:p>
        </w:tc>
        <w:tc>
          <w:tcPr>
            <w:tcW w:w="1836" w:type="dxa"/>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r>
              <w:rPr>
                <w:rFonts w:eastAsia="方正仿宋_GBK"/>
                <w:kern w:val="0"/>
                <w:szCs w:val="21"/>
              </w:rPr>
              <w:t>被继承人工作单位或乡（镇）人民政府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jc w:val="center"/>
        </w:trPr>
        <w:tc>
          <w:tcPr>
            <w:tcW w:w="736"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673"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19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自然资源和规划局巴州分局</w:t>
            </w:r>
          </w:p>
        </w:tc>
        <w:tc>
          <w:tcPr>
            <w:tcW w:w="1659"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不动产权登记</w:t>
            </w:r>
          </w:p>
        </w:tc>
        <w:tc>
          <w:tcPr>
            <w:tcW w:w="7265" w:type="dxa"/>
            <w:vAlign w:val="center"/>
          </w:tcPr>
          <w:p>
            <w:pPr>
              <w:keepNext w:val="0"/>
              <w:keepLines w:val="0"/>
              <w:pageBreakBefore w:val="0"/>
              <w:kinsoku/>
              <w:wordWrap/>
              <w:overflowPunct/>
              <w:topLinePunct w:val="0"/>
              <w:autoSpaceDE w:val="0"/>
              <w:bidi w:val="0"/>
              <w:spacing w:line="300" w:lineRule="exact"/>
              <w:ind w:firstLine="420" w:firstLineChars="200"/>
              <w:textAlignment w:val="auto"/>
              <w:outlineLvl w:val="9"/>
              <w:rPr>
                <w:rFonts w:eastAsia="方正仿宋_GBK"/>
                <w:szCs w:val="21"/>
              </w:rPr>
            </w:pPr>
            <w:r>
              <w:rPr>
                <w:rFonts w:eastAsia="方正仿宋_GBK"/>
                <w:szCs w:val="21"/>
              </w:rPr>
              <w:t>《不动产登记暂行条例实施细则》（国土资源令第63号）第十一条：无民事行为能力人、限制民事行为能力人申请不动产登记的，应当由其监护人代为申请。监护人代为申请登记的，应当提供监护人与被监护人的身份证或者户口簿、有关监护关系等材料；因处分不动产而申请登记的，还应当提供为被监护人利益的书面保证。父母之外的监护人处分未成年人不动产的，有关监护关系材料可以是人民法院指定监护的法律文书、经过公证的对被监护人享有监护权的材料或者其他材料。</w:t>
            </w: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公安司法部门、乡（镇）人民政府、街道办事处、村（居）委会、申请人所在单位人事部门、民政机关、医疗卫生部门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36"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673"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19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巴州区民宗局</w:t>
            </w:r>
          </w:p>
        </w:tc>
        <w:tc>
          <w:tcPr>
            <w:tcW w:w="1659"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公民民族</w:t>
            </w:r>
            <w:r>
              <w:rPr>
                <w:rFonts w:hint="eastAsia" w:eastAsia="方正仿宋_GBK"/>
                <w:szCs w:val="21"/>
                <w:lang w:eastAsia="zh-CN"/>
              </w:rPr>
              <w:t>成分</w:t>
            </w:r>
            <w:r>
              <w:rPr>
                <w:rFonts w:eastAsia="方正仿宋_GBK"/>
                <w:szCs w:val="21"/>
              </w:rPr>
              <w:t>确认和变更</w:t>
            </w:r>
          </w:p>
        </w:tc>
        <w:tc>
          <w:tcPr>
            <w:tcW w:w="7265" w:type="dxa"/>
            <w:vAlign w:val="center"/>
          </w:tcPr>
          <w:p>
            <w:pPr>
              <w:pStyle w:val="7"/>
              <w:keepNext w:val="0"/>
              <w:keepLines w:val="0"/>
              <w:pageBreakBefore w:val="0"/>
              <w:widowControl/>
              <w:kinsoku/>
              <w:wordWrap/>
              <w:overflowPunct/>
              <w:topLinePunct w:val="0"/>
              <w:bidi w:val="0"/>
              <w:spacing w:before="0" w:beforeAutospacing="0" w:after="225" w:afterAutospacing="0" w:line="300" w:lineRule="exact"/>
              <w:ind w:firstLine="420" w:firstLineChars="200"/>
              <w:textAlignment w:val="auto"/>
              <w:outlineLvl w:val="9"/>
              <w:rPr>
                <w:rFonts w:eastAsia="方正仿宋_GBK"/>
                <w:kern w:val="0"/>
                <w:sz w:val="21"/>
                <w:szCs w:val="21"/>
                <w:lang w:bidi="ar"/>
              </w:rPr>
            </w:pPr>
            <w:r>
              <w:rPr>
                <w:rFonts w:eastAsia="方正仿宋_GBK"/>
                <w:sz w:val="21"/>
                <w:szCs w:val="21"/>
              </w:rPr>
              <w:t>《中国公民民族成份登记管理办法》第九条未满十八周岁公民申请变更民族成份，需提交以下证明材料：</w:t>
            </w:r>
            <w:r>
              <w:rPr>
                <w:rFonts w:hint="eastAsia" w:eastAsia="方正仿宋_GBK"/>
                <w:sz w:val="21"/>
                <w:szCs w:val="21"/>
              </w:rPr>
              <w:t>（</w:t>
            </w:r>
            <w:r>
              <w:rPr>
                <w:rFonts w:eastAsia="方正仿宋_GBK"/>
                <w:sz w:val="21"/>
                <w:szCs w:val="21"/>
              </w:rPr>
              <w:t>四</w:t>
            </w:r>
            <w:r>
              <w:rPr>
                <w:rFonts w:hint="eastAsia" w:eastAsia="方正仿宋_GBK"/>
                <w:sz w:val="21"/>
                <w:szCs w:val="21"/>
              </w:rPr>
              <w:t>）</w:t>
            </w:r>
            <w:r>
              <w:rPr>
                <w:rFonts w:eastAsia="方正仿宋_GBK"/>
                <w:sz w:val="21"/>
                <w:szCs w:val="21"/>
              </w:rPr>
              <w:t>如居民户口簿不能体现</w:t>
            </w:r>
            <w:r>
              <w:rPr>
                <w:rFonts w:eastAsia="方正仿宋_GBK"/>
                <w:sz w:val="21"/>
                <w:szCs w:val="21"/>
              </w:rPr>
              <w:fldChar w:fldCharType="begin"/>
            </w:r>
            <w:r>
              <w:rPr>
                <w:rFonts w:eastAsia="方正仿宋_GBK"/>
                <w:sz w:val="21"/>
                <w:szCs w:val="21"/>
              </w:rPr>
              <w:instrText xml:space="preserve">HYPERLINK"https://baike.sogou.com/lemma/ShowInnerLink.htm?lemmaId=8418042&amp;ss_c=ssc.citiao.link"\t"https://baike.sogou.com/_blank"</w:instrText>
            </w:r>
            <w:r>
              <w:rPr>
                <w:rFonts w:eastAsia="方正仿宋_GBK"/>
                <w:sz w:val="21"/>
                <w:szCs w:val="21"/>
              </w:rPr>
              <w:fldChar w:fldCharType="separate"/>
            </w:r>
            <w:r>
              <w:rPr>
                <w:rFonts w:eastAsia="方正仿宋_GBK"/>
                <w:sz w:val="21"/>
                <w:szCs w:val="21"/>
              </w:rPr>
              <w:t>父母子女关系</w:t>
            </w:r>
            <w:r>
              <w:rPr>
                <w:rFonts w:eastAsia="方正仿宋_GBK"/>
                <w:sz w:val="21"/>
                <w:szCs w:val="21"/>
              </w:rPr>
              <w:fldChar w:fldCharType="end"/>
            </w:r>
            <w:r>
              <w:rPr>
                <w:rFonts w:eastAsia="方正仿宋_GBK"/>
                <w:sz w:val="21"/>
                <w:szCs w:val="21"/>
              </w:rPr>
              <w:t>的，需提供公民</w:t>
            </w:r>
            <w:r>
              <w:rPr>
                <w:rFonts w:eastAsia="方正仿宋_GBK"/>
                <w:sz w:val="21"/>
                <w:szCs w:val="21"/>
              </w:rPr>
              <w:fldChar w:fldCharType="begin"/>
            </w:r>
            <w:r>
              <w:rPr>
                <w:rFonts w:eastAsia="方正仿宋_GBK"/>
                <w:sz w:val="21"/>
                <w:szCs w:val="21"/>
              </w:rPr>
              <w:instrText xml:space="preserve">HYPERLINK"https://baike.sogou.com/lemma/ShowInnerLink.htm?lemmaId=51967448&amp;ss_c=ssc.citiao.link"\t"https://baike.sogou.com/_blank"</w:instrText>
            </w:r>
            <w:r>
              <w:rPr>
                <w:rFonts w:eastAsia="方正仿宋_GBK"/>
                <w:sz w:val="21"/>
                <w:szCs w:val="21"/>
              </w:rPr>
              <w:fldChar w:fldCharType="separate"/>
            </w:r>
            <w:r>
              <w:rPr>
                <w:rFonts w:eastAsia="方正仿宋_GBK"/>
                <w:sz w:val="21"/>
                <w:szCs w:val="21"/>
              </w:rPr>
              <w:t>户籍所在地</w:t>
            </w:r>
            <w:r>
              <w:rPr>
                <w:rFonts w:eastAsia="方正仿宋_GBK"/>
                <w:sz w:val="21"/>
                <w:szCs w:val="21"/>
              </w:rPr>
              <w:fldChar w:fldCharType="end"/>
            </w:r>
            <w:r>
              <w:rPr>
                <w:rFonts w:eastAsia="方正仿宋_GBK"/>
                <w:sz w:val="21"/>
                <w:szCs w:val="21"/>
              </w:rPr>
              <w:t>的乡镇人民政府、街道办事处出具的父母子女关系证明；第十条：年满十八周岁的公民申请变更民族成份，需提供以下证明材料：（三）如居民户口簿不能体现公民与父母子女关系的，需要提供公民户籍所在地的乡（镇）人民政府、街道办事处出具的父母子女关系证明。</w:t>
            </w: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户籍所在地的乡（镇）人民政府、街道办事处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hint="eastAsia" w:eastAsia="方正仿宋_GBK"/>
                <w:szCs w:val="21"/>
              </w:rPr>
            </w:pPr>
            <w:r>
              <w:rPr>
                <w:rFonts w:hint="eastAsia" w:eastAsia="方正仿宋_GBK"/>
                <w:szCs w:val="21"/>
              </w:rPr>
              <w:t>2</w:t>
            </w:r>
          </w:p>
        </w:tc>
        <w:tc>
          <w:tcPr>
            <w:tcW w:w="167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hint="eastAsia" w:eastAsia="方正仿宋_GBK"/>
                <w:szCs w:val="21"/>
              </w:rPr>
            </w:pPr>
            <w:r>
              <w:rPr>
                <w:rFonts w:hint="eastAsia" w:eastAsia="方正仿宋_GBK"/>
                <w:szCs w:val="21"/>
              </w:rPr>
              <w:t>复员、转业、退伍证明（证件遗失提交）</w:t>
            </w:r>
          </w:p>
        </w:tc>
        <w:tc>
          <w:tcPr>
            <w:tcW w:w="119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hint="eastAsia" w:eastAsia="方正仿宋_GBK"/>
                <w:szCs w:val="21"/>
              </w:rPr>
            </w:pPr>
            <w:r>
              <w:rPr>
                <w:rFonts w:hint="eastAsia" w:eastAsia="方正仿宋_GBK"/>
                <w:szCs w:val="21"/>
              </w:rPr>
              <w:t>巴州区公安分局</w:t>
            </w:r>
          </w:p>
        </w:tc>
        <w:tc>
          <w:tcPr>
            <w:tcW w:w="1659"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hint="eastAsia" w:eastAsia="方正仿宋_GBK"/>
                <w:szCs w:val="21"/>
              </w:rPr>
            </w:pPr>
            <w:r>
              <w:rPr>
                <w:rFonts w:hint="eastAsia" w:eastAsia="方正仿宋_GBK"/>
                <w:szCs w:val="21"/>
              </w:rPr>
              <w:t>机动车驾驶证核发、审验（军警换证）</w:t>
            </w:r>
          </w:p>
        </w:tc>
        <w:tc>
          <w:tcPr>
            <w:tcW w:w="7265" w:type="dxa"/>
            <w:vAlign w:val="center"/>
          </w:tcPr>
          <w:p>
            <w:pPr>
              <w:keepNext w:val="0"/>
              <w:keepLines w:val="0"/>
              <w:pageBreakBefore w:val="0"/>
              <w:kinsoku/>
              <w:wordWrap/>
              <w:overflowPunct/>
              <w:topLinePunct w:val="0"/>
              <w:autoSpaceDE w:val="0"/>
              <w:bidi w:val="0"/>
              <w:spacing w:line="300" w:lineRule="exact"/>
              <w:ind w:firstLine="420" w:firstLineChars="200"/>
              <w:textAlignment w:val="auto"/>
              <w:outlineLvl w:val="9"/>
              <w:rPr>
                <w:rFonts w:hint="eastAsia" w:eastAsia="方正仿宋_GBK"/>
                <w:szCs w:val="21"/>
              </w:rPr>
            </w:pPr>
            <w:r>
              <w:rPr>
                <w:rFonts w:hint="eastAsia" w:eastAsia="方正仿宋_GBK"/>
                <w:szCs w:val="21"/>
              </w:rPr>
              <w:t>《机动车驾驶证申领和使用规定》（公安部令第1</w:t>
            </w:r>
            <w:r>
              <w:rPr>
                <w:rFonts w:hint="eastAsia" w:eastAsia="方正仿宋_GBK"/>
                <w:szCs w:val="21"/>
                <w:lang w:val="en-US" w:eastAsia="zh-CN"/>
              </w:rPr>
              <w:t>62</w:t>
            </w:r>
            <w:r>
              <w:rPr>
                <w:rFonts w:hint="eastAsia" w:eastAsia="方正仿宋_GBK"/>
                <w:szCs w:val="21"/>
              </w:rPr>
              <w:t>号）第二十</w:t>
            </w:r>
            <w:r>
              <w:rPr>
                <w:rFonts w:hint="eastAsia" w:eastAsia="方正仿宋_GBK"/>
                <w:szCs w:val="21"/>
                <w:lang w:val="en-US" w:eastAsia="zh-CN"/>
              </w:rPr>
              <w:t>四</w:t>
            </w:r>
            <w:r>
              <w:rPr>
                <w:rFonts w:hint="eastAsia" w:eastAsia="方正仿宋_GBK"/>
                <w:szCs w:val="21"/>
              </w:rPr>
              <w:t>条：持军队、武装警察部队机动车驾驶证的人申请机动车驾驶证，应当确认申请信息，并提交以下证明、凭证：（一）申请人的身份证明。属于复员、转业、退伍的人员，还应当提交军队、武装警察部队核发的复员、转业、退伍证明；（二）医疗机构出具的有关身体条件的证明；（三）军队、武装警察部队机动车驾驶证。</w:t>
            </w: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hint="eastAsia" w:eastAsia="方正仿宋_GBK"/>
                <w:szCs w:val="21"/>
              </w:rPr>
            </w:pPr>
            <w:r>
              <w:rPr>
                <w:rFonts w:hint="eastAsia" w:eastAsia="方正仿宋_GBK"/>
                <w:szCs w:val="21"/>
              </w:rPr>
              <w:t>军队、武装警察部队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36" w:type="dxa"/>
            <w:vMerge w:val="restart"/>
            <w:vAlign w:val="center"/>
          </w:tcPr>
          <w:p>
            <w:pPr>
              <w:keepNext w:val="0"/>
              <w:keepLines w:val="0"/>
              <w:pageBreakBefore w:val="0"/>
              <w:kinsoku/>
              <w:wordWrap/>
              <w:overflowPunct/>
              <w:topLinePunct w:val="0"/>
              <w:autoSpaceDE w:val="0"/>
              <w:bidi w:val="0"/>
              <w:spacing w:line="300" w:lineRule="exact"/>
              <w:jc w:val="center"/>
              <w:textAlignment w:val="auto"/>
              <w:outlineLvl w:val="9"/>
              <w:rPr>
                <w:rFonts w:hint="eastAsia" w:eastAsia="方正仿宋_GBK"/>
                <w:szCs w:val="21"/>
                <w:lang w:eastAsia="zh-CN"/>
              </w:rPr>
            </w:pPr>
            <w:r>
              <w:rPr>
                <w:rFonts w:hint="eastAsia" w:eastAsia="方正仿宋_GBK"/>
                <w:szCs w:val="21"/>
                <w:lang w:val="en-US" w:eastAsia="zh-CN"/>
              </w:rPr>
              <w:t>3</w:t>
            </w:r>
          </w:p>
        </w:tc>
        <w:tc>
          <w:tcPr>
            <w:tcW w:w="1673" w:type="dxa"/>
            <w:vMerge w:val="restart"/>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出境证明</w:t>
            </w:r>
          </w:p>
        </w:tc>
        <w:tc>
          <w:tcPr>
            <w:tcW w:w="1193" w:type="dxa"/>
            <w:vMerge w:val="restart"/>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巴州区公安分局</w:t>
            </w:r>
          </w:p>
        </w:tc>
        <w:tc>
          <w:tcPr>
            <w:tcW w:w="1659" w:type="dxa"/>
            <w:vMerge w:val="restart"/>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机动车注销登记</w:t>
            </w:r>
          </w:p>
        </w:tc>
        <w:tc>
          <w:tcPr>
            <w:tcW w:w="7265" w:type="dxa"/>
            <w:vMerge w:val="restart"/>
            <w:vAlign w:val="center"/>
          </w:tcPr>
          <w:p>
            <w:pPr>
              <w:keepNext w:val="0"/>
              <w:keepLines w:val="0"/>
              <w:pageBreakBefore w:val="0"/>
              <w:kinsoku/>
              <w:wordWrap/>
              <w:overflowPunct/>
              <w:topLinePunct w:val="0"/>
              <w:autoSpaceDE w:val="0"/>
              <w:bidi w:val="0"/>
              <w:spacing w:line="300" w:lineRule="exact"/>
              <w:ind w:firstLine="420" w:firstLineChars="200"/>
              <w:textAlignment w:val="auto"/>
              <w:outlineLvl w:val="9"/>
              <w:rPr>
                <w:rFonts w:eastAsia="方正仿宋_GBK"/>
                <w:szCs w:val="21"/>
              </w:rPr>
            </w:pPr>
            <w:r>
              <w:rPr>
                <w:rFonts w:eastAsia="方正仿宋_GBK"/>
                <w:szCs w:val="21"/>
              </w:rPr>
              <w:t>《机动车登记规定》（公安部令第</w:t>
            </w:r>
            <w:r>
              <w:rPr>
                <w:rFonts w:hint="eastAsia" w:eastAsia="方正仿宋_GBK"/>
                <w:szCs w:val="21"/>
                <w:lang w:val="en-US" w:eastAsia="zh-CN"/>
              </w:rPr>
              <w:t>164</w:t>
            </w:r>
            <w:r>
              <w:rPr>
                <w:rFonts w:eastAsia="方正仿宋_GBK"/>
                <w:szCs w:val="21"/>
              </w:rPr>
              <w:t>号）</w:t>
            </w:r>
            <w:r>
              <w:rPr>
                <w:rFonts w:hint="eastAsia" w:eastAsia="方正仿宋_GBK"/>
                <w:szCs w:val="21"/>
              </w:rPr>
              <w:t>第三十九条  属于第三十七条第一款第三项、第四项、第五项规定情形，机动车所有人申请注销登记的，应当确认申请信息，并提交以下证明、凭证：（五）属于因质量问题退车的，还应当提交机动车制造厂或者经销商出具的退车证明。申请人因机动车灭失办理注销登记的，应当书面承诺因自然灾害、失火、交通事故等导致机动车灭失，并承担不实承诺的法律责任。</w:t>
            </w: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机动车制造厂或者经销商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36"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673"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193"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659"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7265" w:type="dxa"/>
            <w:vMerge w:val="continue"/>
            <w:vAlign w:val="center"/>
          </w:tcPr>
          <w:p>
            <w:pPr>
              <w:keepNext w:val="0"/>
              <w:keepLines w:val="0"/>
              <w:pageBreakBefore w:val="0"/>
              <w:kinsoku/>
              <w:wordWrap/>
              <w:overflowPunct/>
              <w:topLinePunct w:val="0"/>
              <w:autoSpaceDE w:val="0"/>
              <w:bidi w:val="0"/>
              <w:spacing w:line="300" w:lineRule="exact"/>
              <w:textAlignment w:val="auto"/>
              <w:outlineLvl w:val="9"/>
              <w:rPr>
                <w:rFonts w:eastAsia="方正仿宋_GBK"/>
                <w:szCs w:val="21"/>
              </w:rPr>
            </w:pP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相关部门或单位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36"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673"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193"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1659" w:type="dxa"/>
            <w:vMerge w:val="continue"/>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c>
          <w:tcPr>
            <w:tcW w:w="7265" w:type="dxa"/>
            <w:vMerge w:val="continue"/>
            <w:vAlign w:val="center"/>
          </w:tcPr>
          <w:p>
            <w:pPr>
              <w:keepNext w:val="0"/>
              <w:keepLines w:val="0"/>
              <w:pageBreakBefore w:val="0"/>
              <w:kinsoku/>
              <w:wordWrap/>
              <w:overflowPunct/>
              <w:topLinePunct w:val="0"/>
              <w:autoSpaceDE w:val="0"/>
              <w:bidi w:val="0"/>
              <w:spacing w:line="300" w:lineRule="exact"/>
              <w:textAlignment w:val="auto"/>
              <w:outlineLvl w:val="9"/>
              <w:rPr>
                <w:rFonts w:eastAsia="方正仿宋_GBK"/>
                <w:szCs w:val="21"/>
              </w:rPr>
            </w:pP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海关或公安机关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36" w:type="dxa"/>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hint="eastAsia" w:eastAsia="方正仿宋_GBK"/>
                <w:kern w:val="0"/>
                <w:szCs w:val="21"/>
                <w:lang w:eastAsia="zh-CN"/>
              </w:rPr>
            </w:pPr>
            <w:r>
              <w:rPr>
                <w:rFonts w:hint="eastAsia" w:eastAsia="方正仿宋_GBK"/>
                <w:kern w:val="0"/>
                <w:szCs w:val="21"/>
                <w:lang w:val="en-US" w:eastAsia="zh-CN"/>
              </w:rPr>
              <w:t>4</w:t>
            </w:r>
          </w:p>
        </w:tc>
        <w:tc>
          <w:tcPr>
            <w:tcW w:w="1673" w:type="dxa"/>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r>
              <w:rPr>
                <w:rFonts w:eastAsia="方正仿宋_GBK"/>
                <w:kern w:val="0"/>
                <w:szCs w:val="21"/>
              </w:rPr>
              <w:t>经济困难</w:t>
            </w:r>
          </w:p>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r>
              <w:rPr>
                <w:rFonts w:eastAsia="方正仿宋_GBK"/>
                <w:kern w:val="0"/>
                <w:szCs w:val="21"/>
              </w:rPr>
              <w:t>证明</w:t>
            </w:r>
          </w:p>
        </w:tc>
        <w:tc>
          <w:tcPr>
            <w:tcW w:w="1193" w:type="dxa"/>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r>
              <w:rPr>
                <w:rFonts w:eastAsia="方正仿宋_GBK"/>
                <w:kern w:val="0"/>
                <w:szCs w:val="21"/>
              </w:rPr>
              <w:t>巴州区司法局（法律援助中心）</w:t>
            </w:r>
          </w:p>
        </w:tc>
        <w:tc>
          <w:tcPr>
            <w:tcW w:w="1659" w:type="dxa"/>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r>
              <w:rPr>
                <w:rFonts w:eastAsia="方正仿宋_GBK"/>
                <w:kern w:val="0"/>
                <w:szCs w:val="21"/>
              </w:rPr>
              <w:t>申请法律援助</w:t>
            </w:r>
          </w:p>
        </w:tc>
        <w:tc>
          <w:tcPr>
            <w:tcW w:w="7265" w:type="dxa"/>
            <w:vAlign w:val="center"/>
          </w:tcPr>
          <w:p>
            <w:pPr>
              <w:keepNext w:val="0"/>
              <w:keepLines w:val="0"/>
              <w:pageBreakBefore w:val="0"/>
              <w:kinsoku/>
              <w:wordWrap/>
              <w:overflowPunct/>
              <w:topLinePunct w:val="0"/>
              <w:bidi w:val="0"/>
              <w:adjustRightInd w:val="0"/>
              <w:snapToGrid w:val="0"/>
              <w:spacing w:line="300" w:lineRule="exact"/>
              <w:ind w:firstLine="420" w:firstLineChars="200"/>
              <w:textAlignment w:val="auto"/>
              <w:outlineLvl w:val="9"/>
              <w:rPr>
                <w:rFonts w:hint="eastAsia" w:eastAsia="方正仿宋_GBK"/>
                <w:kern w:val="0"/>
                <w:szCs w:val="21"/>
              </w:rPr>
            </w:pPr>
            <w:r>
              <w:rPr>
                <w:rFonts w:eastAsia="方正仿宋_GBK"/>
                <w:kern w:val="0"/>
                <w:szCs w:val="21"/>
              </w:rPr>
              <w:t>《法律援助条例》（国务院令第385号）第十七条：公民申请代理、刑事辩护的法律援助应当提交下列证件、证明材料：（二）经济困难的证明</w:t>
            </w:r>
            <w:r>
              <w:rPr>
                <w:rFonts w:hint="eastAsia" w:eastAsia="方正仿宋_GBK"/>
                <w:kern w:val="0"/>
                <w:szCs w:val="21"/>
              </w:rPr>
              <w:t>。</w:t>
            </w:r>
          </w:p>
        </w:tc>
        <w:tc>
          <w:tcPr>
            <w:tcW w:w="1836" w:type="dxa"/>
            <w:vAlign w:val="center"/>
          </w:tcPr>
          <w:p>
            <w:pPr>
              <w:keepNext w:val="0"/>
              <w:keepLines w:val="0"/>
              <w:pageBreakBefore w:val="0"/>
              <w:kinsoku/>
              <w:wordWrap/>
              <w:overflowPunct/>
              <w:topLinePunct w:val="0"/>
              <w:bidi w:val="0"/>
              <w:adjustRightInd w:val="0"/>
              <w:snapToGrid w:val="0"/>
              <w:spacing w:line="300" w:lineRule="exact"/>
              <w:jc w:val="center"/>
              <w:textAlignment w:val="auto"/>
              <w:outlineLvl w:val="9"/>
              <w:rPr>
                <w:rFonts w:eastAsia="方正仿宋_GBK"/>
                <w:kern w:val="0"/>
                <w:szCs w:val="21"/>
              </w:rPr>
            </w:pPr>
            <w:r>
              <w:rPr>
                <w:rFonts w:eastAsia="方正仿宋_GBK"/>
                <w:kern w:val="0"/>
                <w:szCs w:val="21"/>
              </w:rPr>
              <w:t>工作单位或乡（镇）人民政府、村（居）委会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736" w:type="dxa"/>
            <w:vAlign w:val="center"/>
          </w:tcPr>
          <w:p>
            <w:pPr>
              <w:keepNext w:val="0"/>
              <w:keepLines w:val="0"/>
              <w:pageBreakBefore w:val="0"/>
              <w:kinsoku/>
              <w:wordWrap/>
              <w:overflowPunct/>
              <w:topLinePunct w:val="0"/>
              <w:bidi w:val="0"/>
              <w:spacing w:line="300" w:lineRule="exact"/>
              <w:jc w:val="center"/>
              <w:textAlignment w:val="auto"/>
              <w:outlineLvl w:val="9"/>
              <w:rPr>
                <w:rFonts w:hint="default" w:eastAsia="方正仿宋_GBK"/>
                <w:szCs w:val="21"/>
                <w:lang w:val="en-US" w:eastAsia="zh-CN"/>
              </w:rPr>
            </w:pPr>
            <w:r>
              <w:rPr>
                <w:rFonts w:hint="eastAsia" w:eastAsia="方正仿宋_GBK"/>
                <w:szCs w:val="21"/>
                <w:lang w:val="en-US" w:eastAsia="zh-CN"/>
              </w:rPr>
              <w:t>5</w:t>
            </w:r>
          </w:p>
        </w:tc>
        <w:tc>
          <w:tcPr>
            <w:tcW w:w="167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死亡证明（无《火化证》和《居民医学死亡证明》）</w:t>
            </w:r>
          </w:p>
        </w:tc>
        <w:tc>
          <w:tcPr>
            <w:tcW w:w="119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自然资源和规划局巴州分局</w:t>
            </w:r>
          </w:p>
        </w:tc>
        <w:tc>
          <w:tcPr>
            <w:tcW w:w="1659"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土地使用权转让审批、</w:t>
            </w:r>
          </w:p>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不动产权登记</w:t>
            </w:r>
          </w:p>
        </w:tc>
        <w:tc>
          <w:tcPr>
            <w:tcW w:w="7265" w:type="dxa"/>
            <w:vAlign w:val="center"/>
          </w:tcPr>
          <w:p>
            <w:pPr>
              <w:keepNext w:val="0"/>
              <w:keepLines w:val="0"/>
              <w:pageBreakBefore w:val="0"/>
              <w:kinsoku/>
              <w:wordWrap/>
              <w:overflowPunct/>
              <w:topLinePunct w:val="0"/>
              <w:bidi w:val="0"/>
              <w:adjustRightInd w:val="0"/>
              <w:snapToGrid w:val="0"/>
              <w:spacing w:line="300" w:lineRule="exact"/>
              <w:ind w:firstLine="420" w:firstLineChars="200"/>
              <w:textAlignment w:val="auto"/>
              <w:outlineLvl w:val="9"/>
              <w:rPr>
                <w:rFonts w:eastAsia="方正仿宋_GBK"/>
                <w:kern w:val="0"/>
                <w:szCs w:val="21"/>
              </w:rPr>
            </w:pPr>
            <w:r>
              <w:rPr>
                <w:rFonts w:eastAsia="方正仿宋_GBK"/>
                <w:kern w:val="0"/>
                <w:szCs w:val="21"/>
              </w:rPr>
              <w:t>《不动产登记暂行条例实施细则》（国土资源令第63号）第十四条：因继承、受遗赠取得不动产，当事人申请登记的，应当提交死亡证明材料、遗嘱或者全部法定继承人关于不动产分配的协议以及与被继承人的亲属关系材料等，也可以提交经公证的材料或者生效的法律文书。</w:t>
            </w: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逝者所在单位、公安机关、医疗机构、逝者所在乡（镇）人民政府或街道办事处、司法机关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736" w:type="dxa"/>
            <w:vMerge w:val="restart"/>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hint="eastAsia" w:eastAsia="方正仿宋_GBK"/>
                <w:szCs w:val="21"/>
                <w:lang w:val="en-US" w:eastAsia="zh-CN"/>
              </w:rPr>
              <w:t>5</w:t>
            </w:r>
          </w:p>
        </w:tc>
        <w:tc>
          <w:tcPr>
            <w:tcW w:w="1673" w:type="dxa"/>
            <w:vMerge w:val="restart"/>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死亡证明（无《火化证》和《居民医学死亡证明》）</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巴州区人社局（社会保险事业管理局）</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办理参保人员死亡待遇</w:t>
            </w:r>
          </w:p>
        </w:tc>
        <w:tc>
          <w:tcPr>
            <w:tcW w:w="7265" w:type="dxa"/>
            <w:vAlign w:val="center"/>
          </w:tcPr>
          <w:p>
            <w:pPr>
              <w:keepNext w:val="0"/>
              <w:keepLines w:val="0"/>
              <w:pageBreakBefore w:val="0"/>
              <w:kinsoku/>
              <w:wordWrap/>
              <w:overflowPunct/>
              <w:topLinePunct w:val="0"/>
              <w:bidi w:val="0"/>
              <w:adjustRightInd w:val="0"/>
              <w:snapToGrid w:val="0"/>
              <w:spacing w:line="300" w:lineRule="exact"/>
              <w:ind w:firstLine="420" w:firstLineChars="200"/>
              <w:textAlignment w:val="auto"/>
              <w:outlineLvl w:val="9"/>
              <w:rPr>
                <w:rFonts w:eastAsia="方正仿宋_GBK"/>
                <w:kern w:val="0"/>
                <w:szCs w:val="21"/>
              </w:rPr>
            </w:pPr>
            <w:r>
              <w:rPr>
                <w:rFonts w:eastAsia="方正仿宋_GBK"/>
                <w:kern w:val="0"/>
                <w:szCs w:val="21"/>
              </w:rPr>
              <w:t>《四川省企业职工基本养老保险经办规程（试行）的通知》（川社险〔2020〕3号）第一百零二条：待遇领取人员死亡或法院宣告死亡的，由其法定继承人或指定受益人向社保机构提出申请，经审核后，支付死亡或宣告死亡人员丧葬补助金、抚恤金、返还个人账户余额，同时终止养老保险关系。申办人、法定继承人或指定受益人申报领取一次性待遇时，应依据以下相应证件和资料：（一）证明待遇领取人员死亡的相关材料（公安部门出具的户籍注销证明、医院出具的死亡证明、民政部门出具的火化证明、司法部门出具的宣告死亡证明等其中之一）</w:t>
            </w:r>
          </w:p>
        </w:tc>
        <w:tc>
          <w:tcPr>
            <w:tcW w:w="1836"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逝者所在单位、公安机关、医疗机构、逝者所在</w:t>
            </w:r>
          </w:p>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乡（镇）人民政府或街道办事处、司法机关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736" w:type="dxa"/>
            <w:vMerge w:val="continue"/>
            <w:vAlign w:val="center"/>
          </w:tcPr>
          <w:p>
            <w:pPr>
              <w:pStyle w:val="10"/>
              <w:keepNext w:val="0"/>
              <w:keepLines w:val="0"/>
              <w:pageBreakBefore w:val="0"/>
              <w:kinsoku/>
              <w:wordWrap/>
              <w:overflowPunct/>
              <w:topLinePunct w:val="0"/>
              <w:bidi w:val="0"/>
              <w:spacing w:line="300" w:lineRule="exact"/>
              <w:ind w:right="197"/>
              <w:jc w:val="center"/>
              <w:textAlignment w:val="auto"/>
              <w:outlineLvl w:val="9"/>
              <w:rPr>
                <w:rFonts w:ascii="Times New Roman" w:hAnsi="Times New Roman" w:eastAsia="方正仿宋_GBK" w:cs="Times New Roman"/>
                <w:szCs w:val="21"/>
              </w:rPr>
            </w:pPr>
          </w:p>
        </w:tc>
        <w:tc>
          <w:tcPr>
            <w:tcW w:w="1673" w:type="dxa"/>
            <w:vMerge w:val="continue"/>
            <w:vAlign w:val="center"/>
          </w:tcPr>
          <w:p>
            <w:pPr>
              <w:pStyle w:val="10"/>
              <w:keepNext w:val="0"/>
              <w:keepLines w:val="0"/>
              <w:pageBreakBefore w:val="0"/>
              <w:kinsoku/>
              <w:wordWrap/>
              <w:overflowPunct/>
              <w:topLinePunct w:val="0"/>
              <w:bidi w:val="0"/>
              <w:spacing w:before="151" w:line="300" w:lineRule="exact"/>
              <w:ind w:left="108" w:right="28" w:hanging="66"/>
              <w:jc w:val="center"/>
              <w:textAlignment w:val="auto"/>
              <w:outlineLvl w:val="9"/>
              <w:rPr>
                <w:rFonts w:ascii="Times New Roman" w:hAnsi="Times New Roman" w:eastAsia="方正仿宋_GBK" w:cs="Times New Roman"/>
                <w:szCs w:val="21"/>
              </w:rPr>
            </w:pPr>
          </w:p>
        </w:tc>
        <w:tc>
          <w:tcPr>
            <w:tcW w:w="1193" w:type="dxa"/>
            <w:vAlign w:val="center"/>
          </w:tcPr>
          <w:p>
            <w:pPr>
              <w:pStyle w:val="10"/>
              <w:keepNext w:val="0"/>
              <w:keepLines w:val="0"/>
              <w:pageBreakBefore w:val="0"/>
              <w:kinsoku/>
              <w:wordWrap/>
              <w:overflowPunct/>
              <w:topLinePunct w:val="0"/>
              <w:bidi w:val="0"/>
              <w:spacing w:line="300" w:lineRule="exact"/>
              <w:ind w:right="105"/>
              <w:jc w:val="center"/>
              <w:textAlignment w:val="auto"/>
              <w:outlineLvl w:val="9"/>
              <w:rPr>
                <w:rFonts w:ascii="Times New Roman" w:hAnsi="Times New Roman" w:eastAsia="方正仿宋_GBK" w:cs="Times New Roman"/>
                <w:szCs w:val="21"/>
              </w:rPr>
            </w:pPr>
            <w:r>
              <w:rPr>
                <w:rFonts w:ascii="Times New Roman" w:hAnsi="Times New Roman" w:eastAsia="方正仿宋_GBK" w:cs="Times New Roman"/>
                <w:szCs w:val="21"/>
              </w:rPr>
              <w:t>巴州区人社局（机关事业单位社会保险局）</w:t>
            </w:r>
          </w:p>
        </w:tc>
        <w:tc>
          <w:tcPr>
            <w:tcW w:w="1659" w:type="dxa"/>
            <w:vAlign w:val="center"/>
          </w:tcPr>
          <w:p>
            <w:pPr>
              <w:pStyle w:val="10"/>
              <w:keepNext w:val="0"/>
              <w:keepLines w:val="0"/>
              <w:pageBreakBefore w:val="0"/>
              <w:kinsoku/>
              <w:wordWrap/>
              <w:overflowPunct/>
              <w:topLinePunct w:val="0"/>
              <w:bidi w:val="0"/>
              <w:spacing w:line="300" w:lineRule="exact"/>
              <w:jc w:val="center"/>
              <w:textAlignment w:val="auto"/>
              <w:outlineLvl w:val="9"/>
              <w:rPr>
                <w:rFonts w:ascii="Times New Roman" w:hAnsi="Times New Roman" w:eastAsia="方正仿宋_GBK" w:cs="Times New Roman"/>
                <w:szCs w:val="21"/>
              </w:rPr>
            </w:pPr>
            <w:r>
              <w:rPr>
                <w:rFonts w:ascii="Times New Roman" w:hAnsi="Times New Roman" w:eastAsia="方正仿宋_GBK" w:cs="Times New Roman"/>
                <w:szCs w:val="21"/>
              </w:rPr>
              <w:t>办理参保人员死亡一次性待遇申领</w:t>
            </w:r>
          </w:p>
        </w:tc>
        <w:tc>
          <w:tcPr>
            <w:tcW w:w="7265" w:type="dxa"/>
            <w:vAlign w:val="center"/>
          </w:tcPr>
          <w:p>
            <w:pPr>
              <w:pStyle w:val="11"/>
              <w:keepNext w:val="0"/>
              <w:keepLines w:val="0"/>
              <w:pageBreakBefore w:val="0"/>
              <w:tabs>
                <w:tab w:val="left" w:pos="1418"/>
              </w:tabs>
              <w:kinsoku/>
              <w:wordWrap/>
              <w:overflowPunct/>
              <w:topLinePunct w:val="0"/>
              <w:autoSpaceDE w:val="0"/>
              <w:autoSpaceDN w:val="0"/>
              <w:bidi w:val="0"/>
              <w:adjustRightInd w:val="0"/>
              <w:snapToGrid w:val="0"/>
              <w:spacing w:line="300" w:lineRule="exact"/>
              <w:ind w:firstLine="420" w:firstLineChars="200"/>
              <w:textAlignment w:val="auto"/>
              <w:outlineLvl w:val="9"/>
              <w:rPr>
                <w:rFonts w:eastAsia="方正仿宋_GBK"/>
                <w:kern w:val="0"/>
                <w:szCs w:val="21"/>
                <w:lang w:val="en-US" w:bidi="ar-SA"/>
              </w:rPr>
            </w:pPr>
            <w:r>
              <w:rPr>
                <w:rFonts w:eastAsia="方正仿宋_GBK"/>
                <w:kern w:val="0"/>
                <w:szCs w:val="21"/>
                <w:lang w:val="en-US" w:bidi="ar-SA"/>
              </w:rPr>
              <w:t>《四川省机关事业单位工作人员基本养老保险经办规程》（川人社办发</w:t>
            </w:r>
            <w:r>
              <w:rPr>
                <w:rFonts w:hint="eastAsia" w:eastAsia="方正仿宋_GBK"/>
                <w:kern w:val="0"/>
                <w:szCs w:val="21"/>
                <w:lang w:val="en-US" w:bidi="ar-SA"/>
              </w:rPr>
              <w:t>〔</w:t>
            </w:r>
            <w:r>
              <w:rPr>
                <w:rFonts w:eastAsia="方正仿宋_GBK"/>
                <w:kern w:val="0"/>
                <w:szCs w:val="21"/>
                <w:lang w:val="en-US" w:bidi="ar-SA"/>
              </w:rPr>
              <w:t>2016</w:t>
            </w:r>
            <w:r>
              <w:rPr>
                <w:rFonts w:hint="eastAsia" w:eastAsia="方正仿宋_GBK"/>
                <w:kern w:val="0"/>
                <w:szCs w:val="21"/>
                <w:lang w:val="en-US" w:bidi="ar-SA"/>
              </w:rPr>
              <w:t>〕</w:t>
            </w:r>
            <w:r>
              <w:rPr>
                <w:rFonts w:eastAsia="方正仿宋_GBK"/>
                <w:kern w:val="0"/>
                <w:szCs w:val="21"/>
                <w:lang w:val="en-US" w:bidi="ar-SA"/>
              </w:rPr>
              <w:t>94号）第四十一条办理参保人员终止登记手续后，参保单位向社保经办机构申请办理个人账户一次性支付手续，填报《机关事业单位基本养老保险个人账户一次性支付申报表》（附件12），并提供以下证件和资料：（一）参保人员死亡的，需提供社会保障卡和居民死亡医学证明书或其他死亡证明材料；指定受益人或法定继承人有效身份证件；与参保人员关系证明。</w:t>
            </w:r>
          </w:p>
        </w:tc>
        <w:tc>
          <w:tcPr>
            <w:tcW w:w="1836" w:type="dxa"/>
            <w:vAlign w:val="center"/>
          </w:tcPr>
          <w:p>
            <w:pPr>
              <w:pStyle w:val="10"/>
              <w:keepNext w:val="0"/>
              <w:keepLines w:val="0"/>
              <w:pageBreakBefore w:val="0"/>
              <w:kinsoku/>
              <w:wordWrap/>
              <w:overflowPunct/>
              <w:topLinePunct w:val="0"/>
              <w:bidi w:val="0"/>
              <w:spacing w:line="300" w:lineRule="exact"/>
              <w:ind w:left="127" w:right="107"/>
              <w:jc w:val="center"/>
              <w:textAlignment w:val="auto"/>
              <w:outlineLvl w:val="9"/>
              <w:rPr>
                <w:rFonts w:ascii="Times New Roman" w:hAnsi="Times New Roman" w:eastAsia="方正仿宋_GBK" w:cs="Times New Roman"/>
                <w:szCs w:val="21"/>
              </w:rPr>
            </w:pPr>
            <w:r>
              <w:rPr>
                <w:rFonts w:ascii="Times New Roman" w:hAnsi="Times New Roman" w:eastAsia="方正仿宋_GBK" w:cs="Times New Roman"/>
                <w:szCs w:val="21"/>
              </w:rPr>
              <w:t>逝者所在单位、公安机关、医疗机构、逝者所在</w:t>
            </w:r>
          </w:p>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乡（镇）人民政府或街道办事处、司法机关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736" w:type="dxa"/>
            <w:vMerge w:val="continue"/>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p>
        </w:tc>
        <w:tc>
          <w:tcPr>
            <w:tcW w:w="1673" w:type="dxa"/>
            <w:vMerge w:val="continue"/>
            <w:vAlign w:val="center"/>
          </w:tcPr>
          <w:p>
            <w:pPr>
              <w:pStyle w:val="10"/>
              <w:keepNext w:val="0"/>
              <w:keepLines w:val="0"/>
              <w:pageBreakBefore w:val="0"/>
              <w:kinsoku/>
              <w:wordWrap/>
              <w:overflowPunct/>
              <w:topLinePunct w:val="0"/>
              <w:bidi w:val="0"/>
              <w:spacing w:line="300" w:lineRule="exact"/>
              <w:jc w:val="center"/>
              <w:textAlignment w:val="auto"/>
              <w:outlineLvl w:val="9"/>
              <w:rPr>
                <w:rFonts w:ascii="Times New Roman" w:hAnsi="Times New Roman" w:eastAsia="方正仿宋_GBK" w:cs="Times New Roman"/>
                <w:szCs w:val="21"/>
              </w:rPr>
            </w:pP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巴州区卫健局</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农村地区计划生育家庭奖励扶助、计划生育家庭特别扶助</w:t>
            </w:r>
          </w:p>
        </w:tc>
        <w:tc>
          <w:tcPr>
            <w:tcW w:w="7265" w:type="dxa"/>
            <w:vAlign w:val="center"/>
          </w:tcPr>
          <w:p>
            <w:pPr>
              <w:keepNext w:val="0"/>
              <w:keepLines w:val="0"/>
              <w:pageBreakBefore w:val="0"/>
              <w:kinsoku/>
              <w:wordWrap/>
              <w:overflowPunct/>
              <w:topLinePunct w:val="0"/>
              <w:bidi w:val="0"/>
              <w:spacing w:line="300" w:lineRule="exact"/>
              <w:ind w:firstLine="420" w:firstLineChars="200"/>
              <w:textAlignment w:val="auto"/>
              <w:outlineLvl w:val="9"/>
              <w:rPr>
                <w:rFonts w:eastAsia="方正仿宋_GBK"/>
                <w:szCs w:val="21"/>
              </w:rPr>
            </w:pPr>
            <w:r>
              <w:rPr>
                <w:rFonts w:eastAsia="方正仿宋_GBK"/>
                <w:szCs w:val="21"/>
              </w:rPr>
              <w:t>《关于计划生育家庭特别扶助对象具体确认条件的通知》（国人口发〔</w:t>
            </w:r>
            <w:r>
              <w:rPr>
                <w:rFonts w:hint="eastAsia" w:eastAsia="方正仿宋_GBK"/>
                <w:szCs w:val="21"/>
                <w:lang w:val="en-US" w:eastAsia="zh-CN"/>
              </w:rPr>
              <w:t>2008</w:t>
            </w:r>
            <w:r>
              <w:rPr>
                <w:rFonts w:eastAsia="方正仿宋_GBK"/>
                <w:szCs w:val="21"/>
              </w:rPr>
              <w:t>〕</w:t>
            </w:r>
            <w:r>
              <w:rPr>
                <w:rFonts w:hint="eastAsia" w:eastAsia="方正仿宋_GBK"/>
                <w:szCs w:val="21"/>
                <w:lang w:val="en-US" w:eastAsia="zh-CN"/>
              </w:rPr>
              <w:t>60</w:t>
            </w:r>
            <w:r>
              <w:rPr>
                <w:rFonts w:eastAsia="方正仿宋_GBK"/>
                <w:szCs w:val="21"/>
              </w:rPr>
              <w:t>号）第三条：现无存活子女或独生子女被依法鉴定为残疾（伤病残达到三级以上）。现无存活子女的，需提供乡级以上医疗机构、公安部门或户口所在地村（居）委会出具的子女死亡证明材料。</w:t>
            </w:r>
          </w:p>
        </w:tc>
        <w:tc>
          <w:tcPr>
            <w:tcW w:w="1836" w:type="dxa"/>
            <w:vAlign w:val="center"/>
          </w:tcPr>
          <w:p>
            <w:pPr>
              <w:pStyle w:val="10"/>
              <w:keepNext w:val="0"/>
              <w:keepLines w:val="0"/>
              <w:pageBreakBefore w:val="0"/>
              <w:kinsoku/>
              <w:wordWrap/>
              <w:overflowPunct/>
              <w:topLinePunct w:val="0"/>
              <w:bidi w:val="0"/>
              <w:spacing w:line="300" w:lineRule="exact"/>
              <w:jc w:val="center"/>
              <w:textAlignment w:val="auto"/>
              <w:outlineLvl w:val="9"/>
              <w:rPr>
                <w:rFonts w:ascii="Times New Roman" w:hAnsi="Times New Roman" w:eastAsia="方正仿宋_GBK" w:cs="Times New Roman"/>
                <w:szCs w:val="21"/>
              </w:rPr>
            </w:pPr>
            <w:r>
              <w:rPr>
                <w:rFonts w:ascii="Times New Roman" w:hAnsi="Times New Roman" w:eastAsia="方正仿宋_GBK" w:cs="Times New Roman"/>
                <w:szCs w:val="21"/>
              </w:rPr>
              <w:t>公安司法部门、医疗机构、乡（镇、街道）、村（居）委会、殡仪部门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7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hint="eastAsia" w:eastAsia="方正仿宋_GBK"/>
                <w:szCs w:val="21"/>
                <w:lang w:eastAsia="zh-CN"/>
              </w:rPr>
            </w:pPr>
            <w:r>
              <w:rPr>
                <w:rFonts w:hint="eastAsia" w:eastAsia="方正仿宋_GBK"/>
                <w:szCs w:val="21"/>
                <w:lang w:val="en-US" w:eastAsia="zh-CN"/>
              </w:rPr>
              <w:t>6</w:t>
            </w:r>
          </w:p>
        </w:tc>
        <w:tc>
          <w:tcPr>
            <w:tcW w:w="167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申请人与烈士关系</w:t>
            </w:r>
          </w:p>
        </w:tc>
        <w:tc>
          <w:tcPr>
            <w:tcW w:w="119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巴州区退役军人事务局</w:t>
            </w:r>
          </w:p>
        </w:tc>
        <w:tc>
          <w:tcPr>
            <w:tcW w:w="1659"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给部分烈士子女发放定期生活补助认定</w:t>
            </w:r>
          </w:p>
        </w:tc>
        <w:tc>
          <w:tcPr>
            <w:tcW w:w="7265" w:type="dxa"/>
            <w:vAlign w:val="center"/>
          </w:tcPr>
          <w:p>
            <w:pPr>
              <w:keepNext w:val="0"/>
              <w:keepLines w:val="0"/>
              <w:pageBreakBefore w:val="0"/>
              <w:kinsoku/>
              <w:wordWrap/>
              <w:overflowPunct/>
              <w:topLinePunct w:val="0"/>
              <w:autoSpaceDE w:val="0"/>
              <w:bidi w:val="0"/>
              <w:spacing w:line="300" w:lineRule="exact"/>
              <w:ind w:firstLine="420" w:firstLineChars="200"/>
              <w:textAlignment w:val="auto"/>
              <w:outlineLvl w:val="9"/>
              <w:rPr>
                <w:rFonts w:eastAsia="方正仿宋_GBK"/>
                <w:szCs w:val="21"/>
              </w:rPr>
            </w:pPr>
            <w:r>
              <w:rPr>
                <w:rFonts w:eastAsia="方正仿宋_GBK"/>
                <w:szCs w:val="21"/>
              </w:rPr>
              <w:t>政部办公厅、财政部办公厅《关于落实给部分烈士子女发放定期生活补助政策的实施意见》（民办发〔2012〕3号</w:t>
            </w:r>
            <w:r>
              <w:rPr>
                <w:rFonts w:hint="eastAsia" w:eastAsia="方正仿宋_GBK"/>
                <w:szCs w:val="21"/>
              </w:rPr>
              <w:t>）</w:t>
            </w:r>
            <w:r>
              <w:rPr>
                <w:rFonts w:eastAsia="方正仿宋_GBK"/>
                <w:szCs w:val="21"/>
              </w:rPr>
              <w:t>第二条：本人与烈士或错杀被平反人员关系证明等相关材料</w:t>
            </w: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户口所在地的村（居）委会</w:t>
            </w:r>
          </w:p>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hint="eastAsia" w:eastAsia="方正仿宋_GBK"/>
                <w:szCs w:val="21"/>
                <w:lang w:eastAsia="zh-CN"/>
              </w:rPr>
            </w:pPr>
            <w:r>
              <w:rPr>
                <w:rFonts w:hint="eastAsia" w:eastAsia="方正仿宋_GBK"/>
                <w:szCs w:val="21"/>
                <w:lang w:val="en-US" w:eastAsia="zh-CN"/>
              </w:rPr>
              <w:t>7</w:t>
            </w:r>
          </w:p>
        </w:tc>
        <w:tc>
          <w:tcPr>
            <w:tcW w:w="167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收养登记中当事人有无子女、抚养教育被收养人的能力等情况的证明，有特殊困难无力抚养子女的证明。</w:t>
            </w:r>
          </w:p>
        </w:tc>
        <w:tc>
          <w:tcPr>
            <w:tcW w:w="119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巴州区民政局</w:t>
            </w:r>
          </w:p>
        </w:tc>
        <w:tc>
          <w:tcPr>
            <w:tcW w:w="1659"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内地居民办理收养</w:t>
            </w:r>
          </w:p>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登记</w:t>
            </w:r>
          </w:p>
        </w:tc>
        <w:tc>
          <w:tcPr>
            <w:tcW w:w="7265" w:type="dxa"/>
            <w:vAlign w:val="center"/>
          </w:tcPr>
          <w:p>
            <w:pPr>
              <w:keepNext w:val="0"/>
              <w:keepLines w:val="0"/>
              <w:pageBreakBefore w:val="0"/>
              <w:kinsoku/>
              <w:wordWrap/>
              <w:overflowPunct/>
              <w:topLinePunct w:val="0"/>
              <w:autoSpaceDE w:val="0"/>
              <w:bidi w:val="0"/>
              <w:spacing w:line="300" w:lineRule="exact"/>
              <w:ind w:firstLine="420" w:firstLineChars="200"/>
              <w:textAlignment w:val="auto"/>
              <w:outlineLvl w:val="9"/>
              <w:rPr>
                <w:rFonts w:eastAsia="方正仿宋_GBK"/>
                <w:szCs w:val="21"/>
              </w:rPr>
            </w:pPr>
            <w:r>
              <w:rPr>
                <w:rFonts w:eastAsia="方正仿宋_GBK"/>
                <w:szCs w:val="21"/>
              </w:rPr>
              <w:t>《中国公民收养子女登记办法》（民政部令第14号）第五条：</w:t>
            </w:r>
            <w:r>
              <w:rPr>
                <w:rFonts w:eastAsia="方正仿宋_GBK"/>
                <w:szCs w:val="21"/>
              </w:rPr>
              <w:fldChar w:fldCharType="begin"/>
            </w:r>
            <w:r>
              <w:rPr>
                <w:rFonts w:eastAsia="方正仿宋_GBK"/>
                <w:szCs w:val="21"/>
              </w:rPr>
              <w:instrText xml:space="preserve">HYPERLINK"https://baike.sogou.com/lemma/ShowInnerLink.htm?lemmaId=58752922&amp;ss_c=ssc.citiao.link"\t"https://baike.sogou.com/_blank"</w:instrText>
            </w:r>
            <w:r>
              <w:rPr>
                <w:rFonts w:eastAsia="方正仿宋_GBK"/>
                <w:szCs w:val="21"/>
              </w:rPr>
              <w:fldChar w:fldCharType="separate"/>
            </w:r>
            <w:r>
              <w:rPr>
                <w:rFonts w:eastAsia="方正仿宋_GBK"/>
                <w:szCs w:val="21"/>
              </w:rPr>
              <w:t>收养人</w:t>
            </w:r>
            <w:r>
              <w:rPr>
                <w:rFonts w:eastAsia="方正仿宋_GBK"/>
                <w:szCs w:val="21"/>
              </w:rPr>
              <w:fldChar w:fldCharType="end"/>
            </w:r>
            <w:r>
              <w:rPr>
                <w:rFonts w:eastAsia="方正仿宋_GBK"/>
                <w:szCs w:val="21"/>
              </w:rPr>
              <w:t>应当向收养登记机关提交收养申请书和下列证件、证明材料：（二）由收养人所在单位或者村民委员会、居民委员会出具的本人婚姻状况和抚养教育</w:t>
            </w:r>
            <w:r>
              <w:rPr>
                <w:rFonts w:eastAsia="方正仿宋_GBK"/>
                <w:szCs w:val="21"/>
              </w:rPr>
              <w:fldChar w:fldCharType="begin"/>
            </w:r>
            <w:r>
              <w:rPr>
                <w:rFonts w:eastAsia="方正仿宋_GBK"/>
                <w:szCs w:val="21"/>
              </w:rPr>
              <w:instrText xml:space="preserve">HYPERLINK"https://baike.sogou.com/lemma/ShowInnerLink.htm?lemmaId=76405754&amp;ss_c=ssc.citiao.link"\t"https://baike.sogou.com/_blank"</w:instrText>
            </w:r>
            <w:r>
              <w:rPr>
                <w:rFonts w:eastAsia="方正仿宋_GBK"/>
                <w:szCs w:val="21"/>
              </w:rPr>
              <w:fldChar w:fldCharType="separate"/>
            </w:r>
            <w:r>
              <w:rPr>
                <w:rFonts w:eastAsia="方正仿宋_GBK"/>
                <w:szCs w:val="21"/>
              </w:rPr>
              <w:t>被收养人</w:t>
            </w:r>
            <w:r>
              <w:rPr>
                <w:rFonts w:eastAsia="方正仿宋_GBK"/>
                <w:szCs w:val="21"/>
              </w:rPr>
              <w:fldChar w:fldCharType="end"/>
            </w:r>
            <w:r>
              <w:rPr>
                <w:rFonts w:eastAsia="方正仿宋_GBK"/>
                <w:szCs w:val="21"/>
              </w:rPr>
              <w:t>的能力等情况的证明；</w:t>
            </w: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户口所在地的村（居）委会</w:t>
            </w:r>
          </w:p>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7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hint="eastAsia" w:eastAsia="方正仿宋_GBK"/>
                <w:szCs w:val="21"/>
                <w:lang w:val="en-US" w:eastAsia="zh-CN"/>
              </w:rPr>
            </w:pPr>
            <w:r>
              <w:rPr>
                <w:rFonts w:hint="eastAsia" w:eastAsia="方正仿宋_GBK"/>
                <w:szCs w:val="21"/>
                <w:lang w:val="en-US" w:eastAsia="zh-CN"/>
              </w:rPr>
              <w:t>8</w:t>
            </w:r>
          </w:p>
        </w:tc>
        <w:tc>
          <w:tcPr>
            <w:tcW w:w="167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资金证明</w:t>
            </w:r>
          </w:p>
        </w:tc>
        <w:tc>
          <w:tcPr>
            <w:tcW w:w="1193"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巴州区民宗局</w:t>
            </w:r>
          </w:p>
        </w:tc>
        <w:tc>
          <w:tcPr>
            <w:tcW w:w="1659"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设立宗教活动场所、宗教场所改建或新建</w:t>
            </w:r>
          </w:p>
        </w:tc>
        <w:tc>
          <w:tcPr>
            <w:tcW w:w="7265" w:type="dxa"/>
            <w:vAlign w:val="center"/>
          </w:tcPr>
          <w:p>
            <w:pPr>
              <w:keepNext w:val="0"/>
              <w:keepLines w:val="0"/>
              <w:pageBreakBefore w:val="0"/>
              <w:kinsoku/>
              <w:wordWrap/>
              <w:overflowPunct/>
              <w:topLinePunct w:val="0"/>
              <w:autoSpaceDE w:val="0"/>
              <w:bidi w:val="0"/>
              <w:spacing w:line="300" w:lineRule="exact"/>
              <w:ind w:firstLine="420" w:firstLineChars="200"/>
              <w:textAlignment w:val="auto"/>
              <w:outlineLvl w:val="9"/>
              <w:rPr>
                <w:rFonts w:eastAsia="方正仿宋_GBK"/>
                <w:szCs w:val="21"/>
              </w:rPr>
            </w:pPr>
            <w:r>
              <w:rPr>
                <w:rFonts w:eastAsia="方正仿宋_GBK"/>
                <w:szCs w:val="21"/>
              </w:rPr>
              <w:t>《宗教事务条例》（国务院令第426号）第二十条第一款第四项：有必要的资金，资金来源渠道合法。《关于〈印发宗教事务方面部分行政许可项目实施细则〉的通知》（国宗发〔2006〕52号）第七项第三款：在宗教活动场所内改建或者新建建筑物审批申请材料</w:t>
            </w:r>
            <w:r>
              <w:rPr>
                <w:rFonts w:hint="eastAsia" w:eastAsia="方正仿宋_GBK"/>
                <w:szCs w:val="21"/>
              </w:rPr>
              <w:t>：</w:t>
            </w:r>
            <w:r>
              <w:rPr>
                <w:rFonts w:eastAsia="方正仿宋_GBK"/>
                <w:szCs w:val="21"/>
              </w:rPr>
              <w:t>7、建设资金证明。</w:t>
            </w:r>
          </w:p>
        </w:tc>
        <w:tc>
          <w:tcPr>
            <w:tcW w:w="1836" w:type="dxa"/>
            <w:vAlign w:val="center"/>
          </w:tcPr>
          <w:p>
            <w:pPr>
              <w:keepNext w:val="0"/>
              <w:keepLines w:val="0"/>
              <w:pageBreakBefore w:val="0"/>
              <w:kinsoku/>
              <w:wordWrap/>
              <w:overflowPunct/>
              <w:topLinePunct w:val="0"/>
              <w:autoSpaceDE w:val="0"/>
              <w:bidi w:val="0"/>
              <w:spacing w:line="300" w:lineRule="exact"/>
              <w:jc w:val="center"/>
              <w:textAlignment w:val="auto"/>
              <w:outlineLvl w:val="9"/>
              <w:rPr>
                <w:rFonts w:eastAsia="方正仿宋_GBK"/>
                <w:szCs w:val="21"/>
              </w:rPr>
            </w:pPr>
            <w:r>
              <w:rPr>
                <w:rFonts w:eastAsia="方正仿宋_GBK"/>
                <w:szCs w:val="21"/>
              </w:rPr>
              <w:t>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1" w:hRule="atLeast"/>
          <w:jc w:val="center"/>
        </w:trPr>
        <w:tc>
          <w:tcPr>
            <w:tcW w:w="736" w:type="dxa"/>
            <w:vAlign w:val="center"/>
          </w:tcPr>
          <w:p>
            <w:pPr>
              <w:pStyle w:val="10"/>
              <w:keepNext w:val="0"/>
              <w:keepLines w:val="0"/>
              <w:pageBreakBefore w:val="0"/>
              <w:kinsoku/>
              <w:wordWrap/>
              <w:overflowPunct/>
              <w:topLinePunct w:val="0"/>
              <w:bidi w:val="0"/>
              <w:spacing w:line="300" w:lineRule="exact"/>
              <w:jc w:val="center"/>
              <w:textAlignment w:val="auto"/>
              <w:outlineLvl w:val="9"/>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9</w:t>
            </w:r>
          </w:p>
        </w:tc>
        <w:tc>
          <w:tcPr>
            <w:tcW w:w="1673"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企业住所（经营场所）产权登记证明</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巴州区市场监督管理局</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办理《营业执照》</w:t>
            </w:r>
          </w:p>
        </w:tc>
        <w:tc>
          <w:tcPr>
            <w:tcW w:w="7265" w:type="dxa"/>
            <w:vAlign w:val="center"/>
          </w:tcPr>
          <w:p>
            <w:pPr>
              <w:keepNext w:val="0"/>
              <w:keepLines w:val="0"/>
              <w:pageBreakBefore w:val="0"/>
              <w:kinsoku/>
              <w:wordWrap/>
              <w:overflowPunct/>
              <w:topLinePunct w:val="0"/>
              <w:bidi w:val="0"/>
              <w:spacing w:line="300" w:lineRule="exact"/>
              <w:ind w:firstLine="420" w:firstLineChars="200"/>
              <w:textAlignment w:val="auto"/>
              <w:outlineLvl w:val="9"/>
              <w:rPr>
                <w:rFonts w:eastAsia="方正仿宋_GBK"/>
                <w:szCs w:val="21"/>
              </w:rPr>
            </w:pPr>
            <w:r>
              <w:rPr>
                <w:rFonts w:eastAsia="方正仿宋_GBK"/>
                <w:szCs w:val="21"/>
              </w:rPr>
              <w:t>根据《</w:t>
            </w:r>
            <w:r>
              <w:rPr>
                <w:rFonts w:hint="eastAsia" w:eastAsia="方正仿宋_GBK"/>
                <w:szCs w:val="21"/>
                <w:lang w:eastAsia="zh-CN"/>
              </w:rPr>
              <w:t>民法典</w:t>
            </w:r>
            <w:bookmarkStart w:id="0" w:name="_GoBack"/>
            <w:bookmarkEnd w:id="0"/>
            <w:r>
              <w:rPr>
                <w:rFonts w:eastAsia="方正仿宋_GBK"/>
                <w:szCs w:val="21"/>
              </w:rPr>
              <w:t>》《公司法》《国务院注册资本登记制度改革方案》规定。依据《巴中市企业住所（经营场所）登记管理办法》（巴中市市场监督管理局等十部门关于印发《巴中市企业住所（经营场所）登记管理办法的通知》（巴市监〔20</w:t>
            </w:r>
            <w:r>
              <w:rPr>
                <w:rFonts w:hint="eastAsia" w:eastAsia="方正仿宋_GBK"/>
                <w:szCs w:val="21"/>
              </w:rPr>
              <w:t>20</w:t>
            </w:r>
            <w:r>
              <w:rPr>
                <w:rFonts w:eastAsia="方正仿宋_GBK"/>
                <w:szCs w:val="21"/>
              </w:rPr>
              <w:t>〕46号））第十三条：放宽企业住所（经营场所）产权证明登记条件。申请人提交场所合法使用证明即可予以登记。企业申请住所（经营场所）登记按下列情形提交证明材料∶（一）属于自有房屋的，提交房屋产权证复印件</w:t>
            </w:r>
            <w:r>
              <w:rPr>
                <w:rFonts w:hint="eastAsia" w:eastAsia="方正仿宋_GBK"/>
                <w:szCs w:val="21"/>
              </w:rPr>
              <w:t>；</w:t>
            </w:r>
            <w:r>
              <w:rPr>
                <w:rFonts w:eastAsia="方正仿宋_GBK"/>
                <w:szCs w:val="21"/>
              </w:rPr>
              <w:t>未办理产权证的，可以提交《商品房买卖合同》或房地产管理部门或其他有权单位出具的证明文件。（二）属于租赁房屋的，提交房屋租赁协议和房屋产权证复印件。未办理产权证的，可以提交《商品房买卖合同》或房地产管理部门或者其他有权单位出具的证明文件。（三）属于租赁宾馆、饭店、市（商）场摊铺的，提交租赁协议和宾馆、饭店、市（商）场开办方营业执照复印件。（四）属于入园企业的，提交园区管委会证明文件。（五）市、县区人民政府规定的其他住所使用证明。</w:t>
            </w:r>
          </w:p>
        </w:tc>
        <w:tc>
          <w:tcPr>
            <w:tcW w:w="1836"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eastAsia="方正仿宋_GBK"/>
                <w:szCs w:val="21"/>
              </w:rPr>
              <w:t>房地产管理部门或其他有权单位出具的证明文件或园区管委会证明文件或人民法院的判决或裁定；市、县区人民政府规定的其他住所使用证明。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jc w:val="center"/>
        </w:trPr>
        <w:tc>
          <w:tcPr>
            <w:tcW w:w="736" w:type="dxa"/>
            <w:vAlign w:val="center"/>
          </w:tcPr>
          <w:p>
            <w:pPr>
              <w:keepNext w:val="0"/>
              <w:keepLines w:val="0"/>
              <w:pageBreakBefore w:val="0"/>
              <w:kinsoku/>
              <w:wordWrap/>
              <w:overflowPunct/>
              <w:topLinePunct w:val="0"/>
              <w:bidi w:val="0"/>
              <w:spacing w:line="300" w:lineRule="exact"/>
              <w:jc w:val="center"/>
              <w:textAlignment w:val="auto"/>
              <w:outlineLvl w:val="9"/>
              <w:rPr>
                <w:rFonts w:hint="default" w:eastAsia="方正仿宋_GBK"/>
                <w:szCs w:val="21"/>
                <w:lang w:val="en-US" w:eastAsia="zh-CN"/>
              </w:rPr>
            </w:pPr>
            <w:r>
              <w:rPr>
                <w:rFonts w:hint="eastAsia" w:eastAsia="方正仿宋_GBK"/>
                <w:szCs w:val="21"/>
                <w:lang w:val="en-US" w:eastAsia="zh-CN"/>
              </w:rPr>
              <w:t>10</w:t>
            </w:r>
          </w:p>
        </w:tc>
        <w:tc>
          <w:tcPr>
            <w:tcW w:w="167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个人及家庭房屋登记记录</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国家税务总局巴中市巴州区税务局</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房地产交易环节卖方享受个人所得税优惠政策，买方享受契税优惠政策。</w:t>
            </w:r>
          </w:p>
        </w:tc>
        <w:tc>
          <w:tcPr>
            <w:tcW w:w="7265" w:type="dxa"/>
            <w:vAlign w:val="center"/>
          </w:tcPr>
          <w:p>
            <w:pPr>
              <w:keepNext w:val="0"/>
              <w:keepLines w:val="0"/>
              <w:pageBreakBefore w:val="0"/>
              <w:kinsoku/>
              <w:wordWrap/>
              <w:overflowPunct/>
              <w:topLinePunct w:val="0"/>
              <w:bidi w:val="0"/>
              <w:spacing w:line="300" w:lineRule="exact"/>
              <w:ind w:firstLine="420" w:firstLineChars="200"/>
              <w:textAlignment w:val="auto"/>
              <w:outlineLvl w:val="9"/>
              <w:rPr>
                <w:rFonts w:hint="eastAsia" w:eastAsia="方正仿宋_GBK"/>
                <w:szCs w:val="21"/>
              </w:rPr>
            </w:pPr>
            <w:r>
              <w:rPr>
                <w:rFonts w:hint="eastAsia" w:eastAsia="方正仿宋_GBK"/>
                <w:szCs w:val="21"/>
              </w:rPr>
              <w:t>财政部国家税务总局住房和城乡建设部关于调整房地产交易环节契税个人所得税优惠政策的通知（财税〔2010〕94号）</w:t>
            </w:r>
          </w:p>
        </w:tc>
        <w:tc>
          <w:tcPr>
            <w:tcW w:w="1836"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巴州区房产管理局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736" w:type="dxa"/>
            <w:vAlign w:val="center"/>
          </w:tcPr>
          <w:p>
            <w:pPr>
              <w:keepNext w:val="0"/>
              <w:keepLines w:val="0"/>
              <w:pageBreakBefore w:val="0"/>
              <w:kinsoku/>
              <w:wordWrap/>
              <w:overflowPunct/>
              <w:topLinePunct w:val="0"/>
              <w:bidi w:val="0"/>
              <w:spacing w:line="300" w:lineRule="exact"/>
              <w:jc w:val="center"/>
              <w:textAlignment w:val="auto"/>
              <w:outlineLvl w:val="9"/>
              <w:rPr>
                <w:rFonts w:hint="default" w:eastAsia="方正仿宋_GBK"/>
                <w:szCs w:val="21"/>
                <w:lang w:val="en-US" w:eastAsia="zh-CN"/>
              </w:rPr>
            </w:pPr>
            <w:r>
              <w:rPr>
                <w:rFonts w:hint="eastAsia" w:eastAsia="方正仿宋_GBK"/>
                <w:szCs w:val="21"/>
                <w:lang w:val="en-US" w:eastAsia="zh-CN"/>
              </w:rPr>
              <w:t>11</w:t>
            </w:r>
          </w:p>
        </w:tc>
        <w:tc>
          <w:tcPr>
            <w:tcW w:w="167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独生子女证明</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巴州区人社局（社会保险事业管理局）</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增发退休人员养老待遇</w:t>
            </w:r>
          </w:p>
        </w:tc>
        <w:tc>
          <w:tcPr>
            <w:tcW w:w="7265" w:type="dxa"/>
            <w:vAlign w:val="center"/>
          </w:tcPr>
          <w:p>
            <w:pPr>
              <w:pStyle w:val="10"/>
              <w:keepNext w:val="0"/>
              <w:keepLines w:val="0"/>
              <w:pageBreakBefore w:val="0"/>
              <w:kinsoku/>
              <w:wordWrap/>
              <w:overflowPunct/>
              <w:topLinePunct w:val="0"/>
              <w:bidi w:val="0"/>
              <w:spacing w:line="300" w:lineRule="exact"/>
              <w:ind w:right="76" w:firstLine="420" w:firstLineChars="200"/>
              <w:textAlignment w:val="auto"/>
              <w:outlineLvl w:val="9"/>
              <w:rPr>
                <w:rFonts w:hint="eastAsia" w:ascii="Times New Roman" w:hAnsi="Times New Roman" w:eastAsia="方正仿宋_GBK" w:cs="Times New Roman"/>
                <w:szCs w:val="21"/>
              </w:rPr>
            </w:pPr>
            <w:r>
              <w:rPr>
                <w:rFonts w:hint="eastAsia" w:ascii="Times New Roman" w:hAnsi="Times New Roman" w:eastAsia="方正仿宋_GBK" w:cs="Times New Roman"/>
                <w:szCs w:val="21"/>
              </w:rPr>
              <w:t>《四川省企业职工基本养老保险经办规程（试行）的通知》（</w:t>
            </w:r>
            <w:r>
              <w:rPr>
                <w:rFonts w:hint="eastAsia" w:ascii="Times New Roman" w:hAnsi="Times New Roman" w:eastAsia="方正仿宋_GBK" w:cs="Times New Roman"/>
                <w:szCs w:val="21"/>
                <w:lang w:val="en-US" w:eastAsia="zh-CN"/>
              </w:rPr>
              <w:t>川人社办发</w:t>
            </w:r>
            <w:r>
              <w:rPr>
                <w:rFonts w:hint="eastAsia" w:ascii="Times New Roman" w:hAnsi="Times New Roman" w:eastAsia="方正仿宋_GBK" w:cs="Times New Roman"/>
                <w:szCs w:val="21"/>
              </w:rPr>
              <w:t>〔2020〕</w:t>
            </w:r>
            <w:r>
              <w:rPr>
                <w:rFonts w:hint="eastAsia" w:ascii="Times New Roman" w:hAnsi="Times New Roman" w:eastAsia="方正仿宋_GBK" w:cs="Times New Roman"/>
                <w:szCs w:val="21"/>
                <w:lang w:val="en-US" w:eastAsia="zh-CN"/>
              </w:rPr>
              <w:t>128</w:t>
            </w:r>
            <w:r>
              <w:rPr>
                <w:rFonts w:hint="eastAsia" w:ascii="Times New Roman" w:hAnsi="Times New Roman" w:eastAsia="方正仿宋_GBK" w:cs="Times New Roman"/>
                <w:szCs w:val="21"/>
              </w:rPr>
              <w:t>号）第七十七条：灵活就业人员符合待遇领取条件，申请办理待遇领取手续时，应依据以下证件和资料：（一）有效身份证件；（二）需认定视同缴费年限的，应提供本人档案；（三）增发待遇相关材料；</w:t>
            </w:r>
          </w:p>
        </w:tc>
        <w:tc>
          <w:tcPr>
            <w:tcW w:w="1836" w:type="dxa"/>
            <w:vAlign w:val="center"/>
          </w:tcPr>
          <w:p>
            <w:pPr>
              <w:pStyle w:val="10"/>
              <w:keepNext w:val="0"/>
              <w:keepLines w:val="0"/>
              <w:pageBreakBefore w:val="0"/>
              <w:kinsoku/>
              <w:wordWrap/>
              <w:overflowPunct/>
              <w:topLinePunct w:val="0"/>
              <w:bidi w:val="0"/>
              <w:spacing w:before="2" w:line="300" w:lineRule="exact"/>
              <w:ind w:left="112" w:right="90"/>
              <w:jc w:val="center"/>
              <w:textAlignment w:val="auto"/>
              <w:outlineLvl w:val="9"/>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逝者所在的地方人民政府政务服务中心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3" w:hRule="atLeast"/>
          <w:jc w:val="center"/>
        </w:trPr>
        <w:tc>
          <w:tcPr>
            <w:tcW w:w="736" w:type="dxa"/>
            <w:vAlign w:val="center"/>
          </w:tcPr>
          <w:p>
            <w:pPr>
              <w:keepNext w:val="0"/>
              <w:keepLines w:val="0"/>
              <w:pageBreakBefore w:val="0"/>
              <w:kinsoku/>
              <w:wordWrap/>
              <w:overflowPunct/>
              <w:topLinePunct w:val="0"/>
              <w:bidi w:val="0"/>
              <w:spacing w:line="300" w:lineRule="exact"/>
              <w:jc w:val="center"/>
              <w:textAlignment w:val="auto"/>
              <w:outlineLvl w:val="9"/>
              <w:rPr>
                <w:rFonts w:hint="default" w:eastAsia="方正仿宋_GBK"/>
                <w:szCs w:val="21"/>
                <w:lang w:val="en-US" w:eastAsia="zh-CN"/>
              </w:rPr>
            </w:pPr>
            <w:r>
              <w:rPr>
                <w:rFonts w:hint="eastAsia" w:eastAsia="方正仿宋_GBK"/>
                <w:szCs w:val="21"/>
                <w:lang w:val="en-US" w:eastAsia="zh-CN"/>
              </w:rPr>
              <w:t>12</w:t>
            </w:r>
          </w:p>
        </w:tc>
        <w:tc>
          <w:tcPr>
            <w:tcW w:w="167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法定继承人或指定受益人证明</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巴州区人社局（社会保险事业管理局）</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一次性待遇核定</w:t>
            </w:r>
          </w:p>
        </w:tc>
        <w:tc>
          <w:tcPr>
            <w:tcW w:w="7265" w:type="dxa"/>
            <w:vAlign w:val="center"/>
          </w:tcPr>
          <w:p>
            <w:pPr>
              <w:pStyle w:val="10"/>
              <w:keepNext w:val="0"/>
              <w:keepLines w:val="0"/>
              <w:pageBreakBefore w:val="0"/>
              <w:kinsoku/>
              <w:wordWrap/>
              <w:overflowPunct/>
              <w:topLinePunct w:val="0"/>
              <w:bidi w:val="0"/>
              <w:spacing w:line="300" w:lineRule="exact"/>
              <w:ind w:firstLine="420" w:firstLineChars="200"/>
              <w:textAlignment w:val="auto"/>
              <w:outlineLvl w:val="9"/>
              <w:rPr>
                <w:rFonts w:hint="eastAsia" w:ascii="Times New Roman" w:hAnsi="Times New Roman" w:eastAsia="方正仿宋_GBK" w:cs="Times New Roman"/>
                <w:szCs w:val="21"/>
              </w:rPr>
            </w:pPr>
            <w:r>
              <w:rPr>
                <w:rFonts w:hint="eastAsia" w:ascii="Times New Roman" w:hAnsi="Times New Roman" w:eastAsia="方正仿宋_GBK" w:cs="Times New Roman"/>
                <w:szCs w:val="21"/>
              </w:rPr>
              <w:t>《四川省企业职工基本养老保险经办规程（试行）的通知》（</w:t>
            </w:r>
            <w:r>
              <w:rPr>
                <w:rFonts w:hint="eastAsia" w:ascii="Times New Roman" w:hAnsi="Times New Roman" w:eastAsia="方正仿宋_GBK" w:cs="Times New Roman"/>
                <w:szCs w:val="21"/>
                <w:lang w:val="en-US" w:eastAsia="zh-CN"/>
              </w:rPr>
              <w:t>川人社办发</w:t>
            </w:r>
            <w:r>
              <w:rPr>
                <w:rFonts w:hint="eastAsia" w:ascii="Times New Roman" w:hAnsi="Times New Roman" w:eastAsia="方正仿宋_GBK" w:cs="Times New Roman"/>
                <w:szCs w:val="21"/>
              </w:rPr>
              <w:t>〔2020〕</w:t>
            </w:r>
            <w:r>
              <w:rPr>
                <w:rFonts w:hint="eastAsia" w:ascii="Times New Roman" w:hAnsi="Times New Roman" w:eastAsia="方正仿宋_GBK" w:cs="Times New Roman"/>
                <w:szCs w:val="21"/>
                <w:lang w:val="en-US" w:eastAsia="zh-CN"/>
              </w:rPr>
              <w:t>128</w:t>
            </w:r>
            <w:r>
              <w:rPr>
                <w:rFonts w:hint="eastAsia" w:ascii="Times New Roman" w:hAnsi="Times New Roman" w:eastAsia="方正仿宋_GBK" w:cs="Times New Roman"/>
                <w:szCs w:val="21"/>
              </w:rPr>
              <w:t>号）第一百零一条未领取企业职工养老保险待遇的参保人员死亡或法院宣告死亡的，由其用人单位、法定继承人或指定受益人向社保</w:t>
            </w:r>
            <w:r>
              <w:rPr>
                <w:rFonts w:hint="eastAsia" w:ascii="Times New Roman" w:hAnsi="Times New Roman" w:eastAsia="方正仿宋_GBK" w:cs="Times New Roman"/>
                <w:szCs w:val="21"/>
                <w:lang w:val="en-US" w:eastAsia="zh-CN"/>
              </w:rPr>
              <w:t>经办</w:t>
            </w:r>
            <w:r>
              <w:rPr>
                <w:rFonts w:hint="eastAsia" w:ascii="Times New Roman" w:hAnsi="Times New Roman" w:eastAsia="方正仿宋_GBK" w:cs="Times New Roman"/>
                <w:szCs w:val="21"/>
              </w:rPr>
              <w:t>机构提出申请，经审核后，返还死亡或宣告死亡人员个人账户储存额，并支付丧葬补助金（四）无法提供死亡人员社会保障卡（银行卡）的，须依据证明法定继承人或指定受益人的相关材料和法定继承人或指定受益人的社会保障卡（银行卡）。第一百零二条待遇领取人员死亡或法院宣告死亡的，由其法定继承人或指定受益人向社保</w:t>
            </w:r>
            <w:r>
              <w:rPr>
                <w:rFonts w:hint="eastAsia" w:ascii="Times New Roman" w:hAnsi="Times New Roman" w:eastAsia="方正仿宋_GBK" w:cs="Times New Roman"/>
                <w:szCs w:val="21"/>
                <w:lang w:val="en-US" w:eastAsia="zh-CN"/>
              </w:rPr>
              <w:t>经办</w:t>
            </w:r>
            <w:r>
              <w:rPr>
                <w:rFonts w:hint="eastAsia" w:ascii="Times New Roman" w:hAnsi="Times New Roman" w:eastAsia="方正仿宋_GBK" w:cs="Times New Roman"/>
                <w:szCs w:val="21"/>
              </w:rPr>
              <w:t>机构提出申请，经审核后，支付死亡或宣告死亡人员丧葬补助金、抚恤金、返还个人账户余额。（四）死亡人员社会保障卡（银行卡）注销的，须提供证明法定继承人或指定受益人的相关材料和法定继承人或指定受益人的社会保障卡（银行卡）。</w:t>
            </w:r>
          </w:p>
        </w:tc>
        <w:tc>
          <w:tcPr>
            <w:tcW w:w="1836" w:type="dxa"/>
            <w:vAlign w:val="center"/>
          </w:tcPr>
          <w:p>
            <w:pPr>
              <w:pStyle w:val="10"/>
              <w:keepNext w:val="0"/>
              <w:keepLines w:val="0"/>
              <w:pageBreakBefore w:val="0"/>
              <w:kinsoku/>
              <w:wordWrap/>
              <w:overflowPunct/>
              <w:topLinePunct w:val="0"/>
              <w:bidi w:val="0"/>
              <w:spacing w:line="300" w:lineRule="exact"/>
              <w:jc w:val="center"/>
              <w:textAlignment w:val="auto"/>
              <w:outlineLvl w:val="9"/>
              <w:rPr>
                <w:rFonts w:hint="default" w:ascii="Times New Roman" w:hAnsi="Times New Roman" w:eastAsia="方正仿宋_GBK" w:cs="Times New Roman"/>
                <w:szCs w:val="21"/>
                <w:lang w:val="en-US"/>
              </w:rPr>
            </w:pPr>
            <w:r>
              <w:rPr>
                <w:rFonts w:hint="eastAsia" w:ascii="Times New Roman" w:hAnsi="Times New Roman" w:eastAsia="方正仿宋_GBK" w:cs="Times New Roman"/>
                <w:szCs w:val="21"/>
                <w:lang w:val="en-US" w:eastAsia="zh-CN"/>
              </w:rPr>
              <w:t>逝者所在的乡镇人民政府、街道办事处及其指定机构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7" w:hRule="atLeast"/>
          <w:jc w:val="center"/>
        </w:trPr>
        <w:tc>
          <w:tcPr>
            <w:tcW w:w="736" w:type="dxa"/>
            <w:vAlign w:val="center"/>
          </w:tcPr>
          <w:p>
            <w:pPr>
              <w:keepNext w:val="0"/>
              <w:keepLines w:val="0"/>
              <w:pageBreakBefore w:val="0"/>
              <w:kinsoku/>
              <w:wordWrap/>
              <w:overflowPunct/>
              <w:topLinePunct w:val="0"/>
              <w:bidi w:val="0"/>
              <w:spacing w:line="300" w:lineRule="exact"/>
              <w:jc w:val="center"/>
              <w:textAlignment w:val="auto"/>
              <w:outlineLvl w:val="9"/>
              <w:rPr>
                <w:rFonts w:hint="default" w:eastAsia="方正仿宋_GBK"/>
                <w:szCs w:val="21"/>
                <w:lang w:val="en-US" w:eastAsia="zh-CN"/>
              </w:rPr>
            </w:pPr>
            <w:r>
              <w:rPr>
                <w:rFonts w:hint="eastAsia" w:eastAsia="方正仿宋_GBK"/>
                <w:szCs w:val="21"/>
                <w:lang w:val="en-US" w:eastAsia="zh-CN"/>
              </w:rPr>
              <w:t>13</w:t>
            </w:r>
          </w:p>
        </w:tc>
        <w:tc>
          <w:tcPr>
            <w:tcW w:w="167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婚育情况证明</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巴州区卫健局</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农村计划生育家庭奖励扶助、计划生育家庭特别奖励扶助、病残儿医学鉴定等证明婚姻及</w:t>
            </w:r>
            <w:r>
              <w:rPr>
                <w:rFonts w:hint="eastAsia" w:eastAsia="方正仿宋_GBK"/>
                <w:szCs w:val="21"/>
                <w:lang w:val="en-US" w:eastAsia="zh-CN"/>
              </w:rPr>
              <w:t>计划</w:t>
            </w:r>
            <w:r>
              <w:rPr>
                <w:rFonts w:hint="eastAsia" w:eastAsia="方正仿宋_GBK"/>
                <w:szCs w:val="21"/>
              </w:rPr>
              <w:t>生育</w:t>
            </w:r>
            <w:r>
              <w:rPr>
                <w:rFonts w:hint="eastAsia" w:eastAsia="方正仿宋_GBK"/>
                <w:szCs w:val="21"/>
                <w:lang w:val="en-US" w:eastAsia="zh-CN"/>
              </w:rPr>
              <w:t>的相关婚育证明情况、生育</w:t>
            </w:r>
            <w:r>
              <w:rPr>
                <w:rFonts w:hint="eastAsia" w:eastAsia="方正仿宋_GBK"/>
                <w:szCs w:val="21"/>
              </w:rPr>
              <w:t>子女状况、包括未生育证明</w:t>
            </w:r>
          </w:p>
        </w:tc>
        <w:tc>
          <w:tcPr>
            <w:tcW w:w="7265" w:type="dxa"/>
            <w:vAlign w:val="center"/>
          </w:tcPr>
          <w:p>
            <w:pPr>
              <w:keepNext w:val="0"/>
              <w:keepLines w:val="0"/>
              <w:pageBreakBefore w:val="0"/>
              <w:kinsoku/>
              <w:wordWrap/>
              <w:overflowPunct/>
              <w:topLinePunct w:val="0"/>
              <w:bidi w:val="0"/>
              <w:spacing w:line="300" w:lineRule="exact"/>
              <w:ind w:firstLine="420" w:firstLineChars="200"/>
              <w:textAlignment w:val="auto"/>
              <w:outlineLvl w:val="9"/>
              <w:rPr>
                <w:rFonts w:hint="eastAsia" w:eastAsia="方正仿宋_GBK"/>
                <w:szCs w:val="21"/>
              </w:rPr>
            </w:pPr>
            <w:r>
              <w:rPr>
                <w:rFonts w:hint="eastAsia" w:eastAsia="方正仿宋_GBK"/>
                <w:szCs w:val="21"/>
              </w:rPr>
              <w:t>《四川省人口与计划生育条例》（四川省第十二届人大常委会公告第</w:t>
            </w:r>
            <w:r>
              <w:rPr>
                <w:rFonts w:hint="eastAsia" w:eastAsia="方正仿宋_GBK"/>
                <w:szCs w:val="21"/>
                <w:lang w:val="en-US" w:eastAsia="zh-CN"/>
              </w:rPr>
              <w:t>96</w:t>
            </w:r>
            <w:r>
              <w:rPr>
                <w:rFonts w:hint="eastAsia" w:eastAsia="方正仿宋_GBK"/>
                <w:szCs w:val="21"/>
              </w:rPr>
              <w:t>号）第</w:t>
            </w:r>
            <w:r>
              <w:rPr>
                <w:rFonts w:hint="eastAsia" w:eastAsia="方正仿宋_GBK"/>
                <w:szCs w:val="21"/>
                <w:lang w:val="en-US" w:eastAsia="zh-CN"/>
              </w:rPr>
              <w:t>三十二</w:t>
            </w:r>
            <w:r>
              <w:rPr>
                <w:rFonts w:hint="eastAsia" w:eastAsia="方正仿宋_GBK"/>
                <w:szCs w:val="21"/>
              </w:rPr>
              <w:t>条：县级以上人民政府建立人口与计划生育奖励专项经费。奖励专项经费由政府拨款、社会抚养费、社会捐助等组成，用于奖励夫妻双方均为农村居民和享受城市居民最低生活保障人员中的独生子女父母，专款专用，不得挪作他用。第二十九条：地方各级人民政府对农村实行计划生育的家庭发展经济，给予资金、技术、培训等方面的支持、优惠；对实行计划生育的贫困家庭，在扶贫贷款、以工代赈和扶贫项目等方面给予优先照顾。</w:t>
            </w:r>
          </w:p>
        </w:tc>
        <w:tc>
          <w:tcPr>
            <w:tcW w:w="1836" w:type="dxa"/>
            <w:vAlign w:val="center"/>
          </w:tcPr>
          <w:p>
            <w:pPr>
              <w:pStyle w:val="10"/>
              <w:keepNext w:val="0"/>
              <w:keepLines w:val="0"/>
              <w:pageBreakBefore w:val="0"/>
              <w:kinsoku/>
              <w:wordWrap/>
              <w:overflowPunct/>
              <w:topLinePunct w:val="0"/>
              <w:bidi w:val="0"/>
              <w:spacing w:line="300" w:lineRule="exact"/>
              <w:jc w:val="center"/>
              <w:textAlignment w:val="auto"/>
              <w:outlineLvl w:val="9"/>
              <w:rPr>
                <w:rFonts w:hint="eastAsia" w:ascii="Times New Roman" w:hAnsi="Times New Roman" w:eastAsia="方正仿宋_GBK" w:cs="Times New Roman"/>
                <w:szCs w:val="21"/>
              </w:rPr>
            </w:pPr>
            <w:r>
              <w:rPr>
                <w:rFonts w:hint="eastAsia" w:ascii="Times New Roman" w:hAnsi="Times New Roman" w:eastAsia="方正仿宋_GBK" w:cs="Times New Roman"/>
                <w:szCs w:val="21"/>
              </w:rPr>
              <w:t>村（居）委会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36" w:type="dxa"/>
            <w:vAlign w:val="center"/>
          </w:tcPr>
          <w:p>
            <w:pPr>
              <w:keepNext w:val="0"/>
              <w:keepLines w:val="0"/>
              <w:pageBreakBefore w:val="0"/>
              <w:kinsoku/>
              <w:wordWrap/>
              <w:overflowPunct/>
              <w:topLinePunct w:val="0"/>
              <w:bidi w:val="0"/>
              <w:spacing w:line="300" w:lineRule="exact"/>
              <w:jc w:val="center"/>
              <w:textAlignment w:val="auto"/>
              <w:outlineLvl w:val="9"/>
              <w:rPr>
                <w:rFonts w:hint="default" w:eastAsia="方正仿宋_GBK"/>
                <w:szCs w:val="21"/>
                <w:lang w:val="en-US" w:eastAsia="zh-CN"/>
              </w:rPr>
            </w:pPr>
            <w:r>
              <w:rPr>
                <w:rFonts w:hint="eastAsia" w:eastAsia="方正仿宋_GBK"/>
                <w:szCs w:val="21"/>
                <w:lang w:val="en-US" w:eastAsia="zh-CN"/>
              </w:rPr>
              <w:t>14</w:t>
            </w:r>
          </w:p>
        </w:tc>
        <w:tc>
          <w:tcPr>
            <w:tcW w:w="167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接受计划生育手术证明</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巴州区卫健局</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计划生育手术并发症鉴定</w:t>
            </w:r>
          </w:p>
        </w:tc>
        <w:tc>
          <w:tcPr>
            <w:tcW w:w="7265" w:type="dxa"/>
            <w:vAlign w:val="center"/>
          </w:tcPr>
          <w:p>
            <w:pPr>
              <w:keepNext w:val="0"/>
              <w:keepLines w:val="0"/>
              <w:pageBreakBefore w:val="0"/>
              <w:kinsoku/>
              <w:wordWrap/>
              <w:overflowPunct/>
              <w:topLinePunct w:val="0"/>
              <w:bidi w:val="0"/>
              <w:spacing w:line="300" w:lineRule="exact"/>
              <w:ind w:firstLine="420" w:firstLineChars="200"/>
              <w:textAlignment w:val="auto"/>
              <w:outlineLvl w:val="9"/>
              <w:rPr>
                <w:rFonts w:hint="eastAsia" w:eastAsia="方正仿宋_GBK"/>
                <w:szCs w:val="21"/>
              </w:rPr>
            </w:pPr>
            <w:r>
              <w:rPr>
                <w:rFonts w:hint="eastAsia" w:eastAsia="方正仿宋_GBK"/>
                <w:szCs w:val="21"/>
              </w:rPr>
              <w:t>《计划生育手术并发症鉴定管理办法（试行）》（人口科技〔20</w:t>
            </w:r>
            <w:r>
              <w:rPr>
                <w:rFonts w:hint="eastAsia" w:eastAsia="方正仿宋_GBK"/>
                <w:szCs w:val="21"/>
                <w:lang w:val="en-US" w:eastAsia="zh-CN"/>
              </w:rPr>
              <w:t>11</w:t>
            </w:r>
            <w:r>
              <w:rPr>
                <w:rFonts w:hint="eastAsia" w:eastAsia="方正仿宋_GBK"/>
                <w:szCs w:val="21"/>
              </w:rPr>
              <w:t>〕67号）第十八条：户籍人口和流动人口申请并发症鉴定的，可以依照本办法向施术机构所在地的县级</w:t>
            </w:r>
            <w:r>
              <w:rPr>
                <w:rFonts w:hint="eastAsia" w:eastAsia="方正仿宋_GBK"/>
                <w:szCs w:val="21"/>
                <w:lang w:val="en-US" w:eastAsia="zh-CN"/>
              </w:rPr>
              <w:t>卫生健康</w:t>
            </w:r>
            <w:r>
              <w:rPr>
                <w:rFonts w:hint="eastAsia" w:eastAsia="方正仿宋_GBK"/>
                <w:szCs w:val="21"/>
              </w:rPr>
              <w:t>部门提出并发症鉴定书面申请。受术者申请并发症鉴定，应当提供身份证明、婚姻证明、接受计划生育手术的证明，并填写并发症鉴定申请表。施术机构申请并发症鉴定，应当提供机构执业许可证明、施术人员资质证明，并填写并发症鉴定申请表。</w:t>
            </w:r>
          </w:p>
        </w:tc>
        <w:tc>
          <w:tcPr>
            <w:tcW w:w="1836" w:type="dxa"/>
            <w:vAlign w:val="center"/>
          </w:tcPr>
          <w:p>
            <w:pPr>
              <w:keepNext w:val="0"/>
              <w:keepLines w:val="0"/>
              <w:pageBreakBefore w:val="0"/>
              <w:kinsoku/>
              <w:wordWrap/>
              <w:overflowPunct/>
              <w:topLinePunct w:val="0"/>
              <w:bidi w:val="0"/>
              <w:spacing w:line="300" w:lineRule="exact"/>
              <w:jc w:val="center"/>
              <w:textAlignment w:val="auto"/>
              <w:outlineLvl w:val="9"/>
              <w:rPr>
                <w:rFonts w:hint="default" w:eastAsia="方正仿宋_GBK"/>
                <w:szCs w:val="21"/>
                <w:lang w:val="en-US" w:eastAsia="zh-CN"/>
              </w:rPr>
            </w:pPr>
            <w:r>
              <w:rPr>
                <w:rFonts w:hint="eastAsia" w:eastAsia="方正仿宋_GBK"/>
                <w:szCs w:val="21"/>
              </w:rPr>
              <w:t>医疗机构</w:t>
            </w:r>
            <w:r>
              <w:rPr>
                <w:rFonts w:hint="eastAsia" w:eastAsia="方正仿宋_GBK"/>
                <w:szCs w:val="21"/>
                <w:lang w:val="en-US" w:eastAsia="zh-CN"/>
              </w:rPr>
              <w:t>或户口所在地村（居）委会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36" w:type="dxa"/>
            <w:vAlign w:val="center"/>
          </w:tcPr>
          <w:p>
            <w:pPr>
              <w:keepNext w:val="0"/>
              <w:keepLines w:val="0"/>
              <w:pageBreakBefore w:val="0"/>
              <w:kinsoku/>
              <w:wordWrap/>
              <w:overflowPunct/>
              <w:topLinePunct w:val="0"/>
              <w:bidi w:val="0"/>
              <w:spacing w:line="300" w:lineRule="exact"/>
              <w:jc w:val="center"/>
              <w:textAlignment w:val="auto"/>
              <w:outlineLvl w:val="9"/>
              <w:rPr>
                <w:rFonts w:hint="default" w:eastAsia="方正仿宋_GBK"/>
                <w:szCs w:val="21"/>
                <w:lang w:val="en-US" w:eastAsia="zh-CN"/>
              </w:rPr>
            </w:pPr>
            <w:r>
              <w:rPr>
                <w:rFonts w:hint="eastAsia" w:eastAsia="方正仿宋_GBK"/>
                <w:szCs w:val="21"/>
                <w:lang w:val="en-US" w:eastAsia="zh-CN"/>
              </w:rPr>
              <w:t>15</w:t>
            </w:r>
          </w:p>
        </w:tc>
        <w:tc>
          <w:tcPr>
            <w:tcW w:w="1673" w:type="dxa"/>
            <w:vAlign w:val="center"/>
          </w:tcPr>
          <w:p>
            <w:pPr>
              <w:keepNext w:val="0"/>
              <w:keepLines w:val="0"/>
              <w:pageBreakBefore w:val="0"/>
              <w:kinsoku/>
              <w:wordWrap/>
              <w:overflowPunct/>
              <w:topLinePunct w:val="0"/>
              <w:bidi w:val="0"/>
              <w:spacing w:line="300" w:lineRule="exact"/>
              <w:jc w:val="center"/>
              <w:textAlignment w:val="auto"/>
              <w:outlineLvl w:val="9"/>
              <w:rPr>
                <w:rFonts w:eastAsia="方正仿宋_GBK"/>
                <w:szCs w:val="21"/>
              </w:rPr>
            </w:pPr>
            <w:r>
              <w:rPr>
                <w:rFonts w:hint="eastAsia" w:eastAsia="方正仿宋_GBK"/>
                <w:szCs w:val="21"/>
              </w:rPr>
              <w:t>经营场所的产权证明（无产权证书的）</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巴州区文广旅局</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娱乐场所设立</w:t>
            </w:r>
          </w:p>
        </w:tc>
        <w:tc>
          <w:tcPr>
            <w:tcW w:w="7265" w:type="dxa"/>
            <w:vAlign w:val="center"/>
          </w:tcPr>
          <w:p>
            <w:pPr>
              <w:keepNext w:val="0"/>
              <w:keepLines w:val="0"/>
              <w:pageBreakBefore w:val="0"/>
              <w:kinsoku/>
              <w:wordWrap/>
              <w:overflowPunct/>
              <w:topLinePunct w:val="0"/>
              <w:autoSpaceDE w:val="0"/>
              <w:bidi w:val="0"/>
              <w:spacing w:line="300" w:lineRule="exact"/>
              <w:ind w:firstLine="420" w:firstLineChars="200"/>
              <w:textAlignment w:val="auto"/>
              <w:outlineLvl w:val="9"/>
              <w:rPr>
                <w:rFonts w:hint="eastAsia" w:eastAsia="方正仿宋_GBK"/>
                <w:szCs w:val="21"/>
              </w:rPr>
            </w:pPr>
            <w:r>
              <w:rPr>
                <w:rFonts w:hint="eastAsia" w:eastAsia="方正仿宋_GBK"/>
                <w:szCs w:val="21"/>
              </w:rPr>
              <w:t>《四川省娱乐场所管理办法》</w:t>
            </w:r>
            <w:r>
              <w:rPr>
                <w:rFonts w:hint="eastAsia" w:eastAsia="方正仿宋_GBK"/>
                <w:szCs w:val="21"/>
                <w:lang w:eastAsia="zh-CN"/>
              </w:rPr>
              <w:t>（</w:t>
            </w:r>
            <w:r>
              <w:rPr>
                <w:rFonts w:hint="eastAsia" w:eastAsia="方正仿宋_GBK"/>
                <w:szCs w:val="21"/>
                <w:lang w:val="en-US" w:eastAsia="zh-CN"/>
              </w:rPr>
              <w:t>省政府令第253号</w:t>
            </w:r>
            <w:r>
              <w:rPr>
                <w:rFonts w:hint="eastAsia" w:eastAsia="方正仿宋_GBK"/>
                <w:szCs w:val="21"/>
                <w:lang w:eastAsia="zh-CN"/>
              </w:rPr>
              <w:t>）</w:t>
            </w:r>
            <w:r>
              <w:rPr>
                <w:rFonts w:hint="eastAsia" w:eastAsia="方正仿宋_GBK"/>
                <w:szCs w:val="21"/>
              </w:rPr>
              <w:t>第十条申办娱乐经营许可证申请材料包括第四款：经营场所的产权证明；租赁经营场所的，提交使用权证明。</w:t>
            </w:r>
          </w:p>
        </w:tc>
        <w:tc>
          <w:tcPr>
            <w:tcW w:w="1836"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eastAsia="方正仿宋_GBK"/>
                <w:szCs w:val="21"/>
              </w:rPr>
            </w:pPr>
            <w:r>
              <w:rPr>
                <w:rFonts w:hint="eastAsia" w:eastAsia="方正仿宋_GBK"/>
                <w:szCs w:val="21"/>
              </w:rPr>
              <w:t>房管部门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736" w:type="dxa"/>
            <w:vAlign w:val="center"/>
          </w:tcPr>
          <w:p>
            <w:pPr>
              <w:keepNext w:val="0"/>
              <w:keepLines w:val="0"/>
              <w:pageBreakBefore w:val="0"/>
              <w:kinsoku/>
              <w:wordWrap/>
              <w:overflowPunct/>
              <w:topLinePunct w:val="0"/>
              <w:bidi w:val="0"/>
              <w:spacing w:line="300" w:lineRule="exact"/>
              <w:jc w:val="center"/>
              <w:textAlignment w:val="auto"/>
              <w:outlineLvl w:val="9"/>
              <w:rPr>
                <w:rFonts w:hint="default" w:eastAsia="方正仿宋_GBK"/>
                <w:szCs w:val="21"/>
                <w:lang w:val="en-US" w:eastAsia="zh-CN"/>
              </w:rPr>
            </w:pPr>
            <w:r>
              <w:rPr>
                <w:rFonts w:hint="eastAsia" w:eastAsia="方正仿宋_GBK"/>
                <w:szCs w:val="21"/>
                <w:lang w:val="en-US" w:eastAsia="zh-CN"/>
              </w:rPr>
              <w:t>16</w:t>
            </w:r>
          </w:p>
        </w:tc>
        <w:tc>
          <w:tcPr>
            <w:tcW w:w="167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Times New Roman" w:hAnsi="Times New Roman" w:eastAsia="方正仿宋_GBK" w:cs="Times New Roman"/>
                <w:kern w:val="2"/>
                <w:sz w:val="21"/>
                <w:szCs w:val="21"/>
                <w:lang w:val="en-US" w:eastAsia="zh-CN" w:bidi="ar-SA"/>
              </w:rPr>
            </w:pPr>
            <w:r>
              <w:rPr>
                <w:rFonts w:hint="eastAsia" w:eastAsia="方正仿宋_GBK"/>
                <w:szCs w:val="21"/>
              </w:rPr>
              <w:t>临时救助困难证明</w:t>
            </w:r>
          </w:p>
        </w:tc>
        <w:tc>
          <w:tcPr>
            <w:tcW w:w="1193"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Times New Roman" w:hAnsi="Times New Roman" w:eastAsia="方正仿宋_GBK" w:cs="Times New Roman"/>
                <w:kern w:val="2"/>
                <w:sz w:val="21"/>
                <w:szCs w:val="21"/>
                <w:lang w:val="en-US" w:eastAsia="zh-CN" w:bidi="ar-SA"/>
              </w:rPr>
            </w:pPr>
            <w:r>
              <w:rPr>
                <w:rFonts w:hint="eastAsia" w:eastAsia="方正仿宋_GBK"/>
                <w:szCs w:val="21"/>
              </w:rPr>
              <w:t>乡（镇、街道）民政部门</w:t>
            </w:r>
          </w:p>
        </w:tc>
        <w:tc>
          <w:tcPr>
            <w:tcW w:w="1659"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Times New Roman" w:hAnsi="Times New Roman" w:eastAsia="方正仿宋_GBK" w:cs="Times New Roman"/>
                <w:kern w:val="2"/>
                <w:sz w:val="21"/>
                <w:szCs w:val="21"/>
                <w:lang w:val="en-US" w:eastAsia="zh-CN" w:bidi="ar-SA"/>
              </w:rPr>
            </w:pPr>
            <w:r>
              <w:rPr>
                <w:rFonts w:hint="eastAsia" w:eastAsia="方正仿宋_GBK"/>
                <w:szCs w:val="21"/>
              </w:rPr>
              <w:t>申请临时救助</w:t>
            </w:r>
          </w:p>
        </w:tc>
        <w:tc>
          <w:tcPr>
            <w:tcW w:w="7265" w:type="dxa"/>
            <w:vAlign w:val="center"/>
          </w:tcPr>
          <w:p>
            <w:pPr>
              <w:keepNext w:val="0"/>
              <w:keepLines w:val="0"/>
              <w:pageBreakBefore w:val="0"/>
              <w:kinsoku/>
              <w:wordWrap/>
              <w:overflowPunct/>
              <w:topLinePunct w:val="0"/>
              <w:autoSpaceDE w:val="0"/>
              <w:bidi w:val="0"/>
              <w:spacing w:line="300" w:lineRule="exact"/>
              <w:ind w:firstLine="420" w:firstLineChars="200"/>
              <w:textAlignment w:val="auto"/>
              <w:outlineLvl w:val="9"/>
              <w:rPr>
                <w:rFonts w:hint="eastAsia" w:ascii="Times New Roman" w:hAnsi="Times New Roman" w:eastAsia="方正仿宋_GBK" w:cs="Times New Roman"/>
                <w:kern w:val="2"/>
                <w:sz w:val="21"/>
                <w:szCs w:val="21"/>
                <w:lang w:val="en-US" w:eastAsia="zh-CN" w:bidi="ar-SA"/>
              </w:rPr>
            </w:pPr>
            <w:r>
              <w:rPr>
                <w:rFonts w:hint="eastAsia" w:eastAsia="方正仿宋_GBK"/>
                <w:szCs w:val="21"/>
              </w:rPr>
              <w:t>《社会救助暂行办法》第四十七条：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tc>
        <w:tc>
          <w:tcPr>
            <w:tcW w:w="1836" w:type="dxa"/>
            <w:vAlign w:val="center"/>
          </w:tcPr>
          <w:p>
            <w:pPr>
              <w:keepNext w:val="0"/>
              <w:keepLines w:val="0"/>
              <w:pageBreakBefore w:val="0"/>
              <w:kinsoku/>
              <w:wordWrap/>
              <w:overflowPunct/>
              <w:topLinePunct w:val="0"/>
              <w:bidi w:val="0"/>
              <w:spacing w:line="300" w:lineRule="exact"/>
              <w:jc w:val="center"/>
              <w:textAlignment w:val="auto"/>
              <w:outlineLvl w:val="9"/>
              <w:rPr>
                <w:rFonts w:hint="eastAsia" w:ascii="Times New Roman" w:hAnsi="Times New Roman" w:eastAsia="方正仿宋_GBK" w:cs="Times New Roman"/>
                <w:kern w:val="2"/>
                <w:sz w:val="21"/>
                <w:szCs w:val="21"/>
                <w:lang w:val="en-US" w:eastAsia="zh-CN" w:bidi="ar-SA"/>
              </w:rPr>
            </w:pPr>
            <w:r>
              <w:rPr>
                <w:rFonts w:hint="eastAsia" w:eastAsia="方正仿宋_GBK"/>
                <w:szCs w:val="21"/>
              </w:rPr>
              <w:t>工作单位或村（居）委员会</w:t>
            </w:r>
          </w:p>
        </w:tc>
      </w:tr>
    </w:tbl>
    <w:p>
      <w:pPr>
        <w:sectPr>
          <w:footerReference r:id="rId3" w:type="default"/>
          <w:pgSz w:w="16838" w:h="11906" w:orient="landscape"/>
          <w:pgMar w:top="1587" w:right="1701" w:bottom="1474" w:left="1701" w:header="851" w:footer="1304" w:gutter="0"/>
          <w:pgNumType w:fmt="decimal"/>
          <w:cols w:space="0" w:num="1"/>
          <w:rtlGutter w:val="0"/>
          <w:docGrid w:type="lines" w:linePitch="319" w:charSpace="0"/>
        </w:sectPr>
      </w:pPr>
    </w:p>
    <w:p>
      <w:pPr>
        <w:pBdr>
          <w:top w:val="single" w:color="auto" w:sz="4" w:space="1"/>
          <w:bottom w:val="single" w:color="auto" w:sz="4" w:space="0"/>
        </w:pBdr>
        <w:adjustRightInd w:val="0"/>
        <w:snapToGrid w:val="0"/>
        <w:spacing w:line="400" w:lineRule="exact"/>
      </w:pPr>
    </w:p>
    <w:sectPr>
      <w:footerReference r:id="rId4" w:type="default"/>
      <w:pgSz w:w="11906" w:h="16838"/>
      <w:pgMar w:top="2098" w:right="1474" w:bottom="1984" w:left="1587" w:header="851" w:footer="130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小标宋体">
    <w:altName w:val="宋体"/>
    <w:panose1 w:val="00000000000000000000"/>
    <w:charset w:val="86"/>
    <w:family w:val="decorative"/>
    <w:pitch w:val="default"/>
    <w:sig w:usb0="00000000" w:usb1="00000000" w:usb2="00000000" w:usb3="00000000" w:csb0="00040001" w:csb1="00000000"/>
  </w:font>
  <w:font w:name="Microsoft JhengHei">
    <w:panose1 w:val="020B0604030504040204"/>
    <w:charset w:val="88"/>
    <w:family w:val="swiss"/>
    <w:pitch w:val="default"/>
    <w:sig w:usb0="00000087" w:usb1="28AF4000" w:usb2="00000016" w:usb3="00000000" w:csb0="00100009"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MDcwZGM4NWE3NDUyNGE0N2Y2MDA4ZWEyNmE3MzIifQ=="/>
  </w:docVars>
  <w:rsids>
    <w:rsidRoot w:val="725E71D0"/>
    <w:rsid w:val="00E46375"/>
    <w:rsid w:val="239A32F4"/>
    <w:rsid w:val="2817609B"/>
    <w:rsid w:val="3F29564A"/>
    <w:rsid w:val="41133890"/>
    <w:rsid w:val="41C811FB"/>
    <w:rsid w:val="690679C0"/>
    <w:rsid w:val="725E71D0"/>
    <w:rsid w:val="780E6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仿宋"/>
      <w:sz w:val="32"/>
    </w:rPr>
  </w:style>
  <w:style w:type="paragraph" w:styleId="3">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4">
    <w:name w:val="footer"/>
    <w:basedOn w:val="1"/>
    <w:next w:val="5"/>
    <w:qFormat/>
    <w:uiPriority w:val="0"/>
    <w:pPr>
      <w:tabs>
        <w:tab w:val="center" w:pos="4153"/>
        <w:tab w:val="right" w:pos="8306"/>
      </w:tabs>
      <w:snapToGrid w:val="0"/>
      <w:jc w:val="left"/>
    </w:pPr>
    <w:rPr>
      <w:sz w:val="18"/>
    </w:rPr>
  </w:style>
  <w:style w:type="paragraph" w:styleId="5">
    <w:name w:val="Title"/>
    <w:basedOn w:val="1"/>
    <w:next w:val="1"/>
    <w:qFormat/>
    <w:uiPriority w:val="0"/>
    <w:pPr>
      <w:spacing w:before="240" w:after="60"/>
      <w:jc w:val="center"/>
      <w:outlineLvl w:val="0"/>
    </w:pPr>
    <w:rPr>
      <w:rFonts w:ascii="Calibri Light" w:hAnsi="Calibri Light" w:eastAsia="小标宋体"/>
      <w:b/>
      <w:bCs/>
      <w:sz w:val="44"/>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spacing w:before="100" w:beforeAutospacing="1" w:after="100" w:afterAutospacing="1"/>
    </w:pPr>
    <w:rPr>
      <w:sz w:val="24"/>
    </w:rPr>
  </w:style>
  <w:style w:type="paragraph" w:customStyle="1" w:styleId="10">
    <w:name w:val="Table Paragraph"/>
    <w:basedOn w:val="1"/>
    <w:qFormat/>
    <w:uiPriority w:val="1"/>
    <w:rPr>
      <w:rFonts w:ascii="Microsoft JhengHei" w:hAnsi="Microsoft JhengHei" w:eastAsia="Microsoft JhengHei" w:cs="Microsoft JhengHei"/>
    </w:rPr>
  </w:style>
  <w:style w:type="paragraph" w:styleId="11">
    <w:name w:val="List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5042</Words>
  <Characters>5111</Characters>
  <Lines>0</Lines>
  <Paragraphs>0</Paragraphs>
  <TotalTime>12</TotalTime>
  <ScaleCrop>false</ScaleCrop>
  <LinksUpToDate>false</LinksUpToDate>
  <CharactersWithSpaces>5113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2023-07-14T07:37:00Z</dcterms:created>
  <dc:creator>文印室</dc:creator>
  <cp:lastModifiedBy>我是小小螺丝钉</cp:lastModifiedBy>
  <cp:lastPrinted>2023-07-14T08:11:00Z</cp:lastPrinted>
  <dcterms:modified xsi:type="dcterms:W3CDTF">2023-07-21T07:37:32Z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B623A97D34F44FF0A073A82E16EF8F8C_13</vt:lpwstr>
  </property>
</Properties>
</file>