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center"/>
        <w:textAlignment w:val="auto"/>
        <w:rPr>
          <w:rFonts w:hint="eastAsia" w:ascii="仿宋" w:hAnsi="仿宋" w:eastAsia="仿宋" w:cs="仿宋"/>
          <w:b/>
          <w:bCs/>
          <w:color w:val="000000"/>
          <w:sz w:val="32"/>
          <w:szCs w:val="32"/>
          <w:highlight w:val="none"/>
          <w:lang w:val="en-US" w:eastAsia="zh-CN"/>
        </w:rPr>
      </w:pPr>
      <w:bookmarkStart w:id="0" w:name="_GoBack"/>
      <w:r>
        <w:rPr>
          <w:rFonts w:hint="eastAsia" w:ascii="仿宋" w:hAnsi="仿宋" w:eastAsia="仿宋" w:cs="仿宋"/>
          <w:b/>
          <w:bCs/>
          <w:color w:val="000000"/>
          <w:sz w:val="32"/>
          <w:szCs w:val="32"/>
          <w:highlight w:val="none"/>
          <w:lang w:val="en-US" w:eastAsia="zh-CN"/>
        </w:rPr>
        <w:t>2022学年度（2022年12月至2023年7月）巴州区农村义务教育学生营养改善计划所需食材采购项目（二次）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jc w:val="center"/>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32"/>
          <w:szCs w:val="32"/>
          <w:highlight w:val="none"/>
          <w:lang w:val="en-US" w:eastAsia="zh-CN"/>
        </w:rPr>
        <w:t>采购需求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eastAsia="zh-CN"/>
        </w:rPr>
        <w:t>一、</w:t>
      </w:r>
      <w:r>
        <w:rPr>
          <w:rFonts w:hint="eastAsia" w:ascii="仿宋" w:hAnsi="仿宋" w:eastAsia="仿宋" w:cs="仿宋"/>
          <w:b/>
          <w:bCs/>
          <w:color w:val="000000"/>
          <w:sz w:val="24"/>
          <w:szCs w:val="24"/>
          <w:highlight w:val="none"/>
        </w:rPr>
        <w:t>项目</w:t>
      </w:r>
      <w:r>
        <w:rPr>
          <w:rFonts w:hint="eastAsia" w:ascii="仿宋" w:hAnsi="仿宋" w:eastAsia="仿宋" w:cs="仿宋"/>
          <w:b/>
          <w:bCs/>
          <w:color w:val="000000"/>
          <w:sz w:val="24"/>
          <w:szCs w:val="24"/>
          <w:highlight w:val="none"/>
          <w:lang w:val="en-US"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31" w:rightChars="15" w:firstLine="480" w:firstLineChars="200"/>
        <w:textAlignment w:val="auto"/>
        <w:rPr>
          <w:rFonts w:hint="eastAsia" w:ascii="仿宋" w:hAnsi="仿宋" w:eastAsia="仿宋" w:cs="仿宋"/>
          <w:b w:val="0"/>
          <w:bCs/>
          <w:color w:val="000000"/>
          <w:sz w:val="24"/>
          <w:highlight w:val="none"/>
          <w:u w:val="none"/>
          <w:lang w:eastAsia="zh-CN"/>
        </w:rPr>
      </w:pPr>
      <w:r>
        <w:rPr>
          <w:rFonts w:hint="eastAsia" w:ascii="仿宋" w:hAnsi="仿宋" w:eastAsia="仿宋" w:cs="仿宋"/>
          <w:b w:val="0"/>
          <w:bCs/>
          <w:color w:val="000000"/>
          <w:sz w:val="24"/>
          <w:highlight w:val="none"/>
        </w:rPr>
        <w:t>项目</w:t>
      </w:r>
      <w:r>
        <w:rPr>
          <w:rFonts w:hint="eastAsia" w:ascii="仿宋" w:hAnsi="仿宋" w:eastAsia="仿宋" w:cs="仿宋"/>
          <w:b w:val="0"/>
          <w:bCs/>
          <w:color w:val="000000"/>
          <w:sz w:val="24"/>
          <w:highlight w:val="none"/>
          <w:lang w:val="en-US" w:eastAsia="zh-CN"/>
        </w:rPr>
        <w:t>名称</w:t>
      </w:r>
      <w:r>
        <w:rPr>
          <w:rFonts w:hint="eastAsia" w:ascii="仿宋" w:hAnsi="仿宋" w:eastAsia="仿宋" w:cs="仿宋"/>
          <w:b w:val="0"/>
          <w:bCs/>
          <w:color w:val="000000"/>
          <w:sz w:val="24"/>
          <w:highlight w:val="none"/>
        </w:rPr>
        <w:t>：</w:t>
      </w:r>
      <w:r>
        <w:rPr>
          <w:rFonts w:hint="eastAsia" w:ascii="仿宋" w:hAnsi="仿宋" w:eastAsia="仿宋" w:cs="仿宋"/>
          <w:b w:val="0"/>
          <w:bCs/>
          <w:color w:val="000000"/>
          <w:sz w:val="24"/>
          <w:highlight w:val="none"/>
          <w:u w:val="none"/>
          <w:lang w:val="en-US" w:eastAsia="zh-CN"/>
        </w:rPr>
        <w:t>2</w:t>
      </w:r>
      <w:r>
        <w:rPr>
          <w:rFonts w:hint="eastAsia" w:ascii="仿宋" w:hAnsi="仿宋" w:eastAsia="仿宋" w:cs="仿宋"/>
          <w:b w:val="0"/>
          <w:bCs/>
          <w:color w:val="000000"/>
          <w:sz w:val="24"/>
          <w:highlight w:val="none"/>
          <w:u w:val="none"/>
          <w:lang w:eastAsia="zh-CN"/>
        </w:rPr>
        <w:t>022学年度（2022年12月至2023年7月）巴州区农村义务教育学生营养改善计划所需食材采购项目（</w:t>
      </w:r>
      <w:r>
        <w:rPr>
          <w:rFonts w:hint="eastAsia" w:ascii="仿宋" w:hAnsi="仿宋" w:eastAsia="仿宋" w:cs="仿宋"/>
          <w:b w:val="0"/>
          <w:bCs/>
          <w:color w:val="000000"/>
          <w:sz w:val="24"/>
          <w:highlight w:val="none"/>
          <w:u w:val="none"/>
          <w:lang w:val="en-US" w:eastAsia="zh-CN"/>
        </w:rPr>
        <w:t>二次）</w:t>
      </w:r>
      <w:r>
        <w:rPr>
          <w:rFonts w:hint="eastAsia" w:ascii="仿宋" w:hAnsi="仿宋" w:eastAsia="仿宋" w:cs="仿宋"/>
          <w:b w:val="0"/>
          <w:bCs/>
          <w:color w:val="00000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本次招标采购</w:t>
      </w:r>
      <w:r>
        <w:rPr>
          <w:rFonts w:ascii="仿宋" w:hAnsi="仿宋" w:eastAsia="仿宋" w:cs="仿宋"/>
          <w:color w:val="000000"/>
          <w:sz w:val="24"/>
          <w:szCs w:val="24"/>
          <w:highlight w:val="none"/>
        </w:rPr>
        <w:t>2022</w:t>
      </w:r>
      <w:r>
        <w:rPr>
          <w:rFonts w:hint="eastAsia" w:ascii="仿宋" w:hAnsi="仿宋" w:eastAsia="仿宋" w:cs="仿宋"/>
          <w:color w:val="000000"/>
          <w:sz w:val="24"/>
          <w:szCs w:val="24"/>
          <w:highlight w:val="none"/>
        </w:rPr>
        <w:t>学年度（</w:t>
      </w:r>
      <w:r>
        <w:rPr>
          <w:rFonts w:ascii="仿宋" w:hAnsi="仿宋" w:eastAsia="仿宋" w:cs="仿宋"/>
          <w:color w:val="000000"/>
          <w:sz w:val="24"/>
          <w:szCs w:val="24"/>
          <w:highlight w:val="none"/>
        </w:rPr>
        <w:t>2022</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12</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rPr>
        <w:t>--2023</w:t>
      </w:r>
      <w:r>
        <w:rPr>
          <w:rFonts w:hint="eastAsia" w:ascii="仿宋" w:hAnsi="仿宋" w:eastAsia="仿宋" w:cs="仿宋"/>
          <w:color w:val="000000"/>
          <w:sz w:val="24"/>
          <w:szCs w:val="24"/>
          <w:highlight w:val="none"/>
        </w:rPr>
        <w:t>年</w:t>
      </w:r>
      <w:r>
        <w:rPr>
          <w:rFonts w:ascii="仿宋" w:hAnsi="仿宋" w:eastAsia="仿宋" w:cs="仿宋"/>
          <w:color w:val="000000"/>
          <w:sz w:val="24"/>
          <w:szCs w:val="24"/>
          <w:highlight w:val="none"/>
        </w:rPr>
        <w:t>7</w:t>
      </w:r>
      <w:r>
        <w:rPr>
          <w:rFonts w:hint="eastAsia" w:ascii="仿宋" w:hAnsi="仿宋" w:eastAsia="仿宋" w:cs="仿宋"/>
          <w:color w:val="000000"/>
          <w:sz w:val="24"/>
          <w:szCs w:val="24"/>
          <w:highlight w:val="none"/>
        </w:rPr>
        <w:t>月）</w:t>
      </w:r>
      <w:r>
        <w:rPr>
          <w:rFonts w:ascii="仿宋" w:hAnsi="仿宋" w:eastAsia="仿宋" w:cs="仿宋"/>
          <w:color w:val="000000"/>
          <w:sz w:val="24"/>
          <w:szCs w:val="24"/>
          <w:highlight w:val="none"/>
        </w:rPr>
        <w:t>50</w:t>
      </w:r>
      <w:r>
        <w:rPr>
          <w:rFonts w:hint="eastAsia" w:ascii="仿宋" w:hAnsi="仿宋" w:eastAsia="仿宋" w:cs="仿宋"/>
          <w:color w:val="000000"/>
          <w:sz w:val="24"/>
          <w:szCs w:val="24"/>
          <w:highlight w:val="none"/>
        </w:rPr>
        <w:t>所农村义务教育学校及校区（基本情况见附件，不含村级教学点），实施营养改善计划所需食材大米、面粉（以大米为主，适量采购面粉）</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菜籽油</w:t>
      </w:r>
      <w:r>
        <w:rPr>
          <w:rFonts w:hint="eastAsia" w:ascii="仿宋" w:hAnsi="仿宋" w:eastAsia="仿宋" w:cs="仿宋"/>
          <w:color w:val="000000"/>
          <w:sz w:val="24"/>
          <w:szCs w:val="24"/>
          <w:highlight w:val="none"/>
          <w:lang w:eastAsia="zh-CN"/>
        </w:rPr>
        <w:t>实行分包采购。</w:t>
      </w:r>
      <w:r>
        <w:rPr>
          <w:rFonts w:hint="eastAsia" w:ascii="仿宋" w:hAnsi="仿宋" w:eastAsia="仿宋" w:cs="仿宋"/>
          <w:color w:val="000000"/>
          <w:sz w:val="24"/>
          <w:szCs w:val="24"/>
          <w:highlight w:val="none"/>
        </w:rPr>
        <w:t>每学年度1.9万人食用120天测算</w:t>
      </w:r>
      <w:r>
        <w:rPr>
          <w:rFonts w:hint="eastAsia" w:ascii="仿宋" w:hAnsi="仿宋" w:eastAsia="仿宋" w:cs="仿宋"/>
          <w:color w:val="000000"/>
          <w:sz w:val="24"/>
          <w:szCs w:val="24"/>
          <w:highlight w:val="none"/>
          <w:lang w:eastAsia="zh-CN"/>
        </w:rPr>
        <w:t>。</w:t>
      </w:r>
    </w:p>
    <w:p>
      <w:pPr>
        <w:widowControl w:val="0"/>
        <w:spacing w:after="120"/>
        <w:jc w:val="both"/>
        <w:rPr>
          <w:rFonts w:hint="eastAsia" w:ascii="Times New Roman" w:hAnsi="Times New Roman" w:eastAsia="宋体" w:cs="Times New Roman"/>
          <w:color w:val="000000"/>
          <w:kern w:val="2"/>
          <w:sz w:val="21"/>
          <w:szCs w:val="24"/>
          <w:highlight w:val="none"/>
          <w:lang w:val="en-US" w:eastAsia="zh-CN" w:bidi="ar-SA"/>
        </w:rPr>
      </w:pPr>
    </w:p>
    <w:tbl>
      <w:tblPr>
        <w:tblStyle w:val="4"/>
        <w:tblW w:w="8589" w:type="dxa"/>
        <w:tblInd w:w="93" w:type="dxa"/>
        <w:tblLayout w:type="fixed"/>
        <w:tblCellMar>
          <w:top w:w="0" w:type="dxa"/>
          <w:left w:w="108" w:type="dxa"/>
          <w:bottom w:w="0" w:type="dxa"/>
          <w:right w:w="108" w:type="dxa"/>
        </w:tblCellMar>
      </w:tblPr>
      <w:tblGrid>
        <w:gridCol w:w="836"/>
        <w:gridCol w:w="2448"/>
        <w:gridCol w:w="1363"/>
        <w:gridCol w:w="2593"/>
        <w:gridCol w:w="1349"/>
      </w:tblGrid>
      <w:tr>
        <w:tblPrEx>
          <w:tblCellMar>
            <w:top w:w="0" w:type="dxa"/>
            <w:left w:w="108" w:type="dxa"/>
            <w:bottom w:w="0" w:type="dxa"/>
            <w:right w:w="108" w:type="dxa"/>
          </w:tblCellMar>
        </w:tblPrEx>
        <w:trPr>
          <w:trHeight w:val="370" w:hRule="atLeast"/>
        </w:trPr>
        <w:tc>
          <w:tcPr>
            <w:tcW w:w="8589" w:type="dxa"/>
            <w:gridSpan w:val="5"/>
            <w:tcBorders>
              <w:top w:val="nil"/>
              <w:left w:val="nil"/>
              <w:bottom w:val="nil"/>
              <w:right w:val="nil"/>
            </w:tcBorders>
            <w:noWrap/>
            <w:vAlign w:val="center"/>
          </w:tcPr>
          <w:p>
            <w:pPr>
              <w:widowControl/>
              <w:jc w:val="center"/>
              <w:textAlignment w:val="center"/>
              <w:rPr>
                <w:rFonts w:ascii="仿宋" w:hAnsi="仿宋" w:eastAsia="仿宋" w:cs="仿宋"/>
                <w:b/>
                <w:bCs/>
                <w:color w:val="000000"/>
                <w:sz w:val="24"/>
                <w:szCs w:val="24"/>
                <w:highlight w:val="none"/>
              </w:rPr>
            </w:pPr>
            <w:r>
              <w:rPr>
                <w:rFonts w:ascii="仿宋" w:hAnsi="仿宋" w:eastAsia="仿宋" w:cs="仿宋"/>
                <w:b/>
                <w:bCs/>
                <w:color w:val="000000"/>
                <w:kern w:val="0"/>
                <w:sz w:val="24"/>
                <w:szCs w:val="24"/>
                <w:highlight w:val="none"/>
              </w:rPr>
              <w:t>2022</w:t>
            </w:r>
            <w:r>
              <w:rPr>
                <w:rFonts w:hint="eastAsia" w:ascii="仿宋" w:hAnsi="仿宋" w:eastAsia="仿宋" w:cs="仿宋"/>
                <w:b/>
                <w:bCs/>
                <w:color w:val="000000"/>
                <w:kern w:val="0"/>
                <w:sz w:val="24"/>
                <w:szCs w:val="24"/>
                <w:highlight w:val="none"/>
              </w:rPr>
              <w:t>年巴州区实施营养改善计划学校基本情况统计表</w:t>
            </w:r>
          </w:p>
        </w:tc>
      </w:tr>
      <w:tr>
        <w:tblPrEx>
          <w:tblCellMar>
            <w:top w:w="0" w:type="dxa"/>
            <w:left w:w="108" w:type="dxa"/>
            <w:bottom w:w="0" w:type="dxa"/>
            <w:right w:w="108" w:type="dxa"/>
          </w:tblCellMar>
        </w:tblPrEx>
        <w:trPr>
          <w:trHeight w:val="252"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学区</w:t>
            </w: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学校名称</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学生人数</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距主城区距离（</w:t>
            </w:r>
            <w:r>
              <w:rPr>
                <w:rFonts w:ascii="仿宋" w:hAnsi="仿宋" w:eastAsia="仿宋" w:cs="仿宋"/>
                <w:color w:val="000000"/>
                <w:kern w:val="0"/>
                <w:sz w:val="24"/>
                <w:szCs w:val="24"/>
                <w:highlight w:val="none"/>
              </w:rPr>
              <w:t>KM</w:t>
            </w:r>
            <w:r>
              <w:rPr>
                <w:rFonts w:hint="eastAsia" w:ascii="仿宋" w:hAnsi="仿宋" w:eastAsia="仿宋" w:cs="仿宋"/>
                <w:color w:val="000000"/>
                <w:kern w:val="0"/>
                <w:sz w:val="24"/>
                <w:szCs w:val="24"/>
                <w:highlight w:val="none"/>
              </w:rPr>
              <w:t>）</w:t>
            </w: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备注</w:t>
            </w:r>
          </w:p>
        </w:tc>
      </w:tr>
      <w:tr>
        <w:tblPrEx>
          <w:tblCellMar>
            <w:top w:w="0" w:type="dxa"/>
            <w:left w:w="108" w:type="dxa"/>
            <w:bottom w:w="0" w:type="dxa"/>
            <w:right w:w="108" w:type="dxa"/>
          </w:tblCellMar>
        </w:tblPrEx>
        <w:trPr>
          <w:trHeight w:val="191"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三江中学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130</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12"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三江小学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197</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159"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芦山小学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78</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28</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184"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梁永中学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331</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22"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梁永小学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498</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135"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金碑小学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141</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34</w:t>
            </w:r>
          </w:p>
        </w:tc>
        <w:tc>
          <w:tcPr>
            <w:tcW w:w="13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196"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甘泉小学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92</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w:t>
            </w:r>
          </w:p>
        </w:tc>
        <w:tc>
          <w:tcPr>
            <w:tcW w:w="13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21"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梁永小学独柏校区</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73</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84"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店子小学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220</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30</w:t>
            </w:r>
          </w:p>
        </w:tc>
        <w:tc>
          <w:tcPr>
            <w:tcW w:w="13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84"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曾口中学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334</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53" w:hRule="atLeast"/>
        </w:trPr>
        <w:tc>
          <w:tcPr>
            <w:tcW w:w="8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曾口小学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959</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84"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羊凤小学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249</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72"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龙背小学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119</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60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09"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果敢小学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218</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9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凤溪小学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215</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64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60"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鼎山中学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470</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9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鼎山小学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995</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9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大罗小学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242</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53"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鼎山</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大罗初中</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140</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84"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玉堂小学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67</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09"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兴文小学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3219</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52"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石门小学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140</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28"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光辉小学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154</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40"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高眉学校</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121</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09"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东城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大茅坪小学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243</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52"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梓橦庙小学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381</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40"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天马山小学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83</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15"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寺岭小学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136</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30</w:t>
            </w:r>
          </w:p>
        </w:tc>
        <w:tc>
          <w:tcPr>
            <w:tcW w:w="13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4"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天马山小学柳岗校区</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84</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40"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凌云中学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221</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65"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凌云小学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238</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9"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化成小学金光校区</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51</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4"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化成职中</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150</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3"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化成小学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376</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20</w:t>
            </w:r>
          </w:p>
        </w:tc>
        <w:tc>
          <w:tcPr>
            <w:tcW w:w="13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15"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中兴小学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318</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32</w:t>
            </w:r>
          </w:p>
        </w:tc>
        <w:tc>
          <w:tcPr>
            <w:tcW w:w="13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53"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水宁寺小学斯连校区</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68</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90"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水宁寺小学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187</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58"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1511</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22"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奇章中学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496</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6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花溪小学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257</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21"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关渡小学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150</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21"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大和小学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183</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3"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清江</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白庙小学</w:t>
            </w:r>
          </w:p>
        </w:tc>
        <w:tc>
          <w:tcPr>
            <w:tcW w:w="13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164</w:t>
            </w:r>
          </w:p>
        </w:tc>
        <w:tc>
          <w:tcPr>
            <w:tcW w:w="2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9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西城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十二小　</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646</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59"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西城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青山小学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199</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15"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西城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平梁小学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364</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266"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西城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福星小学</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266</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19</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331" w:hRule="atLeast"/>
        </w:trPr>
        <w:tc>
          <w:tcPr>
            <w:tcW w:w="8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西城</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枣林小学灵山校区</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41</w:t>
            </w:r>
          </w:p>
        </w:tc>
        <w:tc>
          <w:tcPr>
            <w:tcW w:w="25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4"/>
                <w:szCs w:val="24"/>
                <w:highlight w:val="none"/>
              </w:rPr>
            </w:pPr>
            <w:r>
              <w:rPr>
                <w:rFonts w:ascii="仿宋" w:hAnsi="仿宋" w:eastAsia="仿宋" w:cs="仿宋"/>
                <w:color w:val="000000"/>
                <w:kern w:val="0"/>
                <w:sz w:val="24"/>
                <w:szCs w:val="24"/>
                <w:highlight w:val="none"/>
              </w:rPr>
              <w:t>20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sz w:val="24"/>
                <w:szCs w:val="24"/>
                <w:highlight w:val="none"/>
              </w:rPr>
            </w:pPr>
          </w:p>
        </w:tc>
      </w:tr>
    </w:tbl>
    <w:p>
      <w:pPr>
        <w:spacing w:line="440" w:lineRule="exact"/>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二、采购标的</w:t>
      </w:r>
    </w:p>
    <w:p>
      <w:pPr>
        <w:widowControl w:val="0"/>
        <w:spacing w:after="120"/>
        <w:ind w:firstLine="480" w:firstLineChars="200"/>
        <w:jc w:val="both"/>
        <w:rPr>
          <w:rFonts w:hint="eastAsia" w:ascii="Times New Roman" w:hAnsi="Times New Roman" w:eastAsia="宋体" w:cs="Times New Roman"/>
          <w:color w:val="000000"/>
          <w:kern w:val="2"/>
          <w:sz w:val="21"/>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本采购项目进行分包采购，共2个包件。</w:t>
      </w:r>
    </w:p>
    <w:tbl>
      <w:tblPr>
        <w:tblStyle w:val="4"/>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0"/>
        <w:gridCol w:w="6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196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项目包</w:t>
            </w:r>
          </w:p>
        </w:tc>
        <w:tc>
          <w:tcPr>
            <w:tcW w:w="620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96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包1</w:t>
            </w:r>
          </w:p>
        </w:tc>
        <w:tc>
          <w:tcPr>
            <w:tcW w:w="6200" w:type="dxa"/>
            <w:noWrap w:val="0"/>
            <w:vAlign w:val="center"/>
          </w:tcPr>
          <w:p>
            <w:pPr>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大米、面粉（以大米为主，适量采购面粉）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0"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包2</w:t>
            </w:r>
          </w:p>
        </w:tc>
        <w:tc>
          <w:tcPr>
            <w:tcW w:w="6200" w:type="dxa"/>
            <w:noWrap w:val="0"/>
            <w:vAlign w:val="center"/>
          </w:tcPr>
          <w:p>
            <w:pPr>
              <w:spacing w:line="360" w:lineRule="auto"/>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菜籽油</w:t>
            </w:r>
          </w:p>
        </w:tc>
      </w:tr>
    </w:tbl>
    <w:p>
      <w:pPr>
        <w:widowControl w:val="0"/>
        <w:numPr>
          <w:ilvl w:val="0"/>
          <w:numId w:val="0"/>
        </w:numPr>
        <w:spacing w:after="120"/>
        <w:ind w:left="420" w:leftChars="0"/>
        <w:jc w:val="both"/>
        <w:rPr>
          <w:rFonts w:hint="eastAsia" w:ascii="仿宋" w:hAnsi="仿宋" w:eastAsia="仿宋" w:cs="仿宋"/>
          <w:b/>
          <w:bCs/>
          <w:color w:val="000000"/>
          <w:kern w:val="2"/>
          <w:sz w:val="24"/>
          <w:szCs w:val="24"/>
          <w:highlight w:val="none"/>
          <w:lang w:val="en-US" w:eastAsia="zh-CN" w:bidi="ar-SA"/>
        </w:rPr>
      </w:pPr>
    </w:p>
    <w:p>
      <w:pPr>
        <w:widowControl w:val="0"/>
        <w:numPr>
          <w:ilvl w:val="0"/>
          <w:numId w:val="0"/>
        </w:numPr>
        <w:spacing w:after="120"/>
        <w:ind w:left="420" w:leftChars="0"/>
        <w:jc w:val="both"/>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kern w:val="2"/>
          <w:sz w:val="24"/>
          <w:szCs w:val="24"/>
          <w:highlight w:val="none"/>
          <w:lang w:val="en-US" w:eastAsia="zh-CN" w:bidi="ar-SA"/>
        </w:rPr>
        <w:t>三、采购项目技术标准</w:t>
      </w:r>
    </w:p>
    <w:p>
      <w:pPr>
        <w:spacing w:line="560" w:lineRule="exact"/>
        <w:ind w:firstLine="480" w:firstLineChars="200"/>
        <w:rPr>
          <w:rFonts w:ascii="楷体" w:hAnsi="楷体" w:eastAsia="楷体" w:cs="仿宋"/>
          <w:b/>
          <w:color w:val="000000"/>
          <w:kern w:val="0"/>
          <w:sz w:val="24"/>
          <w:szCs w:val="24"/>
          <w:highlight w:val="none"/>
        </w:rPr>
      </w:pPr>
      <w:r>
        <w:rPr>
          <w:rFonts w:hint="eastAsia" w:ascii="仿宋" w:hAnsi="仿宋" w:eastAsia="仿宋" w:cs="仿宋"/>
          <w:b w:val="0"/>
          <w:bCs/>
          <w:color w:val="000000"/>
          <w:kern w:val="0"/>
          <w:sz w:val="24"/>
          <w:szCs w:val="24"/>
          <w:highlight w:val="none"/>
        </w:rPr>
        <w:t>（一）</w:t>
      </w:r>
      <w:r>
        <w:rPr>
          <w:rFonts w:hint="eastAsia" w:ascii="仿宋" w:hAnsi="仿宋" w:eastAsia="仿宋" w:cs="仿宋"/>
          <w:b w:val="0"/>
          <w:bCs/>
          <w:color w:val="000000"/>
          <w:kern w:val="0"/>
          <w:sz w:val="24"/>
          <w:szCs w:val="24"/>
          <w:highlight w:val="none"/>
          <w:lang w:val="en-US" w:eastAsia="zh-CN"/>
        </w:rPr>
        <w:t>包1：</w:t>
      </w:r>
      <w:r>
        <w:rPr>
          <w:rFonts w:hint="eastAsia" w:ascii="仿宋" w:hAnsi="仿宋" w:eastAsia="仿宋" w:cs="仿宋"/>
          <w:b w:val="0"/>
          <w:bCs/>
          <w:color w:val="000000"/>
          <w:kern w:val="0"/>
          <w:sz w:val="24"/>
          <w:szCs w:val="24"/>
          <w:highlight w:val="none"/>
        </w:rPr>
        <w:t>大米、面粉（以大米为主，适量采购面粉）</w:t>
      </w:r>
      <w:r>
        <w:rPr>
          <w:rFonts w:hint="eastAsia" w:ascii="楷体" w:hAnsi="楷体" w:eastAsia="楷体" w:cs="仿宋"/>
          <w:b/>
          <w:color w:val="000000"/>
          <w:kern w:val="0"/>
          <w:sz w:val="24"/>
          <w:szCs w:val="24"/>
          <w:highlight w:val="none"/>
        </w:rPr>
        <w:t>（实质性要求）</w:t>
      </w:r>
    </w:p>
    <w:p>
      <w:pPr>
        <w:spacing w:line="560" w:lineRule="exact"/>
        <w:ind w:firstLine="480" w:firstLineChars="200"/>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rPr>
        <w:t>1.大米</w:t>
      </w:r>
    </w:p>
    <w:p>
      <w:pPr>
        <w:spacing w:line="44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执行标准：一级大米（籼米），品质须达到或优于GB/T 1354-2018</w:t>
      </w:r>
      <w:r>
        <w:rPr>
          <w:rFonts w:hint="eastAsia" w:ascii="仿宋" w:hAnsi="仿宋" w:eastAsia="仿宋" w:cs="仿宋"/>
          <w:color w:val="000000"/>
          <w:kern w:val="0"/>
          <w:sz w:val="24"/>
          <w:szCs w:val="24"/>
          <w:highlight w:val="none"/>
          <w:lang w:val="en-US" w:eastAsia="zh-CN"/>
        </w:rPr>
        <w:t>中</w:t>
      </w:r>
      <w:r>
        <w:rPr>
          <w:rFonts w:hint="eastAsia" w:ascii="仿宋" w:hAnsi="仿宋" w:eastAsia="仿宋" w:cs="仿宋"/>
          <w:color w:val="000000"/>
          <w:kern w:val="0"/>
          <w:sz w:val="24"/>
          <w:szCs w:val="24"/>
          <w:highlight w:val="none"/>
        </w:rPr>
        <w:t>一级大米（籼米）质量标准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见表1</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满足</w:t>
      </w:r>
      <w:r>
        <w:rPr>
          <w:rFonts w:hint="eastAsia" w:ascii="仿宋" w:hAnsi="仿宋" w:eastAsia="仿宋" w:cs="仿宋"/>
          <w:color w:val="000000"/>
          <w:kern w:val="0"/>
          <w:sz w:val="24"/>
          <w:szCs w:val="24"/>
          <w:highlight w:val="none"/>
        </w:rPr>
        <w:t>GB 2762-2017</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食品安全国家标准 食品中污染物限量</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中铅、镉等</w:t>
      </w:r>
      <w:r>
        <w:rPr>
          <w:rFonts w:hint="eastAsia" w:ascii="仿宋" w:hAnsi="仿宋" w:eastAsia="仿宋" w:cs="仿宋"/>
          <w:color w:val="000000"/>
          <w:kern w:val="0"/>
          <w:sz w:val="24"/>
          <w:szCs w:val="24"/>
          <w:highlight w:val="none"/>
        </w:rPr>
        <w:t>污染物限量</w:t>
      </w:r>
      <w:r>
        <w:rPr>
          <w:rFonts w:hint="eastAsia" w:ascii="仿宋" w:hAnsi="仿宋" w:eastAsia="仿宋" w:cs="仿宋"/>
          <w:color w:val="000000"/>
          <w:kern w:val="0"/>
          <w:sz w:val="24"/>
          <w:szCs w:val="24"/>
          <w:highlight w:val="none"/>
          <w:lang w:val="en-US" w:eastAsia="zh-CN"/>
        </w:rPr>
        <w:t>标准（见表2），符合GB 2763-2021 《食品安全国家标准 食品中农药最大残留限量》中六六六和滴滴涕农残限量标准（见表3）。提供所</w:t>
      </w:r>
      <w:r>
        <w:rPr>
          <w:rFonts w:hint="eastAsia" w:ascii="仿宋" w:hAnsi="仿宋" w:eastAsia="仿宋" w:cs="仿宋"/>
          <w:color w:val="000000"/>
          <w:kern w:val="0"/>
          <w:sz w:val="24"/>
          <w:szCs w:val="24"/>
          <w:highlight w:val="none"/>
        </w:rPr>
        <w:t>投产品</w:t>
      </w:r>
      <w:r>
        <w:rPr>
          <w:rFonts w:ascii="仿宋" w:hAnsi="仿宋" w:eastAsia="仿宋" w:cs="仿宋"/>
          <w:color w:val="000000"/>
          <w:kern w:val="0"/>
          <w:sz w:val="24"/>
          <w:szCs w:val="24"/>
          <w:highlight w:val="none"/>
        </w:rPr>
        <w:t>2022</w:t>
      </w:r>
      <w:r>
        <w:rPr>
          <w:rFonts w:hint="eastAsia" w:ascii="仿宋" w:hAnsi="仿宋" w:eastAsia="仿宋" w:cs="仿宋"/>
          <w:color w:val="000000"/>
          <w:kern w:val="0"/>
          <w:sz w:val="24"/>
          <w:szCs w:val="24"/>
          <w:highlight w:val="none"/>
        </w:rPr>
        <w:t>年</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月</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日以来的由有</w:t>
      </w:r>
      <w:r>
        <w:rPr>
          <w:rFonts w:ascii="仿宋" w:hAnsi="仿宋" w:eastAsia="仿宋" w:cs="仿宋"/>
          <w:color w:val="000000"/>
          <w:kern w:val="0"/>
          <w:sz w:val="24"/>
          <w:szCs w:val="24"/>
          <w:highlight w:val="none"/>
        </w:rPr>
        <w:t>CMA</w:t>
      </w:r>
      <w:r>
        <w:rPr>
          <w:rFonts w:hint="eastAsia" w:ascii="仿宋" w:hAnsi="仿宋" w:eastAsia="仿宋" w:cs="仿宋"/>
          <w:color w:val="000000"/>
          <w:kern w:val="0"/>
          <w:sz w:val="24"/>
          <w:szCs w:val="24"/>
          <w:highlight w:val="none"/>
        </w:rPr>
        <w:t>资质的检测机构出具的检测报告一份，检测项目须包含</w:t>
      </w:r>
      <w:r>
        <w:rPr>
          <w:rFonts w:hint="eastAsia" w:ascii="仿宋" w:hAnsi="仿宋" w:eastAsia="仿宋" w:cs="仿宋"/>
          <w:color w:val="000000"/>
          <w:kern w:val="0"/>
          <w:sz w:val="24"/>
          <w:szCs w:val="24"/>
          <w:highlight w:val="none"/>
          <w:lang w:val="en-US" w:eastAsia="zh-CN"/>
        </w:rPr>
        <w:t>和满足以下要求。</w:t>
      </w:r>
    </w:p>
    <w:tbl>
      <w:tblPr>
        <w:tblStyle w:val="4"/>
        <w:tblW w:w="6662" w:type="dxa"/>
        <w:tblInd w:w="1101" w:type="dxa"/>
        <w:tblLayout w:type="fixed"/>
        <w:tblCellMar>
          <w:top w:w="0" w:type="dxa"/>
          <w:left w:w="108" w:type="dxa"/>
          <w:bottom w:w="0" w:type="dxa"/>
          <w:right w:w="108" w:type="dxa"/>
        </w:tblCellMar>
      </w:tblPr>
      <w:tblGrid>
        <w:gridCol w:w="696"/>
        <w:gridCol w:w="3608"/>
        <w:gridCol w:w="2358"/>
      </w:tblGrid>
      <w:tr>
        <w:tblPrEx>
          <w:tblCellMar>
            <w:top w:w="0" w:type="dxa"/>
            <w:left w:w="108" w:type="dxa"/>
            <w:bottom w:w="0" w:type="dxa"/>
            <w:right w:w="108" w:type="dxa"/>
          </w:tblCellMar>
        </w:tblPrEx>
        <w:trPr>
          <w:trHeight w:val="270" w:hRule="atLeast"/>
        </w:trPr>
        <w:tc>
          <w:tcPr>
            <w:tcW w:w="6662" w:type="dxa"/>
            <w:gridSpan w:val="3"/>
            <w:tcBorders>
              <w:top w:val="nil"/>
              <w:left w:val="nil"/>
              <w:bottom w:val="nil"/>
              <w:right w:val="nil"/>
            </w:tcBorders>
            <w:noWrap/>
            <w:vAlign w:val="center"/>
          </w:tcPr>
          <w:p>
            <w:pPr>
              <w:widowControl/>
              <w:jc w:val="center"/>
              <w:rPr>
                <w:rFonts w:ascii="仿宋" w:hAnsi="仿宋" w:eastAsia="仿宋" w:cs="仿宋"/>
                <w:color w:val="000000"/>
                <w:kern w:val="0"/>
                <w:sz w:val="24"/>
                <w:szCs w:val="24"/>
                <w:highlight w:val="none"/>
              </w:rPr>
            </w:pPr>
          </w:p>
          <w:p>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一级大米（籼米）质量指标</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表1</w:t>
            </w:r>
            <w:r>
              <w:rPr>
                <w:rFonts w:hint="eastAsia" w:ascii="仿宋" w:hAnsi="仿宋" w:eastAsia="仿宋" w:cs="仿宋"/>
                <w:color w:val="000000"/>
                <w:kern w:val="0"/>
                <w:sz w:val="24"/>
                <w:szCs w:val="24"/>
                <w:highlight w:val="none"/>
                <w:lang w:eastAsia="zh-CN"/>
              </w:rPr>
              <w:t>）</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品种</w:t>
            </w:r>
          </w:p>
        </w:tc>
        <w:tc>
          <w:tcPr>
            <w:tcW w:w="235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籼米</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等级</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一级</w:t>
            </w:r>
          </w:p>
        </w:tc>
      </w:tr>
      <w:tr>
        <w:tblPrEx>
          <w:tblCellMar>
            <w:top w:w="0" w:type="dxa"/>
            <w:left w:w="108" w:type="dxa"/>
            <w:bottom w:w="0" w:type="dxa"/>
            <w:right w:w="108" w:type="dxa"/>
          </w:tblCellMar>
        </w:tblPrEx>
        <w:trPr>
          <w:trHeight w:val="360" w:hRule="atLeast"/>
        </w:trPr>
        <w:tc>
          <w:tcPr>
            <w:tcW w:w="69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碎米</w:t>
            </w:r>
          </w:p>
        </w:tc>
        <w:tc>
          <w:tcPr>
            <w:tcW w:w="3608" w:type="dxa"/>
            <w:tcBorders>
              <w:top w:val="nil"/>
              <w:left w:val="nil"/>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15.0 </w:t>
            </w:r>
          </w:p>
        </w:tc>
      </w:tr>
      <w:tr>
        <w:tblPrEx>
          <w:tblCellMar>
            <w:top w:w="0" w:type="dxa"/>
            <w:left w:w="108" w:type="dxa"/>
            <w:bottom w:w="0" w:type="dxa"/>
            <w:right w:w="108" w:type="dxa"/>
          </w:tblCellMar>
        </w:tblPrEx>
        <w:trPr>
          <w:trHeight w:val="360" w:hRule="atLeast"/>
        </w:trPr>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szCs w:val="24"/>
                <w:highlight w:val="none"/>
              </w:rPr>
            </w:pPr>
          </w:p>
        </w:tc>
        <w:tc>
          <w:tcPr>
            <w:tcW w:w="3608" w:type="dxa"/>
            <w:tcBorders>
              <w:top w:val="nil"/>
              <w:left w:val="nil"/>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其中：小碎米含量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1.0 </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加工精度</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精碾</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不完善粒含量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3.0 </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水分含量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14.5</w:t>
            </w:r>
          </w:p>
        </w:tc>
      </w:tr>
      <w:tr>
        <w:tblPrEx>
          <w:tblCellMar>
            <w:top w:w="0" w:type="dxa"/>
            <w:left w:w="108" w:type="dxa"/>
            <w:bottom w:w="0" w:type="dxa"/>
            <w:right w:w="108" w:type="dxa"/>
          </w:tblCellMar>
        </w:tblPrEx>
        <w:trPr>
          <w:trHeight w:val="360" w:hRule="atLeast"/>
        </w:trPr>
        <w:tc>
          <w:tcPr>
            <w:tcW w:w="69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杂质</w:t>
            </w:r>
          </w:p>
        </w:tc>
        <w:tc>
          <w:tcPr>
            <w:tcW w:w="3608" w:type="dxa"/>
            <w:tcBorders>
              <w:top w:val="nil"/>
              <w:left w:val="nil"/>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总量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0.25</w:t>
            </w:r>
          </w:p>
        </w:tc>
      </w:tr>
      <w:tr>
        <w:tblPrEx>
          <w:tblCellMar>
            <w:top w:w="0" w:type="dxa"/>
            <w:left w:w="108" w:type="dxa"/>
            <w:bottom w:w="0" w:type="dxa"/>
            <w:right w:w="108" w:type="dxa"/>
          </w:tblCellMar>
        </w:tblPrEx>
        <w:trPr>
          <w:trHeight w:val="360" w:hRule="atLeast"/>
        </w:trPr>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szCs w:val="24"/>
                <w:highlight w:val="none"/>
              </w:rPr>
            </w:pPr>
          </w:p>
        </w:tc>
        <w:tc>
          <w:tcPr>
            <w:tcW w:w="3608" w:type="dxa"/>
            <w:tcBorders>
              <w:top w:val="nil"/>
              <w:left w:val="nil"/>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其中：无机杂质含量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0.02</w:t>
            </w:r>
          </w:p>
        </w:tc>
      </w:tr>
      <w:tr>
        <w:tblPrEx>
          <w:tblCellMar>
            <w:top w:w="0" w:type="dxa"/>
            <w:left w:w="108" w:type="dxa"/>
            <w:bottom w:w="0" w:type="dxa"/>
            <w:right w:w="108" w:type="dxa"/>
          </w:tblCellMar>
        </w:tblPrEx>
        <w:trPr>
          <w:trHeight w:val="429"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黄粒米含量</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1.0 </w:t>
            </w:r>
          </w:p>
        </w:tc>
      </w:tr>
      <w:tr>
        <w:tblPrEx>
          <w:tblCellMar>
            <w:top w:w="0" w:type="dxa"/>
            <w:left w:w="108" w:type="dxa"/>
            <w:bottom w:w="0" w:type="dxa"/>
            <w:right w:w="108" w:type="dxa"/>
          </w:tblCellMar>
        </w:tblPrEx>
        <w:trPr>
          <w:trHeight w:val="360" w:hRule="atLeast"/>
        </w:trPr>
        <w:tc>
          <w:tcPr>
            <w:tcW w:w="430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互混率</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5.0 </w:t>
            </w:r>
          </w:p>
        </w:tc>
      </w:tr>
      <w:tr>
        <w:tblPrEx>
          <w:tblCellMar>
            <w:top w:w="0" w:type="dxa"/>
            <w:left w:w="108" w:type="dxa"/>
            <w:bottom w:w="0" w:type="dxa"/>
            <w:right w:w="108" w:type="dxa"/>
          </w:tblCellMar>
        </w:tblPrEx>
        <w:trPr>
          <w:trHeight w:val="459" w:hRule="atLeast"/>
        </w:trPr>
        <w:tc>
          <w:tcPr>
            <w:tcW w:w="4304" w:type="dxa"/>
            <w:gridSpan w:val="2"/>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色泽、气味　</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正常</w:t>
            </w:r>
          </w:p>
        </w:tc>
      </w:tr>
    </w:tbl>
    <w:p>
      <w:pPr>
        <w:widowControl/>
        <w:shd w:val="clear" w:color="auto" w:fill="FDFEFF"/>
        <w:spacing w:before="0" w:beforeAutospacing="0" w:after="0" w:afterAutospacing="0" w:line="560" w:lineRule="exact"/>
        <w:jc w:val="center"/>
        <w:rPr>
          <w:rFonts w:ascii="楷体_GB2312" w:hAnsi="华文楷体" w:eastAsia="楷体_GB2312" w:cs="Times New Roman"/>
          <w:b/>
          <w:bCs/>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 xml:space="preserve">   GB 2762-2017中铅、镉等污染物限量标准（表2）</w:t>
      </w:r>
    </w:p>
    <w:tbl>
      <w:tblPr>
        <w:tblStyle w:val="5"/>
        <w:tblpPr w:leftFromText="180" w:rightFromText="180" w:vertAnchor="text" w:horzAnchor="page" w:tblpX="2880" w:tblpY="3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580" w:type="dxa"/>
            <w:vAlign w:val="center"/>
          </w:tcPr>
          <w:p>
            <w:pPr>
              <w:widowControl/>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铅（以</w:t>
            </w:r>
            <w:r>
              <w:rPr>
                <w:rFonts w:ascii="仿宋" w:hAnsi="仿宋" w:eastAsia="仿宋" w:cs="仿宋"/>
                <w:color w:val="000000"/>
                <w:kern w:val="0"/>
                <w:sz w:val="24"/>
                <w:szCs w:val="24"/>
                <w:highlight w:val="none"/>
              </w:rPr>
              <w:t>Pb</w:t>
            </w:r>
            <w:r>
              <w:rPr>
                <w:rFonts w:hint="eastAsia" w:ascii="仿宋" w:hAnsi="仿宋" w:eastAsia="仿宋" w:cs="仿宋"/>
                <w:color w:val="000000"/>
                <w:kern w:val="0"/>
                <w:sz w:val="24"/>
                <w:szCs w:val="24"/>
                <w:highlight w:val="none"/>
              </w:rPr>
              <w:t>计）</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3060" w:type="dxa"/>
            <w:vAlign w:val="center"/>
          </w:tcPr>
          <w:p>
            <w:pPr>
              <w:widowControl/>
              <w:jc w:val="center"/>
              <w:rPr>
                <w:rFonts w:ascii="仿宋" w:hAnsi="仿宋" w:eastAsia="仿宋" w:cs="仿宋"/>
                <w:color w:val="000000"/>
                <w:kern w:val="0"/>
                <w:sz w:val="24"/>
                <w:szCs w:val="24"/>
                <w:highlight w:val="none"/>
                <w:lang w:val="en-US" w:eastAsia="zh-CN" w:bidi="ar-SA"/>
              </w:rPr>
            </w:pPr>
            <w:r>
              <w:rPr>
                <w:rFonts w:ascii="仿宋" w:hAnsi="仿宋" w:eastAsia="仿宋" w:cs="仿宋"/>
                <w:color w:val="000000"/>
                <w:kern w:val="0"/>
                <w:sz w:val="24"/>
                <w:szCs w:val="24"/>
                <w:highlight w:val="none"/>
              </w:rPr>
              <w:t>0.2</w:t>
            </w:r>
            <w:r>
              <w:rPr>
                <w:rFonts w:ascii="仿宋" w:hAnsi="仿宋" w:eastAsia="仿宋" w:cs="仿宋"/>
                <w:color w:val="000000"/>
                <w:sz w:val="24"/>
                <w:szCs w:val="24"/>
                <w:highlight w:val="none"/>
                <w:shd w:val="clear" w:color="auto" w:fill="FFFFFF"/>
              </w:rPr>
              <w:t>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580" w:type="dxa"/>
            <w:vAlign w:val="center"/>
          </w:tcPr>
          <w:p>
            <w:pPr>
              <w:widowControl/>
              <w:jc w:val="left"/>
              <w:rPr>
                <w:rFonts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rPr>
              <w:t>镉（以</w:t>
            </w:r>
            <w:r>
              <w:rPr>
                <w:rFonts w:ascii="仿宋" w:hAnsi="仿宋" w:eastAsia="仿宋" w:cs="仿宋"/>
                <w:color w:val="000000"/>
                <w:kern w:val="0"/>
                <w:sz w:val="24"/>
                <w:szCs w:val="24"/>
                <w:highlight w:val="none"/>
              </w:rPr>
              <w:t>Cd</w:t>
            </w:r>
            <w:r>
              <w:rPr>
                <w:rFonts w:hint="eastAsia" w:ascii="仿宋" w:hAnsi="仿宋" w:eastAsia="仿宋" w:cs="仿宋"/>
                <w:color w:val="000000"/>
                <w:kern w:val="0"/>
                <w:sz w:val="24"/>
                <w:szCs w:val="24"/>
                <w:highlight w:val="none"/>
              </w:rPr>
              <w:t>计）</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3060" w:type="dxa"/>
            <w:vAlign w:val="center"/>
          </w:tcPr>
          <w:p>
            <w:pPr>
              <w:widowControl/>
              <w:jc w:val="center"/>
              <w:rPr>
                <w:rFonts w:ascii="仿宋" w:hAnsi="仿宋" w:eastAsia="仿宋" w:cs="仿宋"/>
                <w:color w:val="000000"/>
                <w:kern w:val="0"/>
                <w:sz w:val="24"/>
                <w:szCs w:val="24"/>
                <w:highlight w:val="none"/>
                <w:lang w:val="en-US" w:eastAsia="zh-CN" w:bidi="ar-SA"/>
              </w:rPr>
            </w:pPr>
            <w:r>
              <w:rPr>
                <w:rFonts w:ascii="仿宋" w:hAnsi="仿宋" w:eastAsia="仿宋" w:cs="仿宋"/>
                <w:color w:val="000000"/>
                <w:kern w:val="0"/>
                <w:sz w:val="24"/>
                <w:szCs w:val="24"/>
                <w:highlight w:val="none"/>
              </w:rPr>
              <w:t>0.2</w:t>
            </w:r>
            <w:r>
              <w:rPr>
                <w:rFonts w:ascii="仿宋" w:hAnsi="仿宋" w:eastAsia="仿宋" w:cs="仿宋"/>
                <w:color w:val="000000"/>
                <w:sz w:val="24"/>
                <w:szCs w:val="24"/>
                <w:highlight w:val="none"/>
                <w:shd w:val="clear" w:color="auto" w:fill="FFFFFF"/>
              </w:rPr>
              <w:t>mg/Kg</w:t>
            </w:r>
          </w:p>
        </w:tc>
      </w:tr>
    </w:tbl>
    <w:p>
      <w:pPr>
        <w:widowControl/>
        <w:shd w:val="clear" w:color="auto" w:fill="FDFEFF"/>
        <w:spacing w:before="0" w:beforeAutospacing="0" w:after="0" w:afterAutospacing="0" w:line="560" w:lineRule="exact"/>
        <w:jc w:val="center"/>
        <w:rPr>
          <w:rFonts w:hint="eastAsia" w:ascii="仿宋" w:hAnsi="仿宋" w:eastAsia="仿宋" w:cs="仿宋"/>
          <w:color w:val="000000"/>
          <w:kern w:val="0"/>
          <w:sz w:val="24"/>
          <w:szCs w:val="24"/>
          <w:highlight w:val="none"/>
          <w:lang w:val="en-US" w:eastAsia="zh-CN" w:bidi="ar-SA"/>
        </w:rPr>
      </w:pPr>
    </w:p>
    <w:p>
      <w:pPr>
        <w:widowControl/>
        <w:shd w:val="clear" w:color="auto" w:fill="FDFEFF"/>
        <w:spacing w:before="0" w:beforeAutospacing="0" w:after="0" w:afterAutospacing="0" w:line="560" w:lineRule="exact"/>
        <w:jc w:val="center"/>
        <w:rPr>
          <w:rFonts w:hint="eastAsia" w:ascii="仿宋" w:hAnsi="仿宋" w:eastAsia="仿宋" w:cs="仿宋"/>
          <w:color w:val="000000"/>
          <w:kern w:val="0"/>
          <w:sz w:val="24"/>
          <w:szCs w:val="24"/>
          <w:highlight w:val="none"/>
          <w:lang w:val="en-US" w:eastAsia="zh-CN" w:bidi="ar-SA"/>
        </w:rPr>
      </w:pPr>
    </w:p>
    <w:p>
      <w:pPr>
        <w:widowControl/>
        <w:shd w:val="clear" w:color="auto" w:fill="FDFEFF"/>
        <w:spacing w:before="0" w:beforeAutospacing="0" w:after="0" w:afterAutospacing="0" w:line="560" w:lineRule="exact"/>
        <w:jc w:val="center"/>
        <w:rPr>
          <w:rFonts w:hint="default"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 xml:space="preserve"> GB 2763-2021中六六六和滴滴涕农残限量标准（表3）</w:t>
      </w:r>
    </w:p>
    <w:tbl>
      <w:tblPr>
        <w:tblStyle w:val="4"/>
        <w:tblW w:w="6662" w:type="dxa"/>
        <w:tblInd w:w="1101" w:type="dxa"/>
        <w:tblLayout w:type="fixed"/>
        <w:tblCellMar>
          <w:top w:w="0" w:type="dxa"/>
          <w:left w:w="108" w:type="dxa"/>
          <w:bottom w:w="0" w:type="dxa"/>
          <w:right w:w="108" w:type="dxa"/>
        </w:tblCellMar>
      </w:tblPr>
      <w:tblGrid>
        <w:gridCol w:w="4304"/>
        <w:gridCol w:w="2358"/>
      </w:tblGrid>
      <w:tr>
        <w:tblPrEx>
          <w:tblCellMar>
            <w:top w:w="0" w:type="dxa"/>
            <w:left w:w="108" w:type="dxa"/>
            <w:bottom w:w="0" w:type="dxa"/>
            <w:right w:w="108" w:type="dxa"/>
          </w:tblCellMar>
        </w:tblPrEx>
        <w:trPr>
          <w:trHeight w:val="429" w:hRule="atLeast"/>
        </w:trPr>
        <w:tc>
          <w:tcPr>
            <w:tcW w:w="430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六六六</w:t>
            </w:r>
            <w:r>
              <w:rPr>
                <w:rFonts w:ascii="仿宋" w:hAnsi="仿宋" w:eastAsia="仿宋" w:cs="仿宋"/>
                <w:color w:val="000000"/>
                <w:kern w:val="0"/>
                <w:sz w:val="24"/>
                <w:szCs w:val="24"/>
                <w:highlight w:val="none"/>
              </w:rPr>
              <w:t xml:space="preserve">(HCH)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0.05</w:t>
            </w:r>
            <w:r>
              <w:rPr>
                <w:rFonts w:ascii="仿宋" w:hAnsi="仿宋" w:eastAsia="仿宋" w:cs="仿宋"/>
                <w:color w:val="000000"/>
                <w:sz w:val="24"/>
                <w:szCs w:val="24"/>
                <w:highlight w:val="none"/>
                <w:shd w:val="clear" w:color="auto" w:fill="FFFFFF"/>
              </w:rPr>
              <w:t>mg/Kg</w:t>
            </w:r>
          </w:p>
        </w:tc>
      </w:tr>
      <w:tr>
        <w:tblPrEx>
          <w:tblCellMar>
            <w:top w:w="0" w:type="dxa"/>
            <w:left w:w="108" w:type="dxa"/>
            <w:bottom w:w="0" w:type="dxa"/>
            <w:right w:w="108" w:type="dxa"/>
          </w:tblCellMar>
        </w:tblPrEx>
        <w:trPr>
          <w:trHeight w:val="429" w:hRule="atLeast"/>
        </w:trPr>
        <w:tc>
          <w:tcPr>
            <w:tcW w:w="430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滴滴涕（</w:t>
            </w:r>
            <w:r>
              <w:rPr>
                <w:rFonts w:ascii="仿宋" w:hAnsi="仿宋" w:eastAsia="仿宋" w:cs="仿宋"/>
                <w:color w:val="000000"/>
                <w:kern w:val="0"/>
                <w:sz w:val="24"/>
                <w:szCs w:val="24"/>
                <w:highlight w:val="none"/>
              </w:rPr>
              <w:t>DDT</w:t>
            </w:r>
            <w:r>
              <w:rPr>
                <w:rFonts w:hint="eastAsia" w:ascii="仿宋" w:hAnsi="仿宋" w:eastAsia="仿宋" w:cs="仿宋"/>
                <w:color w:val="000000"/>
                <w:kern w:val="0"/>
                <w:sz w:val="24"/>
                <w:szCs w:val="24"/>
                <w:highlight w:val="none"/>
              </w:rPr>
              <w:t>）</w:t>
            </w:r>
            <w:r>
              <w:rPr>
                <w:rFonts w:ascii="仿宋" w:hAnsi="仿宋" w:eastAsia="仿宋" w:cs="仿宋"/>
                <w:color w:val="000000"/>
                <w:kern w:val="0"/>
                <w:sz w:val="24"/>
                <w:szCs w:val="24"/>
                <w:highlight w:val="none"/>
              </w:rPr>
              <w:t xml:space="preserve">             </w:t>
            </w:r>
            <w:r>
              <w:rPr>
                <w:rFonts w:hint="eastAsia" w:ascii="仿宋" w:hAnsi="仿宋" w:eastAsia="仿宋" w:cs="仿宋"/>
                <w:color w:val="000000"/>
                <w:kern w:val="0"/>
                <w:sz w:val="24"/>
                <w:szCs w:val="24"/>
                <w:highlight w:val="none"/>
              </w:rPr>
              <w:t>≤</w:t>
            </w:r>
          </w:p>
        </w:tc>
        <w:tc>
          <w:tcPr>
            <w:tcW w:w="2358" w:type="dxa"/>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仿宋"/>
                <w:color w:val="000000"/>
                <w:kern w:val="0"/>
                <w:sz w:val="24"/>
                <w:szCs w:val="24"/>
                <w:highlight w:val="none"/>
              </w:rPr>
            </w:pPr>
            <w:r>
              <w:rPr>
                <w:rFonts w:ascii="仿宋" w:hAnsi="仿宋" w:eastAsia="仿宋" w:cs="仿宋"/>
                <w:color w:val="000000"/>
                <w:kern w:val="0"/>
                <w:sz w:val="24"/>
                <w:szCs w:val="24"/>
                <w:highlight w:val="none"/>
              </w:rPr>
              <w:t>0.05</w:t>
            </w:r>
            <w:r>
              <w:rPr>
                <w:rFonts w:ascii="仿宋" w:hAnsi="仿宋" w:eastAsia="仿宋" w:cs="仿宋"/>
                <w:color w:val="000000"/>
                <w:sz w:val="24"/>
                <w:szCs w:val="24"/>
                <w:highlight w:val="none"/>
                <w:shd w:val="clear" w:color="auto" w:fill="FFFFFF"/>
              </w:rPr>
              <w:t>mg/Kg</w:t>
            </w:r>
          </w:p>
        </w:tc>
      </w:tr>
    </w:tbl>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b w:val="0"/>
          <w:bCs/>
          <w:color w:val="000000"/>
          <w:kern w:val="0"/>
          <w:sz w:val="24"/>
          <w:szCs w:val="24"/>
          <w:highlight w:val="none"/>
          <w:lang w:val="en-US" w:eastAsia="zh-CN" w:bidi="ar-SA"/>
        </w:rPr>
      </w:pPr>
      <w:r>
        <w:rPr>
          <w:rFonts w:hint="eastAsia" w:ascii="仿宋" w:hAnsi="仿宋" w:eastAsia="仿宋" w:cs="仿宋"/>
          <w:b w:val="0"/>
          <w:bCs/>
          <w:color w:val="000000"/>
          <w:kern w:val="0"/>
          <w:sz w:val="24"/>
          <w:szCs w:val="24"/>
          <w:highlight w:val="none"/>
          <w:lang w:val="en-US" w:eastAsia="zh-CN" w:bidi="ar-SA"/>
        </w:rPr>
        <w:t>2.面粉</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Times New Roman" w:hAnsi="Times New Roman" w:eastAsia="仿宋" w:cs="Times New Roman"/>
          <w:color w:val="000000"/>
          <w:sz w:val="24"/>
          <w:szCs w:val="24"/>
          <w:highlight w:val="none"/>
          <w:lang w:eastAsia="zh-CN"/>
        </w:rPr>
      </w:pPr>
      <w:r>
        <w:rPr>
          <w:rFonts w:hint="eastAsia" w:ascii="仿宋" w:hAnsi="仿宋" w:eastAsia="仿宋" w:cs="仿宋"/>
          <w:color w:val="000000"/>
          <w:kern w:val="0"/>
          <w:sz w:val="24"/>
          <w:szCs w:val="24"/>
          <w:highlight w:val="none"/>
        </w:rPr>
        <w:t>执行标准：</w:t>
      </w:r>
      <w:r>
        <w:rPr>
          <w:rFonts w:hint="eastAsia" w:ascii="仿宋" w:hAnsi="仿宋" w:eastAsia="仿宋" w:cs="仿宋"/>
          <w:color w:val="000000"/>
          <w:kern w:val="0"/>
          <w:sz w:val="24"/>
          <w:szCs w:val="24"/>
          <w:highlight w:val="none"/>
          <w:lang w:val="en-US" w:eastAsia="zh-CN"/>
        </w:rPr>
        <w:t>小麦粉</w:t>
      </w:r>
      <w:r>
        <w:rPr>
          <w:rFonts w:hint="eastAsia" w:ascii="仿宋" w:hAnsi="仿宋" w:eastAsia="仿宋" w:cs="仿宋"/>
          <w:color w:val="000000"/>
          <w:kern w:val="0"/>
          <w:sz w:val="24"/>
          <w:szCs w:val="24"/>
          <w:highlight w:val="none"/>
        </w:rPr>
        <w:t>，品质须达到或优于</w:t>
      </w:r>
      <w:r>
        <w:rPr>
          <w:rFonts w:ascii="仿宋" w:hAnsi="仿宋" w:eastAsia="仿宋" w:cs="仿宋"/>
          <w:color w:val="000000"/>
          <w:kern w:val="0"/>
          <w:sz w:val="24"/>
          <w:szCs w:val="24"/>
          <w:highlight w:val="none"/>
        </w:rPr>
        <w:t>GB/T 1355-2021</w:t>
      </w:r>
      <w:r>
        <w:rPr>
          <w:rFonts w:hint="eastAsia" w:ascii="仿宋" w:hAnsi="仿宋" w:eastAsia="仿宋" w:cs="仿宋"/>
          <w:color w:val="000000"/>
          <w:kern w:val="0"/>
          <w:sz w:val="24"/>
          <w:szCs w:val="24"/>
          <w:highlight w:val="none"/>
        </w:rPr>
        <w:t>质量标准</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见下表</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提供所投产品</w:t>
      </w:r>
      <w:r>
        <w:rPr>
          <w:rFonts w:ascii="仿宋" w:hAnsi="仿宋" w:eastAsia="仿宋" w:cs="仿宋"/>
          <w:color w:val="000000"/>
          <w:kern w:val="0"/>
          <w:sz w:val="24"/>
          <w:szCs w:val="24"/>
          <w:highlight w:val="none"/>
        </w:rPr>
        <w:t>2022</w:t>
      </w:r>
      <w:r>
        <w:rPr>
          <w:rFonts w:hint="eastAsia" w:ascii="仿宋" w:hAnsi="仿宋" w:eastAsia="仿宋" w:cs="仿宋"/>
          <w:color w:val="000000"/>
          <w:kern w:val="0"/>
          <w:sz w:val="24"/>
          <w:szCs w:val="24"/>
          <w:highlight w:val="none"/>
        </w:rPr>
        <w:t>年</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月</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日以来的由有</w:t>
      </w:r>
      <w:r>
        <w:rPr>
          <w:rFonts w:ascii="仿宋" w:hAnsi="仿宋" w:eastAsia="仿宋" w:cs="仿宋"/>
          <w:color w:val="000000"/>
          <w:kern w:val="0"/>
          <w:sz w:val="24"/>
          <w:szCs w:val="24"/>
          <w:highlight w:val="none"/>
        </w:rPr>
        <w:t>CMA</w:t>
      </w:r>
      <w:r>
        <w:rPr>
          <w:rFonts w:hint="eastAsia" w:ascii="仿宋" w:hAnsi="仿宋" w:eastAsia="仿宋" w:cs="仿宋"/>
          <w:color w:val="000000"/>
          <w:kern w:val="0"/>
          <w:sz w:val="24"/>
          <w:szCs w:val="24"/>
          <w:highlight w:val="none"/>
        </w:rPr>
        <w:t>资质的检测机构出具的检测报告一份，检测项目须包含</w:t>
      </w:r>
      <w:r>
        <w:rPr>
          <w:rFonts w:hint="eastAsia" w:ascii="仿宋" w:hAnsi="仿宋" w:eastAsia="仿宋" w:cs="仿宋"/>
          <w:color w:val="000000"/>
          <w:kern w:val="0"/>
          <w:sz w:val="24"/>
          <w:szCs w:val="24"/>
          <w:highlight w:val="none"/>
          <w:lang w:val="en-US" w:eastAsia="zh-CN"/>
        </w:rPr>
        <w:t>和满足以下要求</w:t>
      </w:r>
      <w:r>
        <w:rPr>
          <w:rFonts w:hint="eastAsia" w:ascii="仿宋" w:hAnsi="仿宋" w:eastAsia="仿宋" w:cs="仿宋"/>
          <w:color w:val="000000"/>
          <w:kern w:val="0"/>
          <w:sz w:val="24"/>
          <w:szCs w:val="24"/>
          <w:highlight w:val="none"/>
        </w:rPr>
        <w:t>。</w:t>
      </w:r>
    </w:p>
    <w:p>
      <w:pPr>
        <w:ind w:firstLine="2640" w:firstLineChars="1100"/>
        <w:rPr>
          <w:rFonts w:ascii="Times New Roman" w:hAnsi="Times New Roman" w:eastAsia="宋体" w:cs="Times New Roman"/>
          <w:color w:val="000000"/>
          <w:sz w:val="24"/>
          <w:szCs w:val="24"/>
          <w:highlight w:val="none"/>
        </w:rPr>
      </w:pPr>
      <w:r>
        <w:rPr>
          <w:rFonts w:hint="eastAsia" w:ascii="仿宋" w:hAnsi="仿宋" w:eastAsia="仿宋" w:cs="仿宋"/>
          <w:color w:val="000000"/>
          <w:kern w:val="0"/>
          <w:sz w:val="24"/>
          <w:szCs w:val="24"/>
          <w:highlight w:val="none"/>
          <w:lang w:val="en-US" w:eastAsia="zh-CN"/>
        </w:rPr>
        <w:t>小麦粉（精制粉）</w:t>
      </w:r>
      <w:r>
        <w:rPr>
          <w:rFonts w:hint="eastAsia" w:ascii="仿宋" w:hAnsi="仿宋" w:eastAsia="仿宋" w:cs="仿宋"/>
          <w:color w:val="000000"/>
          <w:kern w:val="0"/>
          <w:sz w:val="24"/>
          <w:szCs w:val="24"/>
          <w:highlight w:val="none"/>
        </w:rPr>
        <w:t>质量指标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887"/>
        <w:gridCol w:w="1586"/>
        <w:gridCol w:w="951"/>
        <w:gridCol w:w="846"/>
        <w:gridCol w:w="846"/>
        <w:gridCol w:w="766"/>
        <w:gridCol w:w="83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tcPr>
          <w:p>
            <w:pPr>
              <w:widowControl w:val="0"/>
              <w:spacing w:before="240" w:after="240" w:line="360" w:lineRule="auto"/>
              <w:jc w:val="center"/>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加工精度</w:t>
            </w:r>
          </w:p>
        </w:tc>
        <w:tc>
          <w:tcPr>
            <w:tcW w:w="887" w:type="dxa"/>
          </w:tcPr>
          <w:p>
            <w:pPr>
              <w:widowControl w:val="0"/>
              <w:spacing w:before="240" w:after="240" w:line="360" w:lineRule="auto"/>
              <w:jc w:val="center"/>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灰分含量，（以干基计）</w:t>
            </w:r>
            <w:r>
              <w:rPr>
                <w:rFonts w:hint="eastAsia" w:ascii="Arial" w:hAnsi="Arial" w:eastAsia="仿宋" w:cs="Arial"/>
                <w:b w:val="0"/>
                <w:color w:val="000000"/>
                <w:kern w:val="0"/>
                <w:sz w:val="18"/>
                <w:szCs w:val="18"/>
                <w:highlight w:val="none"/>
                <w:lang w:val="en-US" w:eastAsia="zh-CN" w:bidi="ar-SA"/>
              </w:rPr>
              <w:t xml:space="preserve">/%  </w:t>
            </w:r>
            <w:r>
              <w:rPr>
                <w:rFonts w:ascii="Arial" w:hAnsi="Arial" w:eastAsia="仿宋" w:cs="Arial"/>
                <w:b w:val="0"/>
                <w:color w:val="000000"/>
                <w:kern w:val="0"/>
                <w:sz w:val="18"/>
                <w:szCs w:val="18"/>
                <w:highlight w:val="none"/>
                <w:lang w:val="en-US" w:eastAsia="zh-CN" w:bidi="ar-SA"/>
              </w:rPr>
              <w:t>≤</w:t>
            </w:r>
          </w:p>
        </w:tc>
        <w:tc>
          <w:tcPr>
            <w:tcW w:w="1586" w:type="dxa"/>
          </w:tcPr>
          <w:p>
            <w:pPr>
              <w:widowControl w:val="0"/>
              <w:spacing w:before="240" w:after="240" w:line="360" w:lineRule="auto"/>
              <w:jc w:val="center"/>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 xml:space="preserve">脂肪酸值（以湿基，KOH计）（mg/100g）  </w:t>
            </w:r>
            <w:r>
              <w:rPr>
                <w:rFonts w:ascii="Arial" w:hAnsi="Arial" w:eastAsia="仿宋" w:cs="Arial"/>
                <w:b w:val="0"/>
                <w:color w:val="000000"/>
                <w:kern w:val="0"/>
                <w:sz w:val="18"/>
                <w:szCs w:val="18"/>
                <w:highlight w:val="none"/>
                <w:lang w:val="en-US" w:eastAsia="zh-CN" w:bidi="ar-SA"/>
              </w:rPr>
              <w:t>≤</w:t>
            </w:r>
          </w:p>
        </w:tc>
        <w:tc>
          <w:tcPr>
            <w:tcW w:w="951" w:type="dxa"/>
          </w:tcPr>
          <w:p>
            <w:pPr>
              <w:widowControl w:val="0"/>
              <w:spacing w:before="240" w:after="240" w:line="360" w:lineRule="auto"/>
              <w:jc w:val="center"/>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 xml:space="preserve">湿面筋含量/%  </w:t>
            </w:r>
            <w:r>
              <w:rPr>
                <w:rFonts w:ascii="Arial" w:hAnsi="Arial" w:eastAsia="仿宋" w:cs="Arial"/>
                <w:b w:val="0"/>
                <w:color w:val="000000"/>
                <w:kern w:val="0"/>
                <w:sz w:val="18"/>
                <w:szCs w:val="18"/>
                <w:highlight w:val="none"/>
                <w:lang w:val="en-US" w:eastAsia="zh-CN" w:bidi="ar-SA"/>
              </w:rPr>
              <w:t>≥</w:t>
            </w:r>
          </w:p>
        </w:tc>
        <w:tc>
          <w:tcPr>
            <w:tcW w:w="846" w:type="dxa"/>
          </w:tcPr>
          <w:p>
            <w:pPr>
              <w:widowControl w:val="0"/>
              <w:spacing w:before="240" w:after="240" w:line="360" w:lineRule="auto"/>
              <w:jc w:val="center"/>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含砂量/</w:t>
            </w:r>
            <w:r>
              <w:rPr>
                <w:rFonts w:ascii="仿宋" w:hAnsi="仿宋" w:eastAsia="仿宋" w:cs="仿宋"/>
                <w:b w:val="0"/>
                <w:color w:val="000000"/>
                <w:kern w:val="0"/>
                <w:sz w:val="18"/>
                <w:szCs w:val="18"/>
                <w:highlight w:val="none"/>
                <w:lang w:val="en-US" w:eastAsia="zh-CN" w:bidi="ar-SA"/>
              </w:rPr>
              <w:t>%</w:t>
            </w:r>
            <w:r>
              <w:rPr>
                <w:rFonts w:hint="eastAsia" w:ascii="仿宋" w:hAnsi="仿宋" w:eastAsia="仿宋" w:cs="仿宋"/>
                <w:b w:val="0"/>
                <w:color w:val="000000"/>
                <w:kern w:val="0"/>
                <w:sz w:val="18"/>
                <w:szCs w:val="18"/>
                <w:highlight w:val="none"/>
                <w:lang w:val="en-US" w:eastAsia="zh-CN" w:bidi="ar-SA"/>
              </w:rPr>
              <w:t xml:space="preserve">  </w:t>
            </w:r>
            <w:r>
              <w:rPr>
                <w:rFonts w:ascii="Arial" w:hAnsi="Arial" w:eastAsia="仿宋" w:cs="Arial"/>
                <w:b w:val="0"/>
                <w:color w:val="000000"/>
                <w:kern w:val="0"/>
                <w:sz w:val="18"/>
                <w:szCs w:val="18"/>
                <w:highlight w:val="none"/>
                <w:lang w:val="en-US" w:eastAsia="zh-CN" w:bidi="ar-SA"/>
              </w:rPr>
              <w:t>≤</w:t>
            </w:r>
          </w:p>
        </w:tc>
        <w:tc>
          <w:tcPr>
            <w:tcW w:w="846" w:type="dxa"/>
          </w:tcPr>
          <w:p>
            <w:pPr>
              <w:widowControl w:val="0"/>
              <w:spacing w:before="240" w:after="240" w:line="360" w:lineRule="auto"/>
              <w:jc w:val="center"/>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磁性金属物/(</w:t>
            </w:r>
            <w:r>
              <w:rPr>
                <w:rFonts w:ascii="仿宋" w:hAnsi="仿宋" w:eastAsia="仿宋" w:cs="仿宋"/>
                <w:b w:val="0"/>
                <w:color w:val="000000"/>
                <w:kern w:val="0"/>
                <w:sz w:val="18"/>
                <w:szCs w:val="18"/>
                <w:highlight w:val="none"/>
                <w:lang w:val="en-US" w:eastAsia="zh-CN" w:bidi="ar-SA"/>
              </w:rPr>
              <w:t>g/kg</w:t>
            </w:r>
            <w:r>
              <w:rPr>
                <w:rFonts w:hint="eastAsia" w:ascii="仿宋" w:hAnsi="仿宋" w:eastAsia="仿宋" w:cs="仿宋"/>
                <w:b w:val="0"/>
                <w:color w:val="000000"/>
                <w:kern w:val="0"/>
                <w:sz w:val="18"/>
                <w:szCs w:val="18"/>
                <w:highlight w:val="none"/>
                <w:lang w:val="en-US" w:eastAsia="zh-CN" w:bidi="ar-SA"/>
              </w:rPr>
              <w:t xml:space="preserve">)  </w:t>
            </w:r>
            <w:r>
              <w:rPr>
                <w:rFonts w:ascii="Arial" w:hAnsi="Arial" w:eastAsia="仿宋" w:cs="Arial"/>
                <w:b w:val="0"/>
                <w:color w:val="000000"/>
                <w:kern w:val="0"/>
                <w:sz w:val="18"/>
                <w:szCs w:val="18"/>
                <w:highlight w:val="none"/>
                <w:lang w:val="en-US" w:eastAsia="zh-CN" w:bidi="ar-SA"/>
              </w:rPr>
              <w:t>≤</w:t>
            </w:r>
          </w:p>
        </w:tc>
        <w:tc>
          <w:tcPr>
            <w:tcW w:w="766" w:type="dxa"/>
          </w:tcPr>
          <w:p>
            <w:pPr>
              <w:widowControl w:val="0"/>
              <w:spacing w:before="240" w:after="240" w:line="360" w:lineRule="auto"/>
              <w:jc w:val="center"/>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水分含量/</w:t>
            </w:r>
            <w:r>
              <w:rPr>
                <w:rFonts w:ascii="仿宋" w:hAnsi="仿宋" w:eastAsia="仿宋" w:cs="仿宋"/>
                <w:b w:val="0"/>
                <w:color w:val="000000"/>
                <w:kern w:val="0"/>
                <w:sz w:val="18"/>
                <w:szCs w:val="18"/>
                <w:highlight w:val="none"/>
                <w:lang w:val="en-US" w:eastAsia="zh-CN" w:bidi="ar-SA"/>
              </w:rPr>
              <w:t>%</w:t>
            </w:r>
            <w:r>
              <w:rPr>
                <w:rFonts w:hint="eastAsia" w:ascii="仿宋" w:hAnsi="仿宋" w:eastAsia="仿宋" w:cs="仿宋"/>
                <w:b w:val="0"/>
                <w:color w:val="000000"/>
                <w:kern w:val="0"/>
                <w:sz w:val="18"/>
                <w:szCs w:val="18"/>
                <w:highlight w:val="none"/>
                <w:lang w:val="en-US" w:eastAsia="zh-CN" w:bidi="ar-SA"/>
              </w:rPr>
              <w:t xml:space="preserve">  </w:t>
            </w:r>
            <w:r>
              <w:rPr>
                <w:rFonts w:ascii="Arial" w:hAnsi="Arial" w:eastAsia="仿宋" w:cs="Arial"/>
                <w:b w:val="0"/>
                <w:color w:val="000000"/>
                <w:kern w:val="0"/>
                <w:sz w:val="18"/>
                <w:szCs w:val="18"/>
                <w:highlight w:val="none"/>
                <w:lang w:val="en-US" w:eastAsia="zh-CN" w:bidi="ar-SA"/>
              </w:rPr>
              <w:t>≤</w:t>
            </w:r>
          </w:p>
        </w:tc>
        <w:tc>
          <w:tcPr>
            <w:tcW w:w="839" w:type="dxa"/>
          </w:tcPr>
          <w:p>
            <w:pPr>
              <w:widowControl w:val="0"/>
              <w:spacing w:before="240" w:after="240" w:line="360" w:lineRule="auto"/>
              <w:jc w:val="center"/>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色泽、气味</w:t>
            </w:r>
          </w:p>
        </w:tc>
        <w:tc>
          <w:tcPr>
            <w:tcW w:w="832" w:type="dxa"/>
          </w:tcPr>
          <w:p>
            <w:pPr>
              <w:widowControl w:val="0"/>
              <w:spacing w:before="240" w:after="240" w:line="360" w:lineRule="auto"/>
              <w:jc w:val="center"/>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外观形态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969" w:type="dxa"/>
          </w:tcPr>
          <w:p>
            <w:pPr>
              <w:widowControl w:val="0"/>
              <w:spacing w:before="240" w:after="240" w:line="360" w:lineRule="auto"/>
              <w:jc w:val="left"/>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按标准样品或仪器测定值对照检查麸星</w:t>
            </w:r>
          </w:p>
        </w:tc>
        <w:tc>
          <w:tcPr>
            <w:tcW w:w="887" w:type="dxa"/>
          </w:tcPr>
          <w:p>
            <w:pPr>
              <w:widowControl w:val="0"/>
              <w:spacing w:before="240" w:after="240" w:line="360" w:lineRule="auto"/>
              <w:jc w:val="left"/>
              <w:outlineLvl w:val="0"/>
              <w:rPr>
                <w:rFonts w:ascii="仿宋" w:hAnsi="仿宋" w:eastAsia="仿宋" w:cs="仿宋"/>
                <w:b w:val="0"/>
                <w:color w:val="000000"/>
                <w:kern w:val="0"/>
                <w:sz w:val="18"/>
                <w:szCs w:val="18"/>
                <w:highlight w:val="none"/>
                <w:lang w:val="en-US" w:eastAsia="zh-CN" w:bidi="ar-SA"/>
              </w:rPr>
            </w:pPr>
            <w:r>
              <w:rPr>
                <w:rFonts w:ascii="仿宋" w:hAnsi="仿宋" w:eastAsia="仿宋" w:cs="仿宋"/>
                <w:b w:val="0"/>
                <w:color w:val="000000"/>
                <w:kern w:val="0"/>
                <w:sz w:val="18"/>
                <w:szCs w:val="18"/>
                <w:highlight w:val="none"/>
                <w:lang w:val="en-US" w:eastAsia="zh-CN" w:bidi="ar-SA"/>
              </w:rPr>
              <w:t>0.70</w:t>
            </w:r>
          </w:p>
        </w:tc>
        <w:tc>
          <w:tcPr>
            <w:tcW w:w="1586" w:type="dxa"/>
          </w:tcPr>
          <w:p>
            <w:pPr>
              <w:widowControl w:val="0"/>
              <w:spacing w:before="240" w:after="240" w:line="360" w:lineRule="auto"/>
              <w:jc w:val="left"/>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80</w:t>
            </w:r>
          </w:p>
        </w:tc>
        <w:tc>
          <w:tcPr>
            <w:tcW w:w="951" w:type="dxa"/>
          </w:tcPr>
          <w:p>
            <w:pPr>
              <w:widowControl w:val="0"/>
              <w:spacing w:before="240" w:after="240" w:line="360" w:lineRule="auto"/>
              <w:jc w:val="left"/>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22.0</w:t>
            </w:r>
          </w:p>
        </w:tc>
        <w:tc>
          <w:tcPr>
            <w:tcW w:w="846" w:type="dxa"/>
          </w:tcPr>
          <w:p>
            <w:pPr>
              <w:widowControl w:val="0"/>
              <w:spacing w:before="240" w:after="240" w:line="360" w:lineRule="auto"/>
              <w:jc w:val="left"/>
              <w:outlineLvl w:val="0"/>
              <w:rPr>
                <w:rFonts w:ascii="仿宋" w:hAnsi="仿宋" w:eastAsia="仿宋" w:cs="仿宋"/>
                <w:b w:val="0"/>
                <w:color w:val="000000"/>
                <w:kern w:val="0"/>
                <w:sz w:val="18"/>
                <w:szCs w:val="18"/>
                <w:highlight w:val="none"/>
                <w:lang w:val="en-US" w:eastAsia="zh-CN" w:bidi="ar-SA"/>
              </w:rPr>
            </w:pPr>
            <w:r>
              <w:rPr>
                <w:rFonts w:ascii="仿宋" w:hAnsi="仿宋" w:eastAsia="仿宋" w:cs="仿宋"/>
                <w:b w:val="0"/>
                <w:color w:val="000000"/>
                <w:kern w:val="0"/>
                <w:sz w:val="18"/>
                <w:szCs w:val="18"/>
                <w:highlight w:val="none"/>
                <w:lang w:val="en-US" w:eastAsia="zh-CN" w:bidi="ar-SA"/>
              </w:rPr>
              <w:t>0.02</w:t>
            </w:r>
          </w:p>
        </w:tc>
        <w:tc>
          <w:tcPr>
            <w:tcW w:w="846" w:type="dxa"/>
          </w:tcPr>
          <w:p>
            <w:pPr>
              <w:widowControl w:val="0"/>
              <w:spacing w:before="240" w:after="240" w:line="360" w:lineRule="auto"/>
              <w:jc w:val="left"/>
              <w:outlineLvl w:val="0"/>
              <w:rPr>
                <w:rFonts w:ascii="仿宋" w:hAnsi="仿宋" w:eastAsia="仿宋" w:cs="仿宋"/>
                <w:b w:val="0"/>
                <w:color w:val="000000"/>
                <w:kern w:val="0"/>
                <w:sz w:val="18"/>
                <w:szCs w:val="18"/>
                <w:highlight w:val="none"/>
                <w:lang w:val="en-US" w:eastAsia="zh-CN" w:bidi="ar-SA"/>
              </w:rPr>
            </w:pPr>
            <w:r>
              <w:rPr>
                <w:rFonts w:ascii="仿宋" w:hAnsi="仿宋" w:eastAsia="仿宋" w:cs="仿宋"/>
                <w:b w:val="0"/>
                <w:color w:val="000000"/>
                <w:kern w:val="0"/>
                <w:sz w:val="18"/>
                <w:szCs w:val="18"/>
                <w:highlight w:val="none"/>
                <w:lang w:val="en-US" w:eastAsia="zh-CN" w:bidi="ar-SA"/>
              </w:rPr>
              <w:t>0.003</w:t>
            </w:r>
          </w:p>
        </w:tc>
        <w:tc>
          <w:tcPr>
            <w:tcW w:w="766" w:type="dxa"/>
          </w:tcPr>
          <w:p>
            <w:pPr>
              <w:widowControl w:val="0"/>
              <w:spacing w:before="240" w:after="240" w:line="360" w:lineRule="auto"/>
              <w:jc w:val="left"/>
              <w:outlineLvl w:val="0"/>
              <w:rPr>
                <w:rFonts w:hint="default" w:ascii="仿宋" w:hAnsi="仿宋" w:eastAsia="仿宋" w:cs="仿宋"/>
                <w:b w:val="0"/>
                <w:color w:val="000000"/>
                <w:kern w:val="0"/>
                <w:sz w:val="18"/>
                <w:szCs w:val="18"/>
                <w:highlight w:val="none"/>
                <w:lang w:val="en-US" w:eastAsia="zh-CN" w:bidi="ar-SA"/>
              </w:rPr>
            </w:pPr>
            <w:r>
              <w:rPr>
                <w:rFonts w:hint="eastAsia" w:ascii="Arial" w:hAnsi="Arial" w:eastAsia="仿宋" w:cs="Arial"/>
                <w:b w:val="0"/>
                <w:color w:val="000000"/>
                <w:kern w:val="0"/>
                <w:sz w:val="18"/>
                <w:szCs w:val="18"/>
                <w:highlight w:val="none"/>
                <w:lang w:val="en-US" w:eastAsia="zh-CN" w:bidi="ar-SA"/>
              </w:rPr>
              <w:t>14.5</w:t>
            </w:r>
          </w:p>
        </w:tc>
        <w:tc>
          <w:tcPr>
            <w:tcW w:w="839" w:type="dxa"/>
          </w:tcPr>
          <w:p>
            <w:pPr>
              <w:widowControl w:val="0"/>
              <w:spacing w:before="240" w:after="240" w:line="360" w:lineRule="auto"/>
              <w:jc w:val="left"/>
              <w:outlineLvl w:val="0"/>
              <w:rPr>
                <w:rFonts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正常</w:t>
            </w:r>
          </w:p>
        </w:tc>
        <w:tc>
          <w:tcPr>
            <w:tcW w:w="832" w:type="dxa"/>
          </w:tcPr>
          <w:p>
            <w:pPr>
              <w:widowControl w:val="0"/>
              <w:spacing w:before="240" w:after="240" w:line="360" w:lineRule="auto"/>
              <w:jc w:val="left"/>
              <w:outlineLvl w:val="0"/>
              <w:rPr>
                <w:rFonts w:hint="default" w:ascii="仿宋" w:hAnsi="仿宋" w:eastAsia="仿宋" w:cs="仿宋"/>
                <w:b w:val="0"/>
                <w:color w:val="000000"/>
                <w:kern w:val="0"/>
                <w:sz w:val="18"/>
                <w:szCs w:val="18"/>
                <w:highlight w:val="none"/>
                <w:lang w:val="en-US" w:eastAsia="zh-CN" w:bidi="ar-SA"/>
              </w:rPr>
            </w:pPr>
            <w:r>
              <w:rPr>
                <w:rFonts w:hint="eastAsia" w:ascii="仿宋" w:hAnsi="仿宋" w:eastAsia="仿宋" w:cs="仿宋"/>
                <w:b w:val="0"/>
                <w:color w:val="000000"/>
                <w:kern w:val="0"/>
                <w:sz w:val="18"/>
                <w:szCs w:val="18"/>
                <w:highlight w:val="none"/>
                <w:lang w:val="en-US" w:eastAsia="zh-CN" w:bidi="ar-SA"/>
              </w:rPr>
              <w:t>粉状或微粒状，无结块</w:t>
            </w:r>
          </w:p>
        </w:tc>
      </w:tr>
    </w:tbl>
    <w:p>
      <w:pPr>
        <w:spacing w:line="560" w:lineRule="exact"/>
        <w:ind w:firstLine="480" w:firstLineChars="200"/>
        <w:rPr>
          <w:rFonts w:hint="eastAsia" w:ascii="仿宋" w:hAnsi="仿宋" w:eastAsia="仿宋" w:cs="仿宋"/>
          <w:b/>
          <w:bCs w:val="0"/>
          <w:color w:val="000000"/>
          <w:kern w:val="0"/>
          <w:sz w:val="24"/>
          <w:szCs w:val="24"/>
          <w:highlight w:val="none"/>
        </w:rPr>
      </w:pPr>
      <w:r>
        <w:rPr>
          <w:rFonts w:hint="eastAsia" w:ascii="仿宋" w:hAnsi="仿宋" w:eastAsia="仿宋" w:cs="仿宋"/>
          <w:b w:val="0"/>
          <w:bCs/>
          <w:color w:val="000000"/>
          <w:kern w:val="0"/>
          <w:sz w:val="24"/>
          <w:szCs w:val="24"/>
          <w:highlight w:val="none"/>
        </w:rPr>
        <w:t>（二）</w:t>
      </w:r>
      <w:r>
        <w:rPr>
          <w:rFonts w:hint="eastAsia" w:ascii="仿宋" w:hAnsi="仿宋" w:eastAsia="仿宋" w:cs="仿宋"/>
          <w:b w:val="0"/>
          <w:bCs/>
          <w:color w:val="000000"/>
          <w:kern w:val="0"/>
          <w:sz w:val="24"/>
          <w:szCs w:val="24"/>
          <w:highlight w:val="none"/>
          <w:lang w:val="en-US" w:eastAsia="zh-CN"/>
        </w:rPr>
        <w:t>包2：</w:t>
      </w:r>
      <w:r>
        <w:rPr>
          <w:rFonts w:hint="eastAsia" w:ascii="仿宋" w:hAnsi="仿宋" w:eastAsia="仿宋" w:cs="仿宋"/>
          <w:b w:val="0"/>
          <w:bCs/>
          <w:color w:val="000000"/>
          <w:kern w:val="0"/>
          <w:sz w:val="24"/>
          <w:szCs w:val="24"/>
          <w:highlight w:val="none"/>
        </w:rPr>
        <w:t>菜籽油</w:t>
      </w:r>
      <w:r>
        <w:rPr>
          <w:rFonts w:hint="eastAsia" w:ascii="仿宋" w:hAnsi="仿宋" w:eastAsia="仿宋" w:cs="仿宋"/>
          <w:b/>
          <w:bCs w:val="0"/>
          <w:color w:val="000000"/>
          <w:kern w:val="0"/>
          <w:sz w:val="24"/>
          <w:szCs w:val="24"/>
          <w:highlight w:val="none"/>
        </w:rPr>
        <w:t>（实质性要求）</w:t>
      </w:r>
    </w:p>
    <w:p>
      <w:pPr>
        <w:spacing w:line="440" w:lineRule="exact"/>
        <w:ind w:firstLine="480" w:firstLineChars="200"/>
        <w:rPr>
          <w:rFonts w:hint="eastAsia" w:ascii="Times New Roman" w:hAnsi="Times New Roman" w:eastAsia="仿宋" w:cs="Times New Roman"/>
          <w:color w:val="000000"/>
          <w:sz w:val="24"/>
          <w:szCs w:val="24"/>
          <w:highlight w:val="none"/>
          <w:lang w:eastAsia="zh-CN"/>
        </w:rPr>
      </w:pPr>
      <w:r>
        <w:rPr>
          <w:rFonts w:hint="eastAsia" w:ascii="仿宋_GB2312" w:hAnsi="Times New Roman" w:eastAsia="仿宋_GB2312" w:cs="Times New Roman"/>
          <w:color w:val="000000"/>
          <w:kern w:val="0"/>
          <w:sz w:val="24"/>
          <w:szCs w:val="24"/>
          <w:highlight w:val="none"/>
        </w:rPr>
        <w:t>执行标准：一级压榨非转基因菜籽油，品质达到或优于</w:t>
      </w:r>
      <w:r>
        <w:rPr>
          <w:rFonts w:ascii="仿宋_GB2312" w:hAnsi="Times New Roman" w:eastAsia="仿宋_GB2312" w:cs="Times New Roman"/>
          <w:color w:val="000000"/>
          <w:kern w:val="0"/>
          <w:sz w:val="24"/>
          <w:szCs w:val="24"/>
          <w:highlight w:val="none"/>
        </w:rPr>
        <w:t>GB/T1536-2021</w:t>
      </w:r>
      <w:r>
        <w:rPr>
          <w:rFonts w:hint="eastAsia" w:ascii="仿宋_GB2312" w:hAnsi="Times New Roman" w:eastAsia="仿宋_GB2312" w:cs="Times New Roman"/>
          <w:color w:val="000000"/>
          <w:kern w:val="0"/>
          <w:sz w:val="24"/>
          <w:szCs w:val="24"/>
          <w:highlight w:val="none"/>
        </w:rPr>
        <w:t>质量标准（见下表）</w:t>
      </w:r>
      <w:r>
        <w:rPr>
          <w:rFonts w:ascii="仿宋_GB2312" w:hAnsi="Times New Roman" w:eastAsia="仿宋_GB2312" w:cs="Times New Roman"/>
          <w:color w:val="000000"/>
          <w:kern w:val="0"/>
          <w:sz w:val="24"/>
          <w:szCs w:val="24"/>
          <w:highlight w:val="none"/>
        </w:rPr>
        <w:t xml:space="preserve">, </w:t>
      </w:r>
      <w:r>
        <w:rPr>
          <w:rFonts w:hint="eastAsia" w:ascii="仿宋" w:hAnsi="仿宋" w:eastAsia="仿宋" w:cs="仿宋"/>
          <w:color w:val="000000"/>
          <w:kern w:val="0"/>
          <w:sz w:val="24"/>
          <w:szCs w:val="24"/>
          <w:highlight w:val="none"/>
        </w:rPr>
        <w:t>提供所投产品</w:t>
      </w:r>
      <w:r>
        <w:rPr>
          <w:rFonts w:ascii="仿宋" w:hAnsi="仿宋" w:eastAsia="仿宋" w:cs="仿宋"/>
          <w:color w:val="000000"/>
          <w:kern w:val="0"/>
          <w:sz w:val="24"/>
          <w:szCs w:val="24"/>
          <w:highlight w:val="none"/>
        </w:rPr>
        <w:t>2022</w:t>
      </w:r>
      <w:r>
        <w:rPr>
          <w:rFonts w:hint="eastAsia" w:ascii="仿宋" w:hAnsi="仿宋" w:eastAsia="仿宋" w:cs="仿宋"/>
          <w:color w:val="000000"/>
          <w:kern w:val="0"/>
          <w:sz w:val="24"/>
          <w:szCs w:val="24"/>
          <w:highlight w:val="none"/>
        </w:rPr>
        <w:t>年</w:t>
      </w:r>
      <w:r>
        <w:rPr>
          <w:rFonts w:ascii="仿宋" w:hAnsi="仿宋" w:eastAsia="仿宋" w:cs="仿宋"/>
          <w:color w:val="000000"/>
          <w:kern w:val="0"/>
          <w:sz w:val="24"/>
          <w:szCs w:val="24"/>
          <w:highlight w:val="none"/>
        </w:rPr>
        <w:t>3</w:t>
      </w:r>
      <w:r>
        <w:rPr>
          <w:rFonts w:hint="eastAsia" w:ascii="仿宋" w:hAnsi="仿宋" w:eastAsia="仿宋" w:cs="仿宋"/>
          <w:color w:val="000000"/>
          <w:kern w:val="0"/>
          <w:sz w:val="24"/>
          <w:szCs w:val="24"/>
          <w:highlight w:val="none"/>
        </w:rPr>
        <w:t>月</w:t>
      </w:r>
      <w:r>
        <w:rPr>
          <w:rFonts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rPr>
        <w:t>日以来的由有</w:t>
      </w:r>
      <w:r>
        <w:rPr>
          <w:rFonts w:ascii="仿宋" w:hAnsi="仿宋" w:eastAsia="仿宋" w:cs="仿宋"/>
          <w:color w:val="000000"/>
          <w:kern w:val="0"/>
          <w:sz w:val="24"/>
          <w:szCs w:val="24"/>
          <w:highlight w:val="none"/>
        </w:rPr>
        <w:t>CMA</w:t>
      </w:r>
      <w:r>
        <w:rPr>
          <w:rFonts w:hint="eastAsia" w:ascii="仿宋" w:hAnsi="仿宋" w:eastAsia="仿宋" w:cs="仿宋"/>
          <w:color w:val="000000"/>
          <w:kern w:val="0"/>
          <w:sz w:val="24"/>
          <w:szCs w:val="24"/>
          <w:highlight w:val="none"/>
        </w:rPr>
        <w:t>资质的检测机构出具的检测报告一份，检测项目须包含包含</w:t>
      </w:r>
      <w:r>
        <w:rPr>
          <w:rFonts w:hint="eastAsia" w:ascii="仿宋" w:hAnsi="仿宋" w:eastAsia="仿宋" w:cs="仿宋"/>
          <w:color w:val="000000"/>
          <w:kern w:val="0"/>
          <w:sz w:val="24"/>
          <w:szCs w:val="24"/>
          <w:highlight w:val="none"/>
          <w:lang w:val="en-US" w:eastAsia="zh-CN"/>
        </w:rPr>
        <w:t>和满足以下要求</w:t>
      </w:r>
      <w:r>
        <w:rPr>
          <w:rFonts w:hint="eastAsia" w:ascii="仿宋" w:hAnsi="仿宋" w:eastAsia="仿宋" w:cs="仿宋"/>
          <w:color w:val="000000"/>
          <w:kern w:val="0"/>
          <w:sz w:val="24"/>
          <w:szCs w:val="24"/>
          <w:highlight w:val="none"/>
        </w:rPr>
        <w:t>。</w:t>
      </w:r>
    </w:p>
    <w:p>
      <w:pPr>
        <w:spacing w:line="560" w:lineRule="exact"/>
        <w:ind w:firstLine="2280" w:firstLineChars="950"/>
        <w:rPr>
          <w:rFonts w:ascii="仿宋_GB2312" w:hAnsi="Times New Roman" w:eastAsia="仿宋_GB2312" w:cs="Times New Roman"/>
          <w:color w:val="000000"/>
          <w:sz w:val="24"/>
          <w:szCs w:val="24"/>
          <w:highlight w:val="none"/>
        </w:rPr>
      </w:pPr>
      <w:r>
        <w:rPr>
          <w:rFonts w:hint="eastAsia" w:ascii="仿宋_GB2312" w:hAnsi="Times New Roman" w:eastAsia="仿宋_GB2312" w:cs="Times New Roman"/>
          <w:color w:val="000000"/>
          <w:sz w:val="24"/>
          <w:szCs w:val="24"/>
          <w:highlight w:val="none"/>
        </w:rPr>
        <w:t>一级压榨成品菜籽油质量指标</w:t>
      </w:r>
    </w:p>
    <w:tbl>
      <w:tblPr>
        <w:tblStyle w:val="4"/>
        <w:tblW w:w="7399" w:type="dxa"/>
        <w:tblInd w:w="294" w:type="dxa"/>
        <w:tblLayout w:type="fixed"/>
        <w:tblCellMar>
          <w:top w:w="0" w:type="dxa"/>
          <w:left w:w="108" w:type="dxa"/>
          <w:bottom w:w="0" w:type="dxa"/>
          <w:right w:w="108" w:type="dxa"/>
        </w:tblCellMar>
      </w:tblPr>
      <w:tblGrid>
        <w:gridCol w:w="4179"/>
        <w:gridCol w:w="3220"/>
      </w:tblGrid>
      <w:tr>
        <w:tblPrEx>
          <w:tblCellMar>
            <w:top w:w="0" w:type="dxa"/>
            <w:left w:w="108" w:type="dxa"/>
            <w:bottom w:w="0" w:type="dxa"/>
            <w:right w:w="108" w:type="dxa"/>
          </w:tblCellMar>
        </w:tblPrEx>
        <w:trPr>
          <w:trHeight w:val="390" w:hRule="atLeast"/>
        </w:trPr>
        <w:tc>
          <w:tcPr>
            <w:tcW w:w="41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项</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目</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质</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量</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指</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标</w:t>
            </w:r>
          </w:p>
        </w:tc>
      </w:tr>
      <w:tr>
        <w:tblPrEx>
          <w:tblCellMar>
            <w:top w:w="0" w:type="dxa"/>
            <w:left w:w="108" w:type="dxa"/>
            <w:bottom w:w="0" w:type="dxa"/>
            <w:right w:w="108" w:type="dxa"/>
          </w:tblCellMar>
        </w:tblPrEx>
        <w:trPr>
          <w:trHeight w:val="169" w:hRule="atLeast"/>
        </w:trPr>
        <w:tc>
          <w:tcPr>
            <w:tcW w:w="41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szCs w:val="24"/>
                <w:highlight w:val="none"/>
              </w:rPr>
            </w:pP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一级</w:t>
            </w:r>
          </w:p>
        </w:tc>
      </w:tr>
      <w:tr>
        <w:tblPrEx>
          <w:tblCellMar>
            <w:top w:w="0" w:type="dxa"/>
            <w:left w:w="108" w:type="dxa"/>
            <w:bottom w:w="0" w:type="dxa"/>
            <w:right w:w="108" w:type="dxa"/>
          </w:tblCellMar>
        </w:tblPrEx>
        <w:trPr>
          <w:trHeight w:val="41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色泽</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淡黄色至浅黄色</w:t>
            </w:r>
          </w:p>
        </w:tc>
      </w:tr>
      <w:tr>
        <w:tblPrEx>
          <w:tblCellMar>
            <w:top w:w="0" w:type="dxa"/>
            <w:left w:w="108" w:type="dxa"/>
            <w:bottom w:w="0" w:type="dxa"/>
            <w:right w:w="108" w:type="dxa"/>
          </w:tblCellMar>
        </w:tblPrEx>
        <w:trPr>
          <w:trHeight w:val="510"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气味、滋味</w:t>
            </w:r>
            <w:r>
              <w:rPr>
                <w:rFonts w:ascii="仿宋_GB2312" w:hAnsi="宋体" w:eastAsia="仿宋_GB2312" w:cs="宋体"/>
                <w:color w:val="000000"/>
                <w:kern w:val="0"/>
                <w:sz w:val="24"/>
                <w:szCs w:val="24"/>
                <w:highlight w:val="none"/>
              </w:rPr>
              <w:t xml:space="preserve"> </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具有菜籽油固有的香味和滋味，无异味</w:t>
            </w:r>
          </w:p>
        </w:tc>
      </w:tr>
      <w:tr>
        <w:tblPrEx>
          <w:tblCellMar>
            <w:top w:w="0" w:type="dxa"/>
            <w:left w:w="108" w:type="dxa"/>
            <w:bottom w:w="0" w:type="dxa"/>
            <w:right w:w="108" w:type="dxa"/>
          </w:tblCellMar>
        </w:tblPrEx>
        <w:trPr>
          <w:trHeight w:val="314"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透明度</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20</w:t>
            </w:r>
            <w:r>
              <w:rPr>
                <w:rFonts w:hint="eastAsia" w:ascii="仿宋_GB2312" w:hAnsi="宋体" w:eastAsia="仿宋_GB2312" w:cs="宋体"/>
                <w:color w:val="000000"/>
                <w:kern w:val="0"/>
                <w:sz w:val="24"/>
                <w:szCs w:val="24"/>
                <w:highlight w:val="none"/>
              </w:rPr>
              <w:t>℃）</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澄清、透明</w:t>
            </w:r>
          </w:p>
        </w:tc>
      </w:tr>
      <w:tr>
        <w:tblPrEx>
          <w:tblCellMar>
            <w:top w:w="0" w:type="dxa"/>
            <w:left w:w="108" w:type="dxa"/>
            <w:bottom w:w="0" w:type="dxa"/>
            <w:right w:w="108" w:type="dxa"/>
          </w:tblCellMar>
        </w:tblPrEx>
        <w:trPr>
          <w:trHeight w:val="43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水分及挥发物含量</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0.10</w:t>
            </w:r>
          </w:p>
        </w:tc>
      </w:tr>
      <w:tr>
        <w:tblPrEx>
          <w:tblCellMar>
            <w:top w:w="0" w:type="dxa"/>
            <w:left w:w="108" w:type="dxa"/>
            <w:bottom w:w="0" w:type="dxa"/>
            <w:right w:w="108" w:type="dxa"/>
          </w:tblCellMar>
        </w:tblPrEx>
        <w:trPr>
          <w:trHeight w:val="43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不溶性杂质含量</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0.05</w:t>
            </w:r>
          </w:p>
        </w:tc>
      </w:tr>
      <w:tr>
        <w:tblPrEx>
          <w:tblCellMar>
            <w:top w:w="0" w:type="dxa"/>
            <w:left w:w="108" w:type="dxa"/>
            <w:bottom w:w="0" w:type="dxa"/>
            <w:right w:w="108" w:type="dxa"/>
          </w:tblCellMar>
        </w:tblPrEx>
        <w:trPr>
          <w:trHeight w:val="43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酸值（以</w:t>
            </w:r>
            <w:r>
              <w:rPr>
                <w:rFonts w:ascii="仿宋_GB2312" w:hAnsi="宋体" w:eastAsia="仿宋_GB2312" w:cs="宋体"/>
                <w:color w:val="000000"/>
                <w:kern w:val="0"/>
                <w:sz w:val="24"/>
                <w:szCs w:val="24"/>
                <w:highlight w:val="none"/>
              </w:rPr>
              <w:t>KOH</w:t>
            </w:r>
            <w:r>
              <w:rPr>
                <w:rFonts w:hint="eastAsia" w:ascii="仿宋_GB2312" w:hAnsi="宋体" w:eastAsia="仿宋_GB2312" w:cs="宋体"/>
                <w:color w:val="000000"/>
                <w:kern w:val="0"/>
                <w:sz w:val="24"/>
                <w:szCs w:val="24"/>
                <w:highlight w:val="none"/>
              </w:rPr>
              <w:t>计）</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mg/g</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1.5</w:t>
            </w:r>
          </w:p>
        </w:tc>
      </w:tr>
      <w:tr>
        <w:tblPrEx>
          <w:tblCellMar>
            <w:top w:w="0" w:type="dxa"/>
            <w:left w:w="108" w:type="dxa"/>
            <w:bottom w:w="0" w:type="dxa"/>
            <w:right w:w="108" w:type="dxa"/>
          </w:tblCellMar>
        </w:tblPrEx>
        <w:trPr>
          <w:trHeight w:val="43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过氧化值</w:t>
            </w:r>
            <w:r>
              <w:rPr>
                <w:rFonts w:ascii="仿宋_GB2312" w:hAnsi="宋体" w:eastAsia="仿宋_GB2312" w:cs="宋体"/>
                <w:color w:val="000000"/>
                <w:kern w:val="0"/>
                <w:sz w:val="24"/>
                <w:szCs w:val="24"/>
                <w:highlight w:val="none"/>
              </w:rPr>
              <w:t>/</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g/100g</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r>
              <w:rPr>
                <w:rFonts w:hint="eastAsia" w:ascii="仿宋_GB2312" w:hAnsi="宋体" w:eastAsia="仿宋_GB2312" w:cs="宋体"/>
                <w:color w:val="000000"/>
                <w:kern w:val="0"/>
                <w:sz w:val="24"/>
                <w:szCs w:val="24"/>
                <w:highlight w:val="none"/>
              </w:rPr>
              <w:t>≤</w:t>
            </w:r>
            <w:r>
              <w:rPr>
                <w:rFonts w:ascii="仿宋_GB2312" w:hAnsi="宋体" w:eastAsia="仿宋_GB2312" w:cs="宋体"/>
                <w:color w:val="000000"/>
                <w:kern w:val="0"/>
                <w:sz w:val="24"/>
                <w:szCs w:val="24"/>
                <w:highlight w:val="none"/>
              </w:rPr>
              <w:t xml:space="preserve"> </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ascii="仿宋_GB2312" w:hAnsi="宋体" w:eastAsia="仿宋_GB2312" w:cs="宋体"/>
                <w:color w:val="000000"/>
                <w:kern w:val="0"/>
                <w:sz w:val="24"/>
                <w:szCs w:val="24"/>
                <w:highlight w:val="none"/>
              </w:rPr>
              <w:t>0.125</w:t>
            </w:r>
          </w:p>
        </w:tc>
      </w:tr>
      <w:tr>
        <w:tblPrEx>
          <w:tblCellMar>
            <w:top w:w="0" w:type="dxa"/>
            <w:left w:w="108" w:type="dxa"/>
            <w:bottom w:w="0" w:type="dxa"/>
            <w:right w:w="108" w:type="dxa"/>
          </w:tblCellMar>
        </w:tblPrEx>
        <w:trPr>
          <w:trHeight w:val="435" w:hRule="atLeast"/>
        </w:trPr>
        <w:tc>
          <w:tcPr>
            <w:tcW w:w="41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加热试验（</w:t>
            </w:r>
            <w:r>
              <w:rPr>
                <w:rFonts w:ascii="仿宋_GB2312" w:hAnsi="宋体" w:eastAsia="仿宋_GB2312" w:cs="宋体"/>
                <w:color w:val="000000"/>
                <w:kern w:val="0"/>
                <w:sz w:val="24"/>
                <w:szCs w:val="24"/>
                <w:highlight w:val="none"/>
              </w:rPr>
              <w:t>280</w:t>
            </w:r>
            <w:r>
              <w:rPr>
                <w:rFonts w:hint="eastAsia" w:ascii="仿宋_GB2312" w:hAnsi="宋体" w:eastAsia="仿宋_GB2312" w:cs="宋体"/>
                <w:color w:val="000000"/>
                <w:kern w:val="0"/>
                <w:sz w:val="24"/>
                <w:szCs w:val="24"/>
                <w:highlight w:val="none"/>
              </w:rPr>
              <w:t>℃）</w:t>
            </w:r>
          </w:p>
        </w:tc>
        <w:tc>
          <w:tcPr>
            <w:tcW w:w="32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无析出物，油色不得变深</w:t>
            </w:r>
          </w:p>
        </w:tc>
      </w:tr>
    </w:tbl>
    <w:p>
      <w:pPr>
        <w:spacing w:line="560" w:lineRule="exact"/>
        <w:ind w:firstLine="482" w:firstLineChars="200"/>
        <w:rPr>
          <w:rFonts w:hint="eastAsia" w:ascii="仿宋" w:hAnsi="仿宋" w:eastAsia="仿宋" w:cs="仿宋"/>
          <w:b/>
          <w:bCs w:val="0"/>
          <w:color w:val="000000"/>
          <w:sz w:val="24"/>
          <w:highlight w:val="none"/>
        </w:rPr>
      </w:pPr>
      <w:r>
        <w:rPr>
          <w:rFonts w:hint="eastAsia" w:ascii="仿宋" w:hAnsi="仿宋" w:eastAsia="仿宋" w:cs="仿宋"/>
          <w:b/>
          <w:bCs w:val="0"/>
          <w:color w:val="000000"/>
          <w:sz w:val="24"/>
          <w:highlight w:val="none"/>
          <w:lang w:eastAsia="zh-CN"/>
        </w:rPr>
        <w:t>四</w:t>
      </w:r>
      <w:r>
        <w:rPr>
          <w:rFonts w:hint="eastAsia" w:ascii="仿宋" w:hAnsi="仿宋" w:eastAsia="仿宋" w:cs="仿宋"/>
          <w:b/>
          <w:bCs w:val="0"/>
          <w:color w:val="000000"/>
          <w:sz w:val="24"/>
          <w:highlight w:val="none"/>
        </w:rPr>
        <w:t>、</w:t>
      </w:r>
      <w:r>
        <w:rPr>
          <w:rFonts w:hint="eastAsia" w:ascii="仿宋" w:hAnsi="仿宋" w:eastAsia="仿宋" w:cs="仿宋"/>
          <w:b/>
          <w:bCs w:val="0"/>
          <w:color w:val="000000"/>
          <w:sz w:val="24"/>
          <w:highlight w:val="none"/>
          <w:lang w:eastAsia="zh-CN"/>
        </w:rPr>
        <w:t>包</w:t>
      </w:r>
      <w:r>
        <w:rPr>
          <w:rFonts w:hint="eastAsia" w:ascii="仿宋" w:hAnsi="仿宋" w:eastAsia="仿宋" w:cs="仿宋"/>
          <w:b/>
          <w:bCs w:val="0"/>
          <w:color w:val="000000"/>
          <w:sz w:val="24"/>
          <w:highlight w:val="none"/>
          <w:lang w:val="en-US" w:eastAsia="zh-CN"/>
        </w:rPr>
        <w:t>1</w:t>
      </w:r>
      <w:r>
        <w:rPr>
          <w:rFonts w:hint="eastAsia" w:ascii="仿宋" w:hAnsi="仿宋" w:eastAsia="仿宋" w:cs="仿宋"/>
          <w:b/>
          <w:bCs w:val="0"/>
          <w:color w:val="000000"/>
          <w:kern w:val="0"/>
          <w:sz w:val="24"/>
          <w:szCs w:val="24"/>
          <w:highlight w:val="none"/>
        </w:rPr>
        <w:t>大米、面粉（以大米为主，适量采购面粉）</w:t>
      </w:r>
      <w:r>
        <w:rPr>
          <w:rFonts w:hint="eastAsia" w:ascii="仿宋" w:hAnsi="仿宋" w:eastAsia="仿宋" w:cs="仿宋"/>
          <w:b/>
          <w:bCs w:val="0"/>
          <w:color w:val="000000"/>
          <w:sz w:val="24"/>
          <w:highlight w:val="none"/>
          <w:lang w:val="en-US" w:eastAsia="zh-CN"/>
        </w:rPr>
        <w:t>和包2</w:t>
      </w:r>
      <w:r>
        <w:rPr>
          <w:rFonts w:hint="eastAsia" w:ascii="仿宋" w:hAnsi="仿宋" w:eastAsia="仿宋" w:cs="仿宋"/>
          <w:b/>
          <w:bCs w:val="0"/>
          <w:color w:val="000000"/>
          <w:kern w:val="0"/>
          <w:sz w:val="24"/>
          <w:szCs w:val="24"/>
          <w:highlight w:val="none"/>
        </w:rPr>
        <w:t>菜籽油</w:t>
      </w:r>
      <w:r>
        <w:rPr>
          <w:rFonts w:hint="eastAsia" w:ascii="仿宋" w:hAnsi="仿宋" w:eastAsia="仿宋" w:cs="仿宋"/>
          <w:b/>
          <w:bCs w:val="0"/>
          <w:color w:val="000000"/>
          <w:sz w:val="24"/>
          <w:highlight w:val="none"/>
        </w:rPr>
        <w:t>的商务要求（实质性要求）</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（一）履约能力要求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Calibri" w:hAnsi="Calibri" w:eastAsia="仿宋" w:cs="Times New Roman"/>
          <w:b w:val="0"/>
          <w:bCs/>
          <w:color w:val="000000"/>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rPr>
        <w:t>投标人具有满足本项目大米、面粉、菜籽油数量需求稳定的供货来源。根据学生人数、在校天数测算，</w:t>
      </w:r>
      <w:r>
        <w:rPr>
          <w:rFonts w:hint="eastAsia" w:ascii="仿宋" w:hAnsi="仿宋" w:eastAsia="仿宋" w:cs="仿宋"/>
          <w:b w:val="0"/>
          <w:bCs/>
          <w:color w:val="000000"/>
          <w:sz w:val="24"/>
          <w:highlight w:val="none"/>
          <w:lang w:val="en-US" w:eastAsia="zh-CN"/>
        </w:rPr>
        <w:t>合同期间</w:t>
      </w:r>
      <w:r>
        <w:rPr>
          <w:rFonts w:hint="eastAsia" w:ascii="仿宋" w:hAnsi="仿宋" w:eastAsia="仿宋" w:cs="仿宋"/>
          <w:b w:val="0"/>
          <w:bCs/>
          <w:color w:val="000000"/>
          <w:sz w:val="24"/>
          <w:highlight w:val="none"/>
        </w:rPr>
        <w:t>需大米约</w:t>
      </w:r>
      <w:r>
        <w:rPr>
          <w:rFonts w:hint="eastAsia" w:ascii="仿宋" w:hAnsi="仿宋" w:eastAsia="仿宋" w:cs="仿宋"/>
          <w:b w:val="0"/>
          <w:bCs/>
          <w:color w:val="000000"/>
          <w:sz w:val="24"/>
          <w:highlight w:val="none"/>
          <w:lang w:val="en-US" w:eastAsia="zh-CN"/>
        </w:rPr>
        <w:t>225</w:t>
      </w:r>
      <w:r>
        <w:rPr>
          <w:rFonts w:hint="eastAsia" w:ascii="仿宋" w:hAnsi="仿宋" w:eastAsia="仿宋" w:cs="仿宋"/>
          <w:b w:val="0"/>
          <w:bCs/>
          <w:color w:val="000000"/>
          <w:sz w:val="24"/>
          <w:highlight w:val="none"/>
        </w:rPr>
        <w:t>吨，面粉约</w:t>
      </w:r>
      <w:r>
        <w:rPr>
          <w:rFonts w:hint="eastAsia" w:ascii="仿宋" w:hAnsi="仿宋" w:eastAsia="仿宋" w:cs="仿宋"/>
          <w:b w:val="0"/>
          <w:bCs/>
          <w:color w:val="000000"/>
          <w:sz w:val="24"/>
          <w:highlight w:val="none"/>
          <w:lang w:val="en-US" w:eastAsia="zh-CN"/>
        </w:rPr>
        <w:t>25</w:t>
      </w:r>
      <w:r>
        <w:rPr>
          <w:rFonts w:hint="eastAsia" w:ascii="仿宋" w:hAnsi="仿宋" w:eastAsia="仿宋" w:cs="仿宋"/>
          <w:b w:val="0"/>
          <w:bCs/>
          <w:color w:val="000000"/>
          <w:sz w:val="24"/>
          <w:highlight w:val="none"/>
        </w:rPr>
        <w:t>吨，菜籽油约</w:t>
      </w:r>
      <w:r>
        <w:rPr>
          <w:rFonts w:ascii="仿宋" w:hAnsi="仿宋" w:eastAsia="仿宋" w:cs="仿宋"/>
          <w:b w:val="0"/>
          <w:bCs/>
          <w:color w:val="000000"/>
          <w:sz w:val="24"/>
          <w:highlight w:val="none"/>
        </w:rPr>
        <w:t>76000</w:t>
      </w:r>
      <w:r>
        <w:rPr>
          <w:rFonts w:hint="eastAsia" w:ascii="仿宋" w:hAnsi="仿宋" w:eastAsia="仿宋" w:cs="仿宋"/>
          <w:b w:val="0"/>
          <w:bCs/>
          <w:color w:val="000000"/>
          <w:sz w:val="24"/>
          <w:highlight w:val="none"/>
        </w:rPr>
        <w:t>升。（提供相应的承诺函</w:t>
      </w:r>
      <w:r>
        <w:rPr>
          <w:rFonts w:hint="eastAsia" w:ascii="仿宋" w:hAnsi="仿宋" w:eastAsia="仿宋" w:cs="仿宋"/>
          <w:b w:val="0"/>
          <w:bCs/>
          <w:color w:val="000000"/>
          <w:sz w:val="24"/>
          <w:highlight w:val="none"/>
          <w:lang w:eastAsia="zh-CN"/>
        </w:rPr>
        <w:t>扫描件</w:t>
      </w:r>
      <w:r>
        <w:rPr>
          <w:rFonts w:hint="eastAsia" w:ascii="仿宋" w:hAnsi="仿宋" w:eastAsia="仿宋" w:cs="仿宋"/>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val="en-US" w:eastAsia="zh-CN"/>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投标人具有独立的符合食品安全要求的配送点或仓储的专业场地。仓储管理必须具有防火、防盗、防潮、防鼠等安全设备设施，安装全方位监控设备，并落实专人负责，确保产品不被污染，不发生质变、不出现破损等。储存有足够应对发生不可抗力因素时段所需的符合本文件规定的食材数量。（提供相关证明材料或租赁合同扫描件，非巴州区内的还须提供中标后</w:t>
      </w:r>
      <w:r>
        <w:rPr>
          <w:rFonts w:hint="eastAsia" w:ascii="仿宋" w:hAnsi="仿宋" w:eastAsia="仿宋" w:cs="仿宋"/>
          <w:b w:val="0"/>
          <w:bCs/>
          <w:color w:val="000000"/>
          <w:sz w:val="24"/>
          <w:highlight w:val="none"/>
          <w:lang w:val="en-US" w:eastAsia="zh-CN"/>
        </w:rPr>
        <w:t>签订合同前</w:t>
      </w:r>
      <w:r>
        <w:rPr>
          <w:rFonts w:hint="eastAsia" w:ascii="仿宋" w:hAnsi="仿宋" w:eastAsia="仿宋" w:cs="仿宋"/>
          <w:b w:val="0"/>
          <w:bCs/>
          <w:color w:val="000000"/>
          <w:sz w:val="24"/>
          <w:highlight w:val="none"/>
        </w:rPr>
        <w:t>在巴州区内设立</w:t>
      </w:r>
      <w:r>
        <w:rPr>
          <w:rFonts w:hint="eastAsia" w:ascii="仿宋" w:hAnsi="仿宋" w:eastAsia="仿宋" w:cs="仿宋"/>
          <w:b w:val="0"/>
          <w:bCs/>
          <w:color w:val="000000"/>
          <w:sz w:val="24"/>
          <w:highlight w:val="none"/>
          <w:lang w:eastAsia="zh-CN"/>
        </w:rPr>
        <w:t>应急</w:t>
      </w:r>
      <w:r>
        <w:rPr>
          <w:rFonts w:hint="eastAsia" w:ascii="仿宋" w:hAnsi="仿宋" w:eastAsia="仿宋" w:cs="仿宋"/>
          <w:b w:val="0"/>
          <w:bCs/>
          <w:color w:val="000000"/>
          <w:sz w:val="24"/>
          <w:highlight w:val="none"/>
        </w:rPr>
        <w:t>配送点或仓储的专业场地的承诺函）</w:t>
      </w:r>
      <w:r>
        <w:rPr>
          <w:rFonts w:hint="eastAsia" w:ascii="仿宋" w:hAnsi="仿宋" w:eastAsia="仿宋" w:cs="仿宋"/>
          <w:b w:val="0"/>
          <w:bCs/>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eastAsia="zh-CN"/>
        </w:rPr>
      </w:pPr>
      <w:r>
        <w:rPr>
          <w:rFonts w:ascii="仿宋" w:hAnsi="仿宋" w:eastAsia="仿宋" w:cs="仿宋"/>
          <w:b w:val="0"/>
          <w:bCs/>
          <w:color w:val="000000"/>
          <w:sz w:val="24"/>
          <w:highlight w:val="none"/>
        </w:rPr>
        <w:t>3.</w:t>
      </w:r>
      <w:r>
        <w:rPr>
          <w:rFonts w:hint="eastAsia" w:ascii="仿宋" w:hAnsi="仿宋" w:eastAsia="仿宋" w:cs="仿宋"/>
          <w:b w:val="0"/>
          <w:bCs/>
          <w:color w:val="000000"/>
          <w:sz w:val="24"/>
          <w:highlight w:val="none"/>
        </w:rPr>
        <w:t>投标人有满足项目需求且符合食品安全要求并经公安车辆管理部门检验合格在有效期内的不少于</w:t>
      </w: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辆的专用厢式或封闭货车</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已有自有车辆的提供</w:t>
      </w:r>
      <w:r>
        <w:rPr>
          <w:rFonts w:hint="eastAsia" w:ascii="仿宋" w:hAnsi="仿宋" w:eastAsia="仿宋" w:cs="仿宋"/>
          <w:b w:val="0"/>
          <w:bCs/>
          <w:color w:val="000000"/>
          <w:sz w:val="24"/>
          <w:highlight w:val="none"/>
          <w:lang w:eastAsia="zh-CN"/>
        </w:rPr>
        <w:t>车辆照片</w:t>
      </w:r>
      <w:r>
        <w:rPr>
          <w:rFonts w:hint="eastAsia" w:ascii="仿宋" w:hAnsi="仿宋" w:eastAsia="仿宋" w:cs="仿宋"/>
          <w:b w:val="0"/>
          <w:bCs/>
          <w:color w:val="000000"/>
          <w:sz w:val="24"/>
          <w:highlight w:val="none"/>
          <w:lang w:val="en-US" w:eastAsia="zh-CN"/>
        </w:rPr>
        <w:t>和</w:t>
      </w:r>
      <w:r>
        <w:rPr>
          <w:rFonts w:hint="eastAsia" w:ascii="仿宋" w:hAnsi="仿宋" w:eastAsia="仿宋" w:cs="仿宋"/>
          <w:b w:val="0"/>
          <w:bCs/>
          <w:color w:val="000000"/>
          <w:sz w:val="24"/>
          <w:highlight w:val="none"/>
          <w:lang w:eastAsia="zh-CN"/>
        </w:rPr>
        <w:t>行驶证扫描件；</w:t>
      </w:r>
      <w:r>
        <w:rPr>
          <w:rFonts w:hint="eastAsia" w:ascii="仿宋" w:hAnsi="仿宋" w:eastAsia="仿宋" w:cs="仿宋"/>
          <w:b w:val="0"/>
          <w:bCs/>
          <w:color w:val="000000"/>
          <w:sz w:val="24"/>
          <w:highlight w:val="none"/>
          <w:lang w:val="en-US" w:eastAsia="zh-CN"/>
        </w:rPr>
        <w:t>已有</w:t>
      </w:r>
      <w:r>
        <w:rPr>
          <w:rFonts w:hint="eastAsia" w:ascii="仿宋" w:hAnsi="仿宋" w:eastAsia="仿宋" w:cs="仿宋"/>
          <w:b w:val="0"/>
          <w:bCs/>
          <w:color w:val="000000"/>
          <w:sz w:val="24"/>
          <w:highlight w:val="none"/>
          <w:lang w:eastAsia="zh-CN"/>
        </w:rPr>
        <w:t>租赁车辆的提供有效的租赁合同以及与合同相匹配的车辆行驶证扫描件；</w:t>
      </w:r>
      <w:r>
        <w:rPr>
          <w:rFonts w:hint="eastAsia" w:ascii="仿宋" w:hAnsi="仿宋" w:eastAsia="仿宋" w:cs="仿宋"/>
          <w:b w:val="0"/>
          <w:bCs/>
          <w:color w:val="000000"/>
          <w:sz w:val="24"/>
          <w:highlight w:val="none"/>
          <w:lang w:val="en-US" w:eastAsia="zh-CN"/>
        </w:rPr>
        <w:t>现无车辆的</w:t>
      </w:r>
      <w:r>
        <w:rPr>
          <w:rFonts w:hint="eastAsia" w:ascii="仿宋" w:hAnsi="仿宋" w:eastAsia="仿宋" w:cs="仿宋"/>
          <w:b w:val="0"/>
          <w:bCs/>
          <w:color w:val="000000"/>
          <w:sz w:val="24"/>
          <w:highlight w:val="none"/>
          <w:lang w:eastAsia="zh-CN"/>
        </w:rPr>
        <w:t>提供承诺函，承诺在中标后</w:t>
      </w:r>
      <w:r>
        <w:rPr>
          <w:rFonts w:hint="eastAsia" w:ascii="仿宋" w:hAnsi="仿宋" w:eastAsia="仿宋" w:cs="仿宋"/>
          <w:b w:val="0"/>
          <w:bCs/>
          <w:color w:val="000000"/>
          <w:sz w:val="24"/>
          <w:highlight w:val="none"/>
          <w:lang w:val="en-US" w:eastAsia="zh-CN"/>
        </w:rPr>
        <w:t>签订合同前</w:t>
      </w:r>
      <w:r>
        <w:rPr>
          <w:rFonts w:hint="eastAsia" w:ascii="仿宋" w:hAnsi="仿宋" w:eastAsia="仿宋" w:cs="仿宋"/>
          <w:b w:val="0"/>
          <w:bCs/>
          <w:color w:val="000000"/>
          <w:sz w:val="24"/>
          <w:highlight w:val="none"/>
          <w:lang w:eastAsia="zh-CN"/>
        </w:rPr>
        <w:t>为本项目配备相应数量的专用厢式或封闭货车。）</w:t>
      </w:r>
    </w:p>
    <w:p>
      <w:pPr>
        <w:keepNext w:val="0"/>
        <w:keepLines w:val="0"/>
        <w:pageBreakBefore w:val="0"/>
        <w:widowControl w:val="0"/>
        <w:kinsoku/>
        <w:wordWrap/>
        <w:overflowPunct/>
        <w:topLinePunct w:val="0"/>
        <w:autoSpaceDE/>
        <w:autoSpaceDN/>
        <w:bidi w:val="0"/>
        <w:adjustRightInd/>
        <w:spacing w:line="440" w:lineRule="exact"/>
        <w:ind w:firstLine="360" w:firstLineChars="150"/>
        <w:jc w:val="left"/>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（二）包装要求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_GB2312" w:hAnsi="Calibri" w:eastAsia="仿宋_GB2312" w:cs="Times New Roman"/>
          <w:b w:val="0"/>
          <w:bCs/>
          <w:color w:val="000000"/>
          <w:sz w:val="24"/>
          <w:highlight w:val="none"/>
        </w:rPr>
        <w:t>1.</w:t>
      </w:r>
      <w:r>
        <w:rPr>
          <w:rFonts w:hint="eastAsia" w:ascii="仿宋" w:hAnsi="仿宋" w:eastAsia="仿宋" w:cs="仿宋"/>
          <w:b w:val="0"/>
          <w:bCs/>
          <w:color w:val="000000"/>
          <w:sz w:val="24"/>
          <w:highlight w:val="none"/>
        </w:rPr>
        <w:t>投标人所投标产品大米、面粉须采用编织袋袋装</w:t>
      </w:r>
      <w:r>
        <w:rPr>
          <w:rFonts w:ascii="仿宋" w:hAnsi="仿宋" w:eastAsia="仿宋" w:cs="仿宋"/>
          <w:b w:val="0"/>
          <w:bCs/>
          <w:color w:val="000000"/>
          <w:sz w:val="24"/>
          <w:highlight w:val="none"/>
        </w:rPr>
        <w:t>,</w:t>
      </w:r>
      <w:r>
        <w:rPr>
          <w:rFonts w:hint="eastAsia" w:ascii="仿宋" w:hAnsi="仿宋" w:eastAsia="仿宋" w:cs="仿宋"/>
          <w:b w:val="0"/>
          <w:bCs/>
          <w:color w:val="000000"/>
          <w:sz w:val="24"/>
          <w:highlight w:val="none"/>
        </w:rPr>
        <w:t>每袋不超过</w:t>
      </w:r>
      <w:r>
        <w:rPr>
          <w:rFonts w:ascii="仿宋" w:hAnsi="仿宋" w:eastAsia="仿宋" w:cs="仿宋"/>
          <w:b w:val="0"/>
          <w:bCs/>
          <w:color w:val="000000"/>
          <w:sz w:val="24"/>
          <w:highlight w:val="none"/>
        </w:rPr>
        <w:t>25</w:t>
      </w:r>
      <w:r>
        <w:rPr>
          <w:rFonts w:hint="eastAsia" w:ascii="仿宋" w:hAnsi="仿宋" w:eastAsia="仿宋" w:cs="仿宋"/>
          <w:b w:val="0"/>
          <w:bCs/>
          <w:color w:val="000000"/>
          <w:sz w:val="24"/>
          <w:highlight w:val="none"/>
        </w:rPr>
        <w:t>千克，包装要坚固结实，封口严密。外包装材料须符合国家标准，标识须注明产品名称、品牌、规格、等级，有</w:t>
      </w:r>
      <w:r>
        <w:rPr>
          <w:rFonts w:ascii="仿宋" w:hAnsi="仿宋" w:eastAsia="仿宋" w:cs="仿宋"/>
          <w:b w:val="0"/>
          <w:bCs/>
          <w:color w:val="000000"/>
          <w:sz w:val="24"/>
          <w:highlight w:val="none"/>
        </w:rPr>
        <w:t>SC</w:t>
      </w:r>
      <w:r>
        <w:rPr>
          <w:rFonts w:hint="eastAsia" w:ascii="仿宋" w:hAnsi="仿宋" w:eastAsia="仿宋" w:cs="仿宋"/>
          <w:b w:val="0"/>
          <w:bCs/>
          <w:color w:val="000000"/>
          <w:sz w:val="24"/>
          <w:highlight w:val="none"/>
        </w:rPr>
        <w:t>食品生产许可证编号、生产日期、保质期、执行标准、生产厂家。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ascii="仿宋_GB2312" w:hAnsi="Calibri" w:eastAsia="仿宋_GB2312" w:cs="Times New Roman"/>
          <w:b w:val="0"/>
          <w:bCs/>
          <w:color w:val="000000"/>
          <w:sz w:val="24"/>
          <w:highlight w:val="none"/>
        </w:rPr>
        <w:t>2.</w:t>
      </w:r>
      <w:r>
        <w:rPr>
          <w:rFonts w:hint="eastAsia" w:ascii="仿宋" w:hAnsi="仿宋" w:eastAsia="仿宋" w:cs="仿宋"/>
          <w:b w:val="0"/>
          <w:bCs/>
          <w:color w:val="000000"/>
          <w:sz w:val="24"/>
          <w:highlight w:val="none"/>
        </w:rPr>
        <w:t>投标人所投产品菜籽油使用符合国家标准的</w:t>
      </w:r>
      <w:r>
        <w:rPr>
          <w:rFonts w:ascii="仿宋" w:hAnsi="仿宋" w:eastAsia="仿宋" w:cs="仿宋"/>
          <w:b w:val="0"/>
          <w:bCs/>
          <w:color w:val="000000"/>
          <w:sz w:val="24"/>
          <w:highlight w:val="none"/>
        </w:rPr>
        <w:t>PET</w:t>
      </w:r>
      <w:r>
        <w:rPr>
          <w:rFonts w:hint="eastAsia" w:ascii="仿宋" w:hAnsi="仿宋" w:eastAsia="仿宋" w:cs="仿宋"/>
          <w:b w:val="0"/>
          <w:bCs/>
          <w:color w:val="000000"/>
          <w:sz w:val="24"/>
          <w:highlight w:val="none"/>
        </w:rPr>
        <w:t>材质定型一次性独立包装，每桶不超过</w:t>
      </w:r>
      <w:r>
        <w:rPr>
          <w:rFonts w:ascii="仿宋" w:hAnsi="仿宋" w:eastAsia="仿宋" w:cs="仿宋"/>
          <w:b w:val="0"/>
          <w:bCs/>
          <w:color w:val="000000"/>
          <w:sz w:val="24"/>
          <w:highlight w:val="none"/>
        </w:rPr>
        <w:t>12.5L</w:t>
      </w:r>
      <w:r>
        <w:rPr>
          <w:rFonts w:hint="eastAsia" w:ascii="仿宋" w:hAnsi="仿宋" w:eastAsia="仿宋" w:cs="仿宋"/>
          <w:b w:val="0"/>
          <w:bCs/>
          <w:color w:val="000000"/>
          <w:sz w:val="24"/>
          <w:highlight w:val="none"/>
        </w:rPr>
        <w:t>，封口严密，包装完好。产品标识须注明产品名称、品牌、规格、等级，有</w:t>
      </w:r>
      <w:r>
        <w:rPr>
          <w:rFonts w:ascii="仿宋" w:hAnsi="仿宋" w:eastAsia="仿宋" w:cs="仿宋"/>
          <w:b w:val="0"/>
          <w:bCs/>
          <w:color w:val="000000"/>
          <w:sz w:val="24"/>
          <w:highlight w:val="none"/>
        </w:rPr>
        <w:t>SC</w:t>
      </w:r>
      <w:r>
        <w:rPr>
          <w:rFonts w:hint="eastAsia" w:ascii="仿宋" w:hAnsi="仿宋" w:eastAsia="仿宋" w:cs="仿宋"/>
          <w:b w:val="0"/>
          <w:bCs/>
          <w:color w:val="000000"/>
          <w:sz w:val="24"/>
          <w:highlight w:val="none"/>
        </w:rPr>
        <w:t>食品生产许可证编号、生产日期、保质期、执行标准、生产厂家。</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（三）检测要求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rPr>
        <w:t>每次配送时要提供《出厂检验报告》或合格证于学校存档；合同期内至少提供一次由有</w:t>
      </w:r>
      <w:r>
        <w:rPr>
          <w:rFonts w:ascii="仿宋" w:hAnsi="仿宋" w:eastAsia="仿宋" w:cs="仿宋"/>
          <w:b w:val="0"/>
          <w:bCs/>
          <w:color w:val="000000"/>
          <w:sz w:val="24"/>
          <w:highlight w:val="none"/>
        </w:rPr>
        <w:t>CMA</w:t>
      </w:r>
      <w:r>
        <w:rPr>
          <w:rFonts w:hint="eastAsia" w:ascii="仿宋" w:hAnsi="仿宋" w:eastAsia="仿宋" w:cs="仿宋"/>
          <w:b w:val="0"/>
          <w:bCs/>
          <w:color w:val="000000"/>
          <w:sz w:val="24"/>
          <w:highlight w:val="none"/>
        </w:rPr>
        <w:t>资质的检测机构出具的检测报告。</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采购人在合同期内有权对中标人提供的产品</w:t>
      </w:r>
      <w:r>
        <w:rPr>
          <w:rFonts w:hint="eastAsia" w:ascii="仿宋" w:hAnsi="仿宋" w:eastAsia="仿宋" w:cs="仿宋"/>
          <w:b w:val="0"/>
          <w:bCs/>
          <w:color w:val="000000"/>
          <w:sz w:val="24"/>
          <w:highlight w:val="none"/>
          <w:lang w:val="en-US" w:eastAsia="zh-CN"/>
        </w:rPr>
        <w:t>大米和菜籽油</w:t>
      </w:r>
      <w:r>
        <w:rPr>
          <w:rFonts w:hint="eastAsia" w:ascii="仿宋" w:hAnsi="仿宋" w:eastAsia="仿宋" w:cs="仿宋"/>
          <w:b w:val="0"/>
          <w:bCs/>
          <w:color w:val="000000"/>
          <w:sz w:val="24"/>
          <w:highlight w:val="none"/>
        </w:rPr>
        <w:t>进行一次抽检，抽检所需的产品数量和费用由中标人全部负责。</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仿宋_GB2312" w:hAnsi="Calibri" w:eastAsia="仿宋_GB2312" w:cs="Times New Roman"/>
          <w:b w:val="0"/>
          <w:bCs/>
          <w:color w:val="000000"/>
          <w:sz w:val="24"/>
          <w:highlight w:val="none"/>
        </w:rPr>
      </w:pPr>
      <w:r>
        <w:rPr>
          <w:rFonts w:hint="eastAsia" w:ascii="楷体" w:hAnsi="楷体" w:eastAsia="楷体" w:cs="仿宋"/>
          <w:b w:val="0"/>
          <w:bCs/>
          <w:color w:val="000000"/>
          <w:kern w:val="0"/>
          <w:sz w:val="24"/>
          <w:highlight w:val="none"/>
        </w:rPr>
        <w:t>（四）配送要求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投标人在中标后</w:t>
      </w:r>
      <w:r>
        <w:rPr>
          <w:rFonts w:hint="eastAsia" w:ascii="仿宋" w:hAnsi="仿宋" w:eastAsia="仿宋" w:cs="仿宋"/>
          <w:b w:val="0"/>
          <w:bCs/>
          <w:color w:val="000000"/>
          <w:sz w:val="24"/>
          <w:highlight w:val="none"/>
        </w:rPr>
        <w:t>应当</w:t>
      </w:r>
      <w:r>
        <w:rPr>
          <w:rFonts w:hint="eastAsia" w:ascii="仿宋" w:hAnsi="仿宋" w:eastAsia="仿宋" w:cs="仿宋"/>
          <w:b w:val="0"/>
          <w:bCs/>
          <w:color w:val="000000"/>
          <w:sz w:val="24"/>
          <w:highlight w:val="none"/>
          <w:lang w:val="en-US" w:eastAsia="zh-CN"/>
        </w:rPr>
        <w:t>制定满足如下要求的配送方案</w:t>
      </w:r>
      <w:r>
        <w:rPr>
          <w:rFonts w:hint="eastAsia" w:ascii="仿宋" w:hAnsi="仿宋" w:eastAsia="仿宋" w:cs="仿宋"/>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必须保证供货的食品质量安全、运输安全、疫情安全；不得提供包装破损产品。</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配送到学校食堂的产品剩余保质期不少于</w:t>
      </w:r>
      <w:r>
        <w:rPr>
          <w:rFonts w:hint="eastAsia" w:ascii="仿宋" w:hAnsi="仿宋" w:eastAsia="仿宋" w:cs="仿宋"/>
          <w:b w:val="0"/>
          <w:bCs/>
          <w:color w:val="000000"/>
          <w:sz w:val="24"/>
          <w:highlight w:val="none"/>
          <w:lang w:val="en-US" w:eastAsia="zh-CN"/>
        </w:rPr>
        <w:t>4</w:t>
      </w:r>
      <w:r>
        <w:rPr>
          <w:rFonts w:hint="eastAsia" w:ascii="仿宋" w:hAnsi="仿宋" w:eastAsia="仿宋" w:cs="仿宋"/>
          <w:b w:val="0"/>
          <w:bCs/>
          <w:color w:val="000000"/>
          <w:sz w:val="24"/>
          <w:highlight w:val="none"/>
        </w:rPr>
        <w:t>个月。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3.</w:t>
      </w:r>
      <w:r>
        <w:rPr>
          <w:rFonts w:hint="eastAsia" w:ascii="仿宋" w:hAnsi="仿宋" w:eastAsia="仿宋" w:cs="仿宋"/>
          <w:b w:val="0"/>
          <w:bCs/>
          <w:color w:val="000000"/>
          <w:sz w:val="24"/>
          <w:highlight w:val="none"/>
        </w:rPr>
        <w:t>供货时间为合同签订之日起至</w:t>
      </w:r>
      <w:r>
        <w:rPr>
          <w:rFonts w:ascii="仿宋" w:hAnsi="仿宋" w:eastAsia="仿宋" w:cs="仿宋"/>
          <w:b w:val="0"/>
          <w:bCs/>
          <w:color w:val="000000"/>
          <w:sz w:val="24"/>
          <w:highlight w:val="none"/>
        </w:rPr>
        <w:t>2023</w:t>
      </w:r>
      <w:r>
        <w:rPr>
          <w:rFonts w:hint="eastAsia" w:ascii="仿宋" w:hAnsi="仿宋" w:eastAsia="仿宋" w:cs="仿宋"/>
          <w:b w:val="0"/>
          <w:bCs/>
          <w:color w:val="000000"/>
          <w:sz w:val="24"/>
          <w:highlight w:val="none"/>
        </w:rPr>
        <w:t>年春季学期结束（如遇特殊情况时间顺延），合同签订后，</w:t>
      </w:r>
      <w:r>
        <w:rPr>
          <w:rFonts w:hint="eastAsia" w:ascii="仿宋" w:hAnsi="仿宋" w:eastAsia="仿宋" w:cs="仿宋"/>
          <w:b w:val="0"/>
          <w:bCs/>
          <w:color w:val="000000"/>
          <w:sz w:val="24"/>
          <w:highlight w:val="none"/>
          <w:lang w:val="en-US" w:eastAsia="zh-CN"/>
        </w:rPr>
        <w:t>中标人供货时</w:t>
      </w:r>
      <w:r>
        <w:rPr>
          <w:rFonts w:hint="eastAsia" w:ascii="仿宋" w:hAnsi="仿宋" w:eastAsia="仿宋" w:cs="仿宋"/>
          <w:b w:val="0"/>
          <w:bCs/>
          <w:color w:val="000000"/>
          <w:sz w:val="24"/>
          <w:highlight w:val="none"/>
        </w:rPr>
        <w:t>根据采购人提供的品种、数量、地点及具体时间等要求，每两周配送一次。</w:t>
      </w:r>
      <w:r>
        <w:rPr>
          <w:rFonts w:hint="eastAsia" w:ascii="仿宋" w:hAnsi="仿宋" w:eastAsia="仿宋" w:cs="仿宋"/>
          <w:b w:val="0"/>
          <w:bCs/>
          <w:color w:val="000000"/>
          <w:sz w:val="24"/>
          <w:highlight w:val="none"/>
          <w:lang w:val="en-US" w:eastAsia="zh-CN"/>
        </w:rPr>
        <w:t>中标</w:t>
      </w:r>
      <w:r>
        <w:rPr>
          <w:rFonts w:hint="eastAsia" w:ascii="仿宋" w:hAnsi="仿宋" w:eastAsia="仿宋" w:cs="仿宋"/>
          <w:b w:val="0"/>
          <w:bCs/>
          <w:color w:val="000000"/>
          <w:sz w:val="24"/>
          <w:highlight w:val="none"/>
          <w:lang w:eastAsia="zh-CN"/>
        </w:rPr>
        <w:t>人</w:t>
      </w:r>
      <w:r>
        <w:rPr>
          <w:rFonts w:hint="eastAsia" w:ascii="仿宋" w:hAnsi="仿宋" w:eastAsia="仿宋" w:cs="仿宋"/>
          <w:b w:val="0"/>
          <w:bCs/>
          <w:color w:val="000000"/>
          <w:sz w:val="24"/>
          <w:highlight w:val="none"/>
        </w:rPr>
        <w:t>要科学配送、周密计划，确保不缺供、断供，学期结束时学校不得有库存。</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b w:val="0"/>
          <w:bCs/>
          <w:color w:val="000000"/>
          <w:sz w:val="24"/>
          <w:highlight w:val="none"/>
          <w:lang w:eastAsia="zh-CN"/>
        </w:rPr>
      </w:pPr>
      <w:r>
        <w:rPr>
          <w:rFonts w:ascii="仿宋" w:hAnsi="仿宋" w:eastAsia="仿宋" w:cs="仿宋"/>
          <w:b w:val="0"/>
          <w:bCs/>
          <w:color w:val="000000"/>
          <w:sz w:val="24"/>
          <w:highlight w:val="none"/>
        </w:rPr>
        <w:t>4.</w:t>
      </w:r>
      <w:r>
        <w:rPr>
          <w:rFonts w:hint="eastAsia" w:ascii="仿宋" w:hAnsi="仿宋" w:eastAsia="仿宋" w:cs="仿宋"/>
          <w:b w:val="0"/>
          <w:bCs/>
          <w:color w:val="000000"/>
          <w:sz w:val="24"/>
          <w:highlight w:val="none"/>
          <w:lang w:val="en-US" w:eastAsia="zh-CN"/>
        </w:rPr>
        <w:t>中标人供货时</w:t>
      </w:r>
      <w:r>
        <w:rPr>
          <w:rFonts w:hint="eastAsia" w:ascii="仿宋" w:hAnsi="仿宋" w:eastAsia="仿宋" w:cs="仿宋"/>
          <w:b w:val="0"/>
          <w:bCs/>
          <w:color w:val="000000"/>
          <w:sz w:val="24"/>
          <w:highlight w:val="none"/>
        </w:rPr>
        <w:t>应使用专用车辆配送，每次配送前对车辆清洁消毒。运输食材时应避免日晒、雨淋，禁止与有毒、有害、有异味的物品混装，配送车辆不得有污染事故的发生</w:t>
      </w:r>
      <w:r>
        <w:rPr>
          <w:rFonts w:hint="eastAsia" w:ascii="仿宋" w:hAnsi="仿宋" w:eastAsia="仿宋" w:cs="仿宋"/>
          <w:b w:val="0"/>
          <w:bCs/>
          <w:color w:val="000000"/>
          <w:sz w:val="24"/>
          <w:highlight w:val="none"/>
          <w:lang w:eastAsia="zh-CN"/>
        </w:rPr>
        <w:t>，本项目涉及公共食品安全，每辆配送车辆须实行双人（含驾驶员）双锁（钥匙分开保管）管理。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val="en-US" w:eastAsia="zh-CN"/>
        </w:rPr>
      </w:pPr>
      <w:r>
        <w:rPr>
          <w:rFonts w:ascii="仿宋" w:hAnsi="仿宋" w:eastAsia="仿宋" w:cs="仿宋"/>
          <w:b w:val="0"/>
          <w:bCs/>
          <w:color w:val="000000"/>
          <w:sz w:val="24"/>
          <w:highlight w:val="none"/>
        </w:rPr>
        <w:t>5.</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必须为本项目配备不少于</w:t>
      </w: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名</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含驾驶员</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持有有效期内的《健康证》的配送人员。</w:t>
      </w:r>
      <w:r>
        <w:rPr>
          <w:rFonts w:hint="eastAsia" w:ascii="仿宋" w:hAnsi="仿宋" w:eastAsia="仿宋" w:cs="仿宋"/>
          <w:b w:val="0"/>
          <w:bCs/>
          <w:color w:val="000000"/>
          <w:sz w:val="24"/>
          <w:highlight w:val="none"/>
          <w:lang w:val="en-US" w:eastAsia="zh-CN"/>
        </w:rPr>
        <w:t>在配送过程中，各学校有权要求查看配送人员（含驾驶员）处于有效期内的</w:t>
      </w:r>
      <w:r>
        <w:rPr>
          <w:rFonts w:hint="eastAsia" w:ascii="仿宋" w:hAnsi="仿宋" w:eastAsia="仿宋" w:cs="仿宋"/>
          <w:b w:val="0"/>
          <w:bCs/>
          <w:color w:val="000000"/>
          <w:sz w:val="24"/>
          <w:highlight w:val="none"/>
        </w:rPr>
        <w:t>《健康证》</w:t>
      </w:r>
      <w:r>
        <w:rPr>
          <w:rFonts w:hint="eastAsia" w:ascii="仿宋" w:hAnsi="仿宋" w:eastAsia="仿宋" w:cs="仿宋"/>
          <w:b w:val="0"/>
          <w:bCs/>
          <w:color w:val="000000"/>
          <w:sz w:val="24"/>
          <w:highlight w:val="none"/>
          <w:lang w:eastAsia="zh-CN"/>
        </w:rPr>
        <w:t>。</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（五）储存要求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需指导学校设置防鼠、防尘、防蝇、防潮、通风设施。</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（六）应急处置</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应制定食品安全事故应急预案，如学生食用后出现身体不适时，</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必须立即安排专人到学校妥善处置，配合学校做好相关工作。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应制定突发疫情、特殊气候的应急预案，确保食材</w:t>
      </w:r>
      <w:r>
        <w:rPr>
          <w:rFonts w:hint="eastAsia" w:ascii="仿宋" w:hAnsi="仿宋" w:eastAsia="仿宋" w:cs="仿宋"/>
          <w:b w:val="0"/>
          <w:bCs/>
          <w:color w:val="000000"/>
          <w:sz w:val="24"/>
          <w:highlight w:val="none"/>
          <w:lang w:eastAsia="zh-CN"/>
        </w:rPr>
        <w:t>能</w:t>
      </w:r>
      <w:r>
        <w:rPr>
          <w:rFonts w:hint="eastAsia" w:ascii="仿宋" w:hAnsi="仿宋" w:eastAsia="仿宋" w:cs="仿宋"/>
          <w:b w:val="0"/>
          <w:bCs/>
          <w:color w:val="000000"/>
          <w:sz w:val="24"/>
          <w:highlight w:val="none"/>
        </w:rPr>
        <w:t>供应。</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（七）食品安全保障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rPr>
        <w:t>投标人中标后，在签合同前须购买赔付额度不少于</w:t>
      </w:r>
      <w:r>
        <w:rPr>
          <w:rFonts w:ascii="仿宋" w:hAnsi="仿宋" w:eastAsia="仿宋" w:cs="仿宋"/>
          <w:b w:val="0"/>
          <w:bCs/>
          <w:color w:val="000000"/>
          <w:sz w:val="24"/>
          <w:highlight w:val="none"/>
        </w:rPr>
        <w:t>500</w:t>
      </w:r>
      <w:r>
        <w:rPr>
          <w:rFonts w:hint="eastAsia" w:ascii="仿宋" w:hAnsi="仿宋" w:eastAsia="仿宋" w:cs="仿宋"/>
          <w:b w:val="0"/>
          <w:bCs/>
          <w:color w:val="000000"/>
          <w:sz w:val="24"/>
          <w:highlight w:val="none"/>
        </w:rPr>
        <w:t>万元的食品安全责任保险。（提供保单扫描件或承诺函</w:t>
      </w:r>
      <w:r>
        <w:rPr>
          <w:rFonts w:hint="eastAsia" w:ascii="仿宋" w:hAnsi="仿宋" w:eastAsia="仿宋" w:cs="仿宋"/>
          <w:b w:val="0"/>
          <w:bCs/>
          <w:color w:val="000000"/>
          <w:sz w:val="24"/>
          <w:highlight w:val="none"/>
          <w:lang w:val="en-US" w:eastAsia="zh-CN"/>
        </w:rPr>
        <w:t>扫描件</w:t>
      </w:r>
      <w:r>
        <w:rPr>
          <w:rFonts w:hint="eastAsia" w:ascii="仿宋" w:hAnsi="仿宋" w:eastAsia="仿宋" w:cs="仿宋"/>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采购人有权会同相关职能部门到</w:t>
      </w:r>
      <w:r>
        <w:rPr>
          <w:rFonts w:hint="eastAsia" w:ascii="仿宋" w:hAnsi="仿宋" w:eastAsia="仿宋" w:cs="仿宋"/>
          <w:b w:val="0"/>
          <w:bCs/>
          <w:color w:val="000000"/>
          <w:sz w:val="24"/>
          <w:highlight w:val="none"/>
          <w:lang w:eastAsia="zh-CN"/>
        </w:rPr>
        <w:t>投标人</w:t>
      </w:r>
      <w:r>
        <w:rPr>
          <w:rFonts w:hint="eastAsia" w:ascii="仿宋" w:hAnsi="仿宋" w:eastAsia="仿宋" w:cs="仿宋"/>
          <w:b w:val="0"/>
          <w:bCs/>
          <w:color w:val="000000"/>
          <w:sz w:val="24"/>
          <w:highlight w:val="none"/>
        </w:rPr>
        <w:t>仓库、生产场地检查货物质量和生产进度、生产工艺、卫生条件及措施。</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3.</w:t>
      </w:r>
      <w:r>
        <w:rPr>
          <w:rFonts w:hint="eastAsia" w:ascii="仿宋" w:hAnsi="仿宋" w:eastAsia="仿宋" w:cs="仿宋"/>
          <w:b w:val="0"/>
          <w:bCs/>
          <w:color w:val="000000"/>
          <w:sz w:val="24"/>
          <w:highlight w:val="none"/>
        </w:rPr>
        <w:t>因中标产品质量导致的食品安全问题由</w:t>
      </w:r>
      <w:r>
        <w:rPr>
          <w:rFonts w:hint="eastAsia" w:ascii="仿宋" w:hAnsi="仿宋" w:eastAsia="仿宋" w:cs="仿宋"/>
          <w:b w:val="0"/>
          <w:bCs/>
          <w:color w:val="000000"/>
          <w:sz w:val="24"/>
          <w:highlight w:val="none"/>
          <w:lang w:val="en-US" w:eastAsia="zh-CN"/>
        </w:rPr>
        <w:t>中标人</w:t>
      </w:r>
      <w:r>
        <w:rPr>
          <w:rFonts w:hint="eastAsia" w:ascii="仿宋" w:hAnsi="仿宋" w:eastAsia="仿宋" w:cs="仿宋"/>
          <w:b w:val="0"/>
          <w:bCs/>
          <w:color w:val="000000"/>
          <w:sz w:val="24"/>
          <w:highlight w:val="none"/>
        </w:rPr>
        <w:t>承担所有政治、经济、法律责任。（提供承诺函</w:t>
      </w:r>
      <w:r>
        <w:rPr>
          <w:rFonts w:hint="eastAsia" w:ascii="仿宋" w:hAnsi="仿宋" w:eastAsia="仿宋" w:cs="仿宋"/>
          <w:b w:val="0"/>
          <w:bCs/>
          <w:color w:val="000000"/>
          <w:sz w:val="24"/>
          <w:highlight w:val="none"/>
          <w:lang w:val="en-US" w:eastAsia="zh-CN"/>
        </w:rPr>
        <w:t>扫描件</w:t>
      </w:r>
      <w:r>
        <w:rPr>
          <w:rFonts w:hint="eastAsia" w:ascii="仿宋" w:hAnsi="仿宋" w:eastAsia="仿宋" w:cs="仿宋"/>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仿宋_GB2312" w:hAnsi="Calibri" w:eastAsia="仿宋_GB2312" w:cs="Times New Roman"/>
          <w:b w:val="0"/>
          <w:bCs/>
          <w:color w:val="000000"/>
          <w:sz w:val="24"/>
          <w:highlight w:val="none"/>
        </w:rPr>
      </w:pPr>
      <w:r>
        <w:rPr>
          <w:rFonts w:hint="eastAsia" w:ascii="楷体" w:hAnsi="楷体" w:eastAsia="楷体" w:cs="仿宋"/>
          <w:b w:val="0"/>
          <w:bCs/>
          <w:color w:val="000000"/>
          <w:kern w:val="0"/>
          <w:sz w:val="24"/>
          <w:highlight w:val="none"/>
        </w:rPr>
        <w:t>（八）售后服务要求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 w:hAnsi="仿宋" w:eastAsia="仿宋" w:cs="仿宋"/>
          <w:b w:val="0"/>
          <w:bCs/>
          <w:color w:val="000000"/>
          <w:sz w:val="24"/>
          <w:highlight w:val="none"/>
        </w:rPr>
        <w:t>严格执行《中华人民共和国食品安全法》及《中华人民共和国食品安全法实施条例》等现行法律法规。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因产品存在质量问题或因产品质量原因发生的食品安全事故，终止合同，并承担因此导致的一切责任。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3.</w:t>
      </w:r>
      <w:r>
        <w:rPr>
          <w:rFonts w:hint="eastAsia" w:ascii="仿宋" w:hAnsi="仿宋" w:eastAsia="仿宋" w:cs="仿宋"/>
          <w:b w:val="0"/>
          <w:bCs/>
          <w:color w:val="000000"/>
          <w:sz w:val="24"/>
          <w:highlight w:val="none"/>
        </w:rPr>
        <w:t>按时、按质、按量做好配送工作。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rPr>
        <w:t>4.合同期内开展一次全区学校参加的食品安全知识培训</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lang w:val="en-US" w:eastAsia="zh-CN"/>
        </w:rPr>
        <w:t>并承担培训经费（含专家讲课费、资料费、会务费）。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5.</w:t>
      </w:r>
      <w:r>
        <w:rPr>
          <w:rFonts w:hint="eastAsia" w:ascii="仿宋" w:hAnsi="仿宋" w:eastAsia="仿宋" w:cs="仿宋"/>
          <w:b w:val="0"/>
          <w:bCs/>
          <w:color w:val="000000"/>
          <w:sz w:val="24"/>
          <w:highlight w:val="none"/>
        </w:rPr>
        <w:t>协助区级有关部门组织、宣传、实施食品安全等工作。</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6</w:t>
      </w:r>
      <w:r>
        <w:rPr>
          <w:rFonts w:ascii="仿宋" w:hAnsi="仿宋" w:eastAsia="仿宋" w:cs="仿宋"/>
          <w:b w:val="0"/>
          <w:bCs/>
          <w:color w:val="000000"/>
          <w:sz w:val="24"/>
          <w:highlight w:val="none"/>
        </w:rPr>
        <w:t>.</w:t>
      </w:r>
      <w:r>
        <w:rPr>
          <w:rFonts w:hint="eastAsia" w:ascii="仿宋" w:hAnsi="仿宋" w:eastAsia="仿宋" w:cs="仿宋"/>
          <w:b w:val="0"/>
          <w:bCs/>
          <w:color w:val="000000"/>
          <w:sz w:val="24"/>
          <w:highlight w:val="none"/>
        </w:rPr>
        <w:t>严格执行中标产品的检验、留样，对每批次供应的中标产品都要留样备查（数量应符合质检部门抽样所需标准）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hint="eastAsia" w:ascii="仿宋" w:hAnsi="仿宋" w:eastAsia="仿宋" w:cs="仿宋"/>
          <w:b w:val="0"/>
          <w:bCs/>
          <w:color w:val="000000"/>
          <w:sz w:val="24"/>
          <w:highlight w:val="none"/>
          <w:lang w:val="en-US" w:eastAsia="zh-CN"/>
        </w:rPr>
        <w:t>7</w:t>
      </w:r>
      <w:r>
        <w:rPr>
          <w:rFonts w:ascii="仿宋" w:hAnsi="仿宋" w:eastAsia="仿宋" w:cs="仿宋"/>
          <w:b w:val="0"/>
          <w:bCs/>
          <w:color w:val="000000"/>
          <w:sz w:val="24"/>
          <w:highlight w:val="none"/>
        </w:rPr>
        <w:t>.</w:t>
      </w:r>
      <w:r>
        <w:rPr>
          <w:rFonts w:hint="eastAsia" w:ascii="仿宋" w:hAnsi="仿宋" w:eastAsia="仿宋" w:cs="仿宋"/>
          <w:b w:val="0"/>
          <w:bCs/>
          <w:color w:val="000000"/>
          <w:sz w:val="24"/>
          <w:highlight w:val="none"/>
        </w:rPr>
        <w:t>产品净含量负偏差按照国家《定量包装商品计量监督管理办法》的规定，不得缺斤少两。</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8.</w:t>
      </w:r>
      <w:r>
        <w:rPr>
          <w:rFonts w:hint="eastAsia" w:ascii="仿宋" w:hAnsi="仿宋" w:eastAsia="仿宋" w:cs="仿宋"/>
          <w:b w:val="0"/>
          <w:bCs/>
          <w:color w:val="000000"/>
          <w:sz w:val="24"/>
          <w:highlight w:val="none"/>
        </w:rPr>
        <w:t>投标人</w:t>
      </w:r>
      <w:r>
        <w:rPr>
          <w:rFonts w:hint="eastAsia" w:ascii="仿宋" w:hAnsi="仿宋" w:eastAsia="仿宋" w:cs="仿宋"/>
          <w:b w:val="0"/>
          <w:bCs/>
          <w:color w:val="000000"/>
          <w:sz w:val="24"/>
          <w:highlight w:val="none"/>
          <w:lang w:val="en-US" w:eastAsia="zh-CN"/>
        </w:rPr>
        <w:t>在中标供货时</w:t>
      </w:r>
      <w:r>
        <w:rPr>
          <w:rFonts w:hint="eastAsia" w:ascii="仿宋" w:hAnsi="仿宋" w:eastAsia="仿宋" w:cs="仿宋"/>
          <w:b w:val="0"/>
          <w:bCs/>
          <w:color w:val="000000"/>
          <w:sz w:val="24"/>
          <w:highlight w:val="none"/>
        </w:rPr>
        <w:t>必须按最新新冠疫情防控要求做好相关防疫措施，并积极配合采购人落实工作人员核酸检测、隔离管控、健康检测等疫情防控措施。</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kern w:val="0"/>
          <w:sz w:val="24"/>
          <w:highlight w:val="none"/>
        </w:rPr>
      </w:pPr>
      <w:r>
        <w:rPr>
          <w:rFonts w:hint="eastAsia" w:ascii="楷体" w:hAnsi="楷体" w:eastAsia="楷体" w:cs="仿宋"/>
          <w:b w:val="0"/>
          <w:bCs/>
          <w:color w:val="000000"/>
          <w:kern w:val="0"/>
          <w:sz w:val="24"/>
          <w:highlight w:val="none"/>
        </w:rPr>
        <w:t>（九）售后响应要求</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1.</w:t>
      </w:r>
      <w:r>
        <w:rPr>
          <w:rFonts w:hint="eastAsia" w:ascii="仿宋_GB2312" w:hAnsi="仿宋_GB2312" w:eastAsia="仿宋_GB2312" w:cs="仿宋_GB2312"/>
          <w:b w:val="0"/>
          <w:bCs/>
          <w:color w:val="000000"/>
          <w:kern w:val="0"/>
          <w:sz w:val="24"/>
          <w:highlight w:val="none"/>
          <w:lang w:val="en-US" w:eastAsia="zh-CN"/>
        </w:rPr>
        <w:t>中标人</w:t>
      </w:r>
      <w:r>
        <w:rPr>
          <w:rFonts w:hint="eastAsia" w:ascii="仿宋_GB2312" w:hAnsi="仿宋_GB2312" w:eastAsia="仿宋_GB2312" w:cs="仿宋_GB2312"/>
          <w:b w:val="0"/>
          <w:bCs/>
          <w:color w:val="000000"/>
          <w:kern w:val="0"/>
          <w:sz w:val="24"/>
          <w:highlight w:val="none"/>
        </w:rPr>
        <w:t>必须指派专人负责与采购人联系售后服务事宜，联系人的电话必须保证</w:t>
      </w:r>
      <w:r>
        <w:rPr>
          <w:rFonts w:ascii="仿宋_GB2312" w:hAnsi="仿宋_GB2312" w:eastAsia="仿宋_GB2312" w:cs="仿宋_GB2312"/>
          <w:b w:val="0"/>
          <w:bCs/>
          <w:color w:val="000000"/>
          <w:kern w:val="0"/>
          <w:sz w:val="24"/>
          <w:highlight w:val="none"/>
        </w:rPr>
        <w:t>24</w:t>
      </w:r>
      <w:r>
        <w:rPr>
          <w:rFonts w:hint="eastAsia" w:ascii="仿宋_GB2312" w:hAnsi="仿宋_GB2312" w:eastAsia="仿宋_GB2312" w:cs="仿宋_GB2312"/>
          <w:b w:val="0"/>
          <w:bCs/>
          <w:color w:val="000000"/>
          <w:kern w:val="0"/>
          <w:sz w:val="24"/>
          <w:highlight w:val="none"/>
        </w:rPr>
        <w:t>小时畅通。</w:t>
      </w:r>
      <w:r>
        <w:rPr>
          <w:rFonts w:hint="eastAsia" w:ascii="仿宋" w:hAnsi="仿宋" w:eastAsia="仿宋" w:cs="仿宋"/>
          <w:b w:val="0"/>
          <w:bCs/>
          <w:color w:val="000000"/>
          <w:sz w:val="24"/>
          <w:highlight w:val="none"/>
        </w:rPr>
        <w:t>中标人接到采购人产品出现问题的通知后立即做出响应，</w:t>
      </w:r>
      <w:r>
        <w:rPr>
          <w:rFonts w:hint="eastAsia" w:ascii="仿宋" w:hAnsi="仿宋" w:eastAsia="仿宋" w:cs="仿宋"/>
          <w:b w:val="0"/>
          <w:bCs/>
          <w:color w:val="000000"/>
          <w:sz w:val="24"/>
          <w:highlight w:val="none"/>
          <w:lang w:val="en-US" w:eastAsia="zh-CN"/>
        </w:rPr>
        <w:t>24</w:t>
      </w:r>
      <w:r>
        <w:rPr>
          <w:rFonts w:hint="eastAsia" w:ascii="仿宋" w:hAnsi="仿宋" w:eastAsia="仿宋" w:cs="仿宋"/>
          <w:b w:val="0"/>
          <w:bCs/>
          <w:color w:val="000000"/>
          <w:sz w:val="24"/>
          <w:highlight w:val="none"/>
        </w:rPr>
        <w:t>小时内赶到现场进行处理。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中标人应保证货物质量与安全，交货时如有破包、漏包、包装污染（有霉斑、渗油等）</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生产日期模糊，产品内有异物，产品有异味等情况，由中标人立即无条件免费调换，否则立即终止合同。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3.</w:t>
      </w:r>
      <w:r>
        <w:rPr>
          <w:rFonts w:hint="eastAsia" w:ascii="仿宋" w:hAnsi="仿宋" w:eastAsia="仿宋" w:cs="仿宋"/>
          <w:b w:val="0"/>
          <w:bCs/>
          <w:color w:val="000000"/>
          <w:sz w:val="24"/>
          <w:highlight w:val="none"/>
        </w:rPr>
        <w:t>投标人在签订合同前须为</w:t>
      </w:r>
      <w:r>
        <w:rPr>
          <w:rFonts w:hint="eastAsia" w:ascii="仿宋" w:hAnsi="仿宋" w:eastAsia="仿宋" w:cs="仿宋"/>
          <w:b w:val="0"/>
          <w:bCs/>
          <w:color w:val="000000"/>
          <w:sz w:val="24"/>
          <w:highlight w:val="none"/>
          <w:lang w:val="en-US" w:eastAsia="zh-CN"/>
        </w:rPr>
        <w:t>本</w:t>
      </w:r>
      <w:r>
        <w:rPr>
          <w:rFonts w:hint="eastAsia" w:ascii="仿宋" w:hAnsi="仿宋" w:eastAsia="仿宋" w:cs="仿宋"/>
          <w:b w:val="0"/>
          <w:bCs/>
          <w:color w:val="000000"/>
          <w:sz w:val="24"/>
          <w:highlight w:val="none"/>
        </w:rPr>
        <w:t>项目</w:t>
      </w:r>
      <w:r>
        <w:rPr>
          <w:rFonts w:hint="eastAsia" w:ascii="仿宋" w:hAnsi="仿宋" w:eastAsia="仿宋" w:cs="仿宋"/>
          <w:b w:val="0"/>
          <w:bCs/>
          <w:color w:val="000000"/>
          <w:sz w:val="24"/>
          <w:highlight w:val="none"/>
          <w:lang w:val="en-US" w:eastAsia="zh-CN"/>
        </w:rPr>
        <w:t>所有配送人员</w:t>
      </w:r>
      <w:r>
        <w:rPr>
          <w:rFonts w:hint="eastAsia" w:ascii="仿宋" w:hAnsi="仿宋" w:eastAsia="仿宋" w:cs="仿宋"/>
          <w:b w:val="0"/>
          <w:bCs/>
          <w:color w:val="000000"/>
          <w:sz w:val="24"/>
          <w:highlight w:val="none"/>
        </w:rPr>
        <w:t>购买赔付额度不少于</w:t>
      </w:r>
      <w:r>
        <w:rPr>
          <w:rFonts w:ascii="仿宋" w:hAnsi="仿宋" w:eastAsia="仿宋" w:cs="仿宋"/>
          <w:b w:val="0"/>
          <w:bCs/>
          <w:color w:val="000000"/>
          <w:sz w:val="24"/>
          <w:highlight w:val="none"/>
        </w:rPr>
        <w:t>60</w:t>
      </w:r>
      <w:r>
        <w:rPr>
          <w:rFonts w:hint="eastAsia" w:ascii="仿宋" w:hAnsi="仿宋" w:eastAsia="仿宋" w:cs="仿宋"/>
          <w:b w:val="0"/>
          <w:bCs/>
          <w:color w:val="000000"/>
          <w:sz w:val="24"/>
          <w:highlight w:val="none"/>
        </w:rPr>
        <w:t>万元的人身意外险。（提供承诺</w:t>
      </w:r>
      <w:r>
        <w:rPr>
          <w:rFonts w:hint="eastAsia" w:ascii="仿宋" w:hAnsi="仿宋" w:eastAsia="仿宋" w:cs="仿宋"/>
          <w:b w:val="0"/>
          <w:bCs/>
          <w:color w:val="000000"/>
          <w:sz w:val="24"/>
          <w:highlight w:val="none"/>
          <w:lang w:val="en-US" w:eastAsia="zh-CN"/>
        </w:rPr>
        <w:t>函扫描件</w:t>
      </w:r>
      <w:r>
        <w:rPr>
          <w:rFonts w:hint="eastAsia" w:ascii="仿宋" w:hAnsi="仿宋" w:eastAsia="仿宋" w:cs="仿宋"/>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600" w:firstLineChars="250"/>
        <w:textAlignment w:val="auto"/>
        <w:rPr>
          <w:rFonts w:ascii="仿宋_GB2312" w:hAnsi="Calibri" w:eastAsia="仿宋_GB2312" w:cs="Times New Roman"/>
          <w:b w:val="0"/>
          <w:bCs/>
          <w:color w:val="000000"/>
          <w:sz w:val="24"/>
          <w:highlight w:val="none"/>
        </w:rPr>
      </w:pPr>
      <w:r>
        <w:rPr>
          <w:rFonts w:hint="eastAsia" w:ascii="楷体" w:hAnsi="楷体" w:eastAsia="楷体" w:cs="仿宋"/>
          <w:b w:val="0"/>
          <w:bCs/>
          <w:color w:val="000000"/>
          <w:kern w:val="0"/>
          <w:sz w:val="24"/>
          <w:highlight w:val="none"/>
        </w:rPr>
        <w:t>（十）货款支付</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440" w:lineRule="exact"/>
        <w:ind w:firstLine="480" w:firstLineChars="200"/>
        <w:jc w:val="left"/>
        <w:textAlignment w:val="auto"/>
        <w:rPr>
          <w:rFonts w:ascii="仿宋" w:hAnsi="仿宋" w:eastAsia="仿宋" w:cs="仿宋"/>
          <w:b w:val="0"/>
          <w:bCs/>
          <w:color w:val="000000"/>
          <w:kern w:val="2"/>
          <w:sz w:val="24"/>
          <w:szCs w:val="24"/>
          <w:highlight w:val="none"/>
          <w:lang w:val="en-US" w:eastAsia="zh-CN" w:bidi="ar-SA"/>
        </w:rPr>
      </w:pPr>
      <w:r>
        <w:rPr>
          <w:rFonts w:ascii="仿宋" w:hAnsi="仿宋" w:eastAsia="仿宋" w:cs="仿宋"/>
          <w:b w:val="0"/>
          <w:bCs/>
          <w:color w:val="000000"/>
          <w:kern w:val="2"/>
          <w:sz w:val="24"/>
          <w:szCs w:val="24"/>
          <w:highlight w:val="none"/>
          <w:lang w:val="en-US" w:eastAsia="zh-CN" w:bidi="ar-SA"/>
        </w:rPr>
        <w:t>1.</w:t>
      </w:r>
      <w:r>
        <w:rPr>
          <w:rFonts w:hint="eastAsia" w:ascii="仿宋" w:hAnsi="仿宋" w:eastAsia="仿宋" w:cs="仿宋"/>
          <w:b w:val="0"/>
          <w:bCs/>
          <w:color w:val="000000"/>
          <w:kern w:val="2"/>
          <w:sz w:val="24"/>
          <w:szCs w:val="24"/>
          <w:highlight w:val="none"/>
          <w:lang w:val="en-US" w:eastAsia="zh-CN" w:bidi="ar-SA"/>
        </w:rPr>
        <w:t>货款结算方式：每月按实际食用大米、面粉、菜籽油数量进行结算。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b w:val="0"/>
          <w:bCs/>
          <w:color w:val="000000"/>
          <w:sz w:val="24"/>
          <w:highlight w:val="none"/>
        </w:rPr>
      </w:pPr>
      <w:r>
        <w:rPr>
          <w:rFonts w:ascii="仿宋" w:hAnsi="仿宋" w:eastAsia="仿宋" w:cs="仿宋"/>
          <w:b w:val="0"/>
          <w:bCs/>
          <w:color w:val="000000"/>
          <w:sz w:val="24"/>
          <w:highlight w:val="none"/>
        </w:rPr>
        <w:t>2.</w:t>
      </w:r>
      <w:r>
        <w:rPr>
          <w:rFonts w:hint="eastAsia" w:ascii="仿宋" w:hAnsi="仿宋" w:eastAsia="仿宋" w:cs="仿宋"/>
          <w:b w:val="0"/>
          <w:bCs/>
          <w:color w:val="000000"/>
          <w:sz w:val="24"/>
          <w:highlight w:val="none"/>
        </w:rPr>
        <w:t>支付方式</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本项目的货款采用按月结算的原则，各学校按当月学生食用品种、数量、金额与中标人对账后，由区学生营养办汇总计算当月采购资金额度，经审核后，中央资金由巴州区教科体局财务股于次月直接支付到中标人法定账户，学生自付费用由项目学校报账，巴州区教育经费管理中心开具转账支票给中标人，节假日顺延</w:t>
      </w:r>
      <w:r>
        <w:rPr>
          <w:rFonts w:hint="eastAsia" w:ascii="仿宋" w:hAnsi="仿宋" w:eastAsia="仿宋" w:cs="仿宋"/>
          <w:b w:val="0"/>
          <w:bCs/>
          <w:color w:val="000000"/>
          <w:sz w:val="24"/>
          <w:highlight w:val="none"/>
          <w:lang w:eastAsia="zh-CN"/>
        </w:rPr>
        <w:t>。</w:t>
      </w:r>
      <w:r>
        <w:rPr>
          <w:rFonts w:hint="eastAsia" w:ascii="仿宋" w:hAnsi="仿宋" w:eastAsia="仿宋" w:cs="仿宋"/>
          <w:b w:val="0"/>
          <w:bCs/>
          <w:color w:val="000000"/>
          <w:sz w:val="24"/>
          <w:highlight w:val="none"/>
        </w:rPr>
        <w:t>中标人必须出具合法票据。</w:t>
      </w:r>
    </w:p>
    <w:p>
      <w:pPr>
        <w:keepNext w:val="0"/>
        <w:keepLines w:val="0"/>
        <w:pageBreakBefore w:val="0"/>
        <w:widowControl w:val="0"/>
        <w:kinsoku/>
        <w:wordWrap/>
        <w:overflowPunct/>
        <w:topLinePunct w:val="0"/>
        <w:autoSpaceDE/>
        <w:autoSpaceDN/>
        <w:bidi w:val="0"/>
        <w:adjustRightInd/>
        <w:snapToGrid/>
        <w:spacing w:after="120" w:line="440" w:lineRule="exact"/>
        <w:ind w:firstLine="480" w:firstLineChars="200"/>
        <w:jc w:val="both"/>
        <w:textAlignment w:val="auto"/>
        <w:rPr>
          <w:rFonts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2"/>
          <w:highlight w:val="none"/>
          <w:lang w:val="en-US" w:eastAsia="zh-CN" w:bidi="ar-SA"/>
        </w:rPr>
        <w:t>3.预付款：在合同签订的当月按照大米、面粉、菜籽油食用数量预估该月货款额度的30%向中标人支付预付款，该款项在合同执行的最后一月予以清算。</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ascii="楷体" w:hAnsi="楷体" w:eastAsia="楷体" w:cs="仿宋"/>
          <w:b w:val="0"/>
          <w:bCs/>
          <w:color w:val="000000"/>
          <w:sz w:val="24"/>
          <w:highlight w:val="none"/>
        </w:rPr>
      </w:pPr>
      <w:r>
        <w:rPr>
          <w:rFonts w:hint="eastAsia" w:ascii="楷体" w:hAnsi="楷体" w:eastAsia="楷体" w:cs="仿宋"/>
          <w:b w:val="0"/>
          <w:bCs/>
          <w:color w:val="000000"/>
          <w:sz w:val="24"/>
          <w:highlight w:val="none"/>
        </w:rPr>
        <w:t>（十一）验收要求</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ascii="仿宋_GB2312" w:hAnsi="Calibri" w:eastAsia="仿宋_GB2312" w:cs="Times New Roman"/>
          <w:b w:val="0"/>
          <w:bCs/>
          <w:color w:val="000000"/>
          <w:sz w:val="24"/>
          <w:highlight w:val="none"/>
        </w:rPr>
        <w:t>1.</w:t>
      </w:r>
      <w:r>
        <w:rPr>
          <w:rFonts w:hint="eastAsia" w:ascii="仿宋_GB2312" w:hAnsi="Calibri" w:eastAsia="仿宋_GB2312" w:cs="Times New Roman"/>
          <w:b w:val="0"/>
          <w:bCs/>
          <w:color w:val="000000"/>
          <w:sz w:val="24"/>
          <w:highlight w:val="none"/>
        </w:rPr>
        <w:t>日常验收。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1</w:t>
      </w:r>
      <w:r>
        <w:rPr>
          <w:rFonts w:hint="eastAsia" w:ascii="仿宋_GB2312" w:hAnsi="Calibri" w:eastAsia="仿宋_GB2312" w:cs="Times New Roman"/>
          <w:b w:val="0"/>
          <w:bCs/>
          <w:color w:val="000000"/>
          <w:sz w:val="24"/>
          <w:highlight w:val="none"/>
        </w:rPr>
        <w:t>）验收主体：各项目实施学校；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2</w:t>
      </w:r>
      <w:r>
        <w:rPr>
          <w:rFonts w:hint="eastAsia" w:ascii="仿宋_GB2312" w:hAnsi="Calibri" w:eastAsia="仿宋_GB2312" w:cs="Times New Roman"/>
          <w:b w:val="0"/>
          <w:bCs/>
          <w:color w:val="000000"/>
          <w:sz w:val="24"/>
          <w:highlight w:val="none"/>
        </w:rPr>
        <w:t>）验收时间：每两周一次；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3</w:t>
      </w:r>
      <w:r>
        <w:rPr>
          <w:rFonts w:hint="eastAsia" w:ascii="仿宋_GB2312" w:hAnsi="Calibri" w:eastAsia="仿宋_GB2312" w:cs="Times New Roman"/>
          <w:b w:val="0"/>
          <w:bCs/>
          <w:color w:val="000000"/>
          <w:sz w:val="24"/>
          <w:highlight w:val="none"/>
        </w:rPr>
        <w:t>）验收方式：现场验收；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4</w:t>
      </w:r>
      <w:r>
        <w:rPr>
          <w:rFonts w:hint="eastAsia" w:ascii="仿宋_GB2312" w:hAnsi="Calibri" w:eastAsia="仿宋_GB2312" w:cs="Times New Roman"/>
          <w:b w:val="0"/>
          <w:bCs/>
          <w:color w:val="000000"/>
          <w:sz w:val="24"/>
          <w:highlight w:val="none"/>
        </w:rPr>
        <w:t>）验收程序：一次性验收；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5</w:t>
      </w:r>
      <w:r>
        <w:rPr>
          <w:rFonts w:hint="eastAsia" w:ascii="仿宋_GB2312" w:hAnsi="Calibri" w:eastAsia="仿宋_GB2312" w:cs="Times New Roman"/>
          <w:b w:val="0"/>
          <w:bCs/>
          <w:color w:val="000000"/>
          <w:sz w:val="24"/>
          <w:highlight w:val="none"/>
        </w:rPr>
        <w:t>）验收内容</w:t>
      </w:r>
      <w:r>
        <w:rPr>
          <w:rFonts w:ascii="仿宋_GB2312" w:hAnsi="Calibri" w:eastAsia="仿宋_GB2312" w:cs="Times New Roman"/>
          <w:b w:val="0"/>
          <w:bCs/>
          <w:color w:val="000000"/>
          <w:sz w:val="24"/>
          <w:highlight w:val="none"/>
        </w:rPr>
        <w:t>:</w:t>
      </w:r>
      <w:r>
        <w:rPr>
          <w:rFonts w:hint="eastAsia" w:ascii="仿宋_GB2312" w:hAnsi="Calibri" w:eastAsia="仿宋_GB2312" w:cs="Times New Roman"/>
          <w:b w:val="0"/>
          <w:bCs/>
          <w:color w:val="000000"/>
          <w:sz w:val="24"/>
          <w:highlight w:val="none"/>
        </w:rPr>
        <w:t>对配送到校的食材数量、质量按照配送单和</w:t>
      </w:r>
      <w:r>
        <w:rPr>
          <w:rFonts w:hint="eastAsia" w:ascii="仿宋_GB2312" w:hAnsi="Calibri" w:eastAsia="仿宋_GB2312" w:cs="Times New Roman"/>
          <w:b w:val="0"/>
          <w:bCs/>
          <w:color w:val="000000"/>
          <w:sz w:val="24"/>
          <w:highlight w:val="none"/>
          <w:lang w:val="en-US" w:eastAsia="zh-CN"/>
        </w:rPr>
        <w:t>采购文件、投标文件、合同约定</w:t>
      </w:r>
      <w:r>
        <w:rPr>
          <w:rFonts w:hint="eastAsia" w:ascii="仿宋_GB2312" w:hAnsi="Calibri" w:eastAsia="仿宋_GB2312" w:cs="Times New Roman"/>
          <w:b w:val="0"/>
          <w:bCs/>
          <w:color w:val="000000"/>
          <w:sz w:val="24"/>
          <w:highlight w:val="none"/>
        </w:rPr>
        <w:t>的质量标准进行数量验收和质量验收，建立入库台账。</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ascii="仿宋_GB2312" w:hAnsi="Calibri" w:eastAsia="仿宋_GB2312" w:cs="Times New Roman"/>
          <w:b w:val="0"/>
          <w:bCs/>
          <w:color w:val="000000"/>
          <w:sz w:val="24"/>
          <w:highlight w:val="none"/>
        </w:rPr>
        <w:t>2.</w:t>
      </w:r>
      <w:r>
        <w:rPr>
          <w:rFonts w:hint="eastAsia" w:ascii="仿宋_GB2312" w:hAnsi="Calibri" w:eastAsia="仿宋_GB2312" w:cs="Times New Roman"/>
          <w:b w:val="0"/>
          <w:bCs/>
          <w:color w:val="000000"/>
          <w:sz w:val="24"/>
          <w:highlight w:val="none"/>
        </w:rPr>
        <w:t>专项验收。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1</w:t>
      </w:r>
      <w:r>
        <w:rPr>
          <w:rFonts w:hint="eastAsia" w:ascii="仿宋_GB2312" w:hAnsi="Calibri" w:eastAsia="仿宋_GB2312" w:cs="Times New Roman"/>
          <w:b w:val="0"/>
          <w:bCs/>
          <w:color w:val="000000"/>
          <w:sz w:val="24"/>
          <w:highlight w:val="none"/>
        </w:rPr>
        <w:t>）验收主体：</w:t>
      </w:r>
      <w:r>
        <w:rPr>
          <w:rFonts w:hint="eastAsia" w:ascii="仿宋_GB2312" w:hAnsi="Calibri" w:eastAsia="仿宋_GB2312" w:cs="Times New Roman"/>
          <w:b w:val="0"/>
          <w:bCs/>
          <w:color w:val="000000"/>
          <w:sz w:val="24"/>
          <w:highlight w:val="none"/>
          <w:lang w:val="en-US" w:eastAsia="zh-CN"/>
        </w:rPr>
        <w:t>采购人</w:t>
      </w:r>
      <w:r>
        <w:rPr>
          <w:rFonts w:hint="eastAsia" w:ascii="仿宋_GB2312" w:hAnsi="Calibri" w:eastAsia="仿宋_GB2312" w:cs="Times New Roman"/>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2</w:t>
      </w:r>
      <w:r>
        <w:rPr>
          <w:rFonts w:hint="eastAsia" w:ascii="仿宋_GB2312" w:hAnsi="Calibri" w:eastAsia="仿宋_GB2312" w:cs="Times New Roman"/>
          <w:b w:val="0"/>
          <w:bCs/>
          <w:color w:val="000000"/>
          <w:sz w:val="24"/>
          <w:highlight w:val="none"/>
        </w:rPr>
        <w:t>）验收时间：合同期内组织一次；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3</w:t>
      </w:r>
      <w:r>
        <w:rPr>
          <w:rFonts w:hint="eastAsia" w:ascii="仿宋_GB2312" w:hAnsi="Calibri" w:eastAsia="仿宋_GB2312" w:cs="Times New Roman"/>
          <w:b w:val="0"/>
          <w:bCs/>
          <w:color w:val="000000"/>
          <w:sz w:val="24"/>
          <w:highlight w:val="none"/>
        </w:rPr>
        <w:t>）验收方式：现场验收；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4</w:t>
      </w:r>
      <w:r>
        <w:rPr>
          <w:rFonts w:hint="eastAsia" w:ascii="仿宋_GB2312" w:hAnsi="Calibri" w:eastAsia="仿宋_GB2312" w:cs="Times New Roman"/>
          <w:b w:val="0"/>
          <w:bCs/>
          <w:color w:val="000000"/>
          <w:sz w:val="24"/>
          <w:highlight w:val="none"/>
        </w:rPr>
        <w:t>）验收程序：一次性验收；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5</w:t>
      </w:r>
      <w:r>
        <w:rPr>
          <w:rFonts w:hint="eastAsia" w:ascii="仿宋_GB2312" w:hAnsi="Calibri" w:eastAsia="仿宋_GB2312" w:cs="Times New Roman"/>
          <w:b w:val="0"/>
          <w:bCs/>
          <w:color w:val="000000"/>
          <w:sz w:val="24"/>
          <w:highlight w:val="none"/>
        </w:rPr>
        <w:t>）验收内容</w:t>
      </w:r>
      <w:r>
        <w:rPr>
          <w:rFonts w:ascii="仿宋_GB2312" w:hAnsi="Calibri" w:eastAsia="仿宋_GB2312" w:cs="Times New Roman"/>
          <w:b w:val="0"/>
          <w:bCs/>
          <w:color w:val="000000"/>
          <w:sz w:val="24"/>
          <w:highlight w:val="none"/>
        </w:rPr>
        <w:t>:</w:t>
      </w:r>
      <w:r>
        <w:rPr>
          <w:rFonts w:hint="eastAsia" w:ascii="仿宋_GB2312" w:hAnsi="Calibri" w:eastAsia="仿宋_GB2312" w:cs="Times New Roman"/>
          <w:b w:val="0"/>
          <w:bCs/>
          <w:color w:val="000000"/>
          <w:sz w:val="24"/>
          <w:highlight w:val="none"/>
        </w:rPr>
        <w:t>对中标企业的食材进行抽检，抽检样品送第三方机构检测。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ascii="仿宋_GB2312" w:hAnsi="Calibri" w:eastAsia="仿宋_GB2312" w:cs="Times New Roman"/>
          <w:b w:val="0"/>
          <w:bCs/>
          <w:color w:val="000000"/>
          <w:sz w:val="24"/>
          <w:highlight w:val="none"/>
        </w:rPr>
        <w:t>3.</w:t>
      </w:r>
      <w:r>
        <w:rPr>
          <w:rFonts w:hint="eastAsia" w:ascii="仿宋_GB2312" w:hAnsi="Calibri" w:eastAsia="仿宋_GB2312" w:cs="Times New Roman"/>
          <w:b w:val="0"/>
          <w:bCs/>
          <w:color w:val="000000"/>
          <w:sz w:val="24"/>
          <w:highlight w:val="none"/>
        </w:rPr>
        <w:t>综合验收。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1</w:t>
      </w:r>
      <w:r>
        <w:rPr>
          <w:rFonts w:hint="eastAsia" w:ascii="仿宋_GB2312" w:hAnsi="Calibri" w:eastAsia="仿宋_GB2312" w:cs="Times New Roman"/>
          <w:b w:val="0"/>
          <w:bCs/>
          <w:color w:val="000000"/>
          <w:sz w:val="24"/>
          <w:highlight w:val="none"/>
        </w:rPr>
        <w:t>）验收主体：</w:t>
      </w:r>
      <w:r>
        <w:rPr>
          <w:rFonts w:hint="eastAsia" w:ascii="仿宋_GB2312" w:hAnsi="Calibri" w:eastAsia="仿宋_GB2312" w:cs="Times New Roman"/>
          <w:b w:val="0"/>
          <w:bCs/>
          <w:color w:val="000000"/>
          <w:sz w:val="24"/>
          <w:highlight w:val="none"/>
          <w:lang w:val="en-US" w:eastAsia="zh-CN"/>
        </w:rPr>
        <w:t>采购人</w:t>
      </w:r>
      <w:r>
        <w:rPr>
          <w:rFonts w:hint="eastAsia" w:ascii="仿宋_GB2312" w:hAnsi="Calibri" w:eastAsia="仿宋_GB2312" w:cs="Times New Roman"/>
          <w:b w:val="0"/>
          <w:bCs/>
          <w:color w:val="000000"/>
          <w:sz w:val="24"/>
          <w:highlight w:val="none"/>
        </w:rPr>
        <w:t>；</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2</w:t>
      </w:r>
      <w:r>
        <w:rPr>
          <w:rFonts w:hint="eastAsia" w:ascii="仿宋_GB2312" w:hAnsi="Calibri" w:eastAsia="仿宋_GB2312" w:cs="Times New Roman"/>
          <w:b w:val="0"/>
          <w:bCs/>
          <w:color w:val="000000"/>
          <w:sz w:val="24"/>
          <w:highlight w:val="none"/>
        </w:rPr>
        <w:t>）验收时间：合同期内组织一次；</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3</w:t>
      </w:r>
      <w:r>
        <w:rPr>
          <w:rFonts w:hint="eastAsia" w:ascii="仿宋_GB2312" w:hAnsi="Calibri" w:eastAsia="仿宋_GB2312" w:cs="Times New Roman"/>
          <w:b w:val="0"/>
          <w:bCs/>
          <w:color w:val="000000"/>
          <w:sz w:val="24"/>
          <w:highlight w:val="none"/>
        </w:rPr>
        <w:t>）验收方式：现场验收；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4</w:t>
      </w:r>
      <w:r>
        <w:rPr>
          <w:rFonts w:hint="eastAsia" w:ascii="仿宋_GB2312" w:hAnsi="Calibri" w:eastAsia="仿宋_GB2312" w:cs="Times New Roman"/>
          <w:b w:val="0"/>
          <w:bCs/>
          <w:color w:val="000000"/>
          <w:sz w:val="24"/>
          <w:highlight w:val="none"/>
        </w:rPr>
        <w:t>）验收程序：一次性验收；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Calibri" w:eastAsia="仿宋_GB2312" w:cs="Times New Roman"/>
          <w:b w:val="0"/>
          <w:bCs/>
          <w:color w:val="000000"/>
          <w:sz w:val="24"/>
          <w:highlight w:val="none"/>
        </w:rPr>
      </w:pPr>
      <w:r>
        <w:rPr>
          <w:rFonts w:hint="eastAsia" w:ascii="仿宋_GB2312" w:hAnsi="Calibri" w:eastAsia="仿宋_GB2312" w:cs="Times New Roman"/>
          <w:b w:val="0"/>
          <w:bCs/>
          <w:color w:val="000000"/>
          <w:sz w:val="24"/>
          <w:highlight w:val="none"/>
        </w:rPr>
        <w:t>（</w:t>
      </w:r>
      <w:r>
        <w:rPr>
          <w:rFonts w:ascii="仿宋_GB2312" w:hAnsi="Calibri" w:eastAsia="仿宋_GB2312" w:cs="Times New Roman"/>
          <w:b w:val="0"/>
          <w:bCs/>
          <w:color w:val="000000"/>
          <w:sz w:val="24"/>
          <w:highlight w:val="none"/>
        </w:rPr>
        <w:t>5</w:t>
      </w:r>
      <w:r>
        <w:rPr>
          <w:rFonts w:hint="eastAsia" w:ascii="仿宋_GB2312" w:hAnsi="Calibri" w:eastAsia="仿宋_GB2312" w:cs="Times New Roman"/>
          <w:b w:val="0"/>
          <w:bCs/>
          <w:color w:val="000000"/>
          <w:sz w:val="24"/>
          <w:highlight w:val="none"/>
        </w:rPr>
        <w:t>）验收内容</w:t>
      </w:r>
      <w:r>
        <w:rPr>
          <w:rFonts w:ascii="仿宋_GB2312" w:hAnsi="Calibri" w:eastAsia="仿宋_GB2312" w:cs="Times New Roman"/>
          <w:b w:val="0"/>
          <w:bCs/>
          <w:color w:val="000000"/>
          <w:sz w:val="24"/>
          <w:highlight w:val="none"/>
        </w:rPr>
        <w:t>:</w:t>
      </w:r>
      <w:r>
        <w:rPr>
          <w:rFonts w:hint="eastAsia" w:ascii="仿宋_GB2312" w:hAnsi="Calibri" w:eastAsia="仿宋_GB2312" w:cs="Times New Roman"/>
          <w:b w:val="0"/>
          <w:bCs/>
          <w:color w:val="000000"/>
          <w:sz w:val="24"/>
          <w:highlight w:val="none"/>
        </w:rPr>
        <w:t>在合同期内，</w:t>
      </w:r>
      <w:r>
        <w:rPr>
          <w:rFonts w:hint="eastAsia" w:ascii="仿宋_GB2312" w:hAnsi="Calibri" w:eastAsia="仿宋_GB2312" w:cs="Times New Roman"/>
          <w:b w:val="0"/>
          <w:bCs/>
          <w:color w:val="000000"/>
          <w:sz w:val="24"/>
          <w:highlight w:val="none"/>
          <w:lang w:val="en-US" w:eastAsia="zh-CN"/>
        </w:rPr>
        <w:t>采购人</w:t>
      </w:r>
      <w:r>
        <w:rPr>
          <w:rFonts w:hint="eastAsia" w:ascii="仿宋_GB2312" w:hAnsi="Calibri" w:eastAsia="仿宋_GB2312" w:cs="Times New Roman"/>
          <w:b w:val="0"/>
          <w:bCs/>
          <w:color w:val="000000"/>
          <w:sz w:val="24"/>
          <w:highlight w:val="none"/>
        </w:rPr>
        <w:t>会同农业农村局、财政局、市场监管局、审计局、卫健局等相关部门组验收小组，和项目实施学校代表根据采购文件、响应文件、合同等项目文件约定内容成对中标企业进行验收，同时在全区项目学校就服务管理和质量管理进行一次满意度测评。</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仿宋_GB2312" w:hAnsi="仿宋_GB2312" w:eastAsia="仿宋_GB2312" w:cs="仿宋_GB2312"/>
          <w:b w:val="0"/>
          <w:bCs/>
          <w:color w:val="000000"/>
          <w:sz w:val="24"/>
          <w:highlight w:val="none"/>
        </w:rPr>
      </w:pPr>
      <w:r>
        <w:rPr>
          <w:rFonts w:hint="eastAsia" w:ascii="仿宋_GB2312" w:hAnsi="仿宋_GB2312" w:eastAsia="仿宋_GB2312" w:cs="仿宋_GB2312"/>
          <w:b w:val="0"/>
          <w:bCs/>
          <w:color w:val="000000"/>
          <w:sz w:val="24"/>
          <w:highlight w:val="none"/>
        </w:rPr>
        <w:t>（十二）其他要求</w:t>
      </w:r>
    </w:p>
    <w:p>
      <w:pPr>
        <w:keepNext w:val="0"/>
        <w:keepLines w:val="0"/>
        <w:pageBreakBefore w:val="0"/>
        <w:widowControl w:val="0"/>
        <w:kinsoku/>
        <w:wordWrap/>
        <w:overflowPunct/>
        <w:topLinePunct w:val="0"/>
        <w:autoSpaceDE/>
        <w:autoSpaceDN/>
        <w:bidi w:val="0"/>
        <w:adjustRightInd/>
        <w:spacing w:after="120" w:line="440" w:lineRule="exact"/>
        <w:ind w:left="210" w:firstLine="240" w:firstLineChars="100"/>
        <w:jc w:val="both"/>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1.违约责任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（1）采购人违约责任。采购人无正当理由拒收食材的，采购人应承担违约责任，除支付该批食材的货款外，还应按该批货款总额的10％给予投标人赔偿。</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（2）投标人违约责任。投标人未按本合同约定的任何条款履行义务（其他条款另有约定的除外）则构成违约应向采购人支付合同实际采购总价款10%的违约金。</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（3）投标人违约除了依据本条第二款的约定支付违约金外，还应赔偿因违约给采购人造成的全部经济损失。</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2.特别约定</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中标人在履行合同期间因投标人履约不力给采购人造成的损失或出现以下情况时所需支付的费用在货款中扣除：</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（1）因中标人食材的原因造成学生出现身体不适，中标人必须立即派专人到学校妥善处理，做好学生及家长安抚工作，必要时及时送往医院进行救治，并承担所产生的一切费用和责任。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_GB2312" w:hAnsi="Calibri" w:eastAsia="仿宋_GB2312" w:cs="Times New Roman"/>
          <w:b w:val="0"/>
          <w:bCs/>
          <w:color w:val="000000"/>
          <w:kern w:val="2"/>
          <w:sz w:val="24"/>
          <w:szCs w:val="22"/>
          <w:highlight w:val="none"/>
          <w:lang w:val="en-US" w:eastAsia="zh-CN" w:bidi="ar-SA"/>
        </w:rPr>
      </w:pPr>
      <w:r>
        <w:rPr>
          <w:rFonts w:hint="eastAsia" w:ascii="仿宋_GB2312" w:hAnsi="Calibri" w:eastAsia="仿宋_GB2312" w:cs="Times New Roman"/>
          <w:b w:val="0"/>
          <w:bCs/>
          <w:color w:val="000000"/>
          <w:kern w:val="2"/>
          <w:sz w:val="24"/>
          <w:szCs w:val="22"/>
          <w:highlight w:val="none"/>
          <w:lang w:val="en-US" w:eastAsia="zh-CN" w:bidi="ar-SA"/>
        </w:rPr>
        <w:t>（2）中标人在履行合同期间给采购人造成的其他损失所需费用。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MmMzMDI0ZWU0MWEyYTJlYjkxYTQyOWE3ZjU1YzEifQ=="/>
  </w:docVars>
  <w:rsids>
    <w:rsidRoot w:val="00000000"/>
    <w:rsid w:val="0DA6614C"/>
    <w:rsid w:val="6C4649CD"/>
    <w:rsid w:val="7F9F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4677</Words>
  <Characters>5132</Characters>
  <Lines>0</Lines>
  <Paragraphs>0</Paragraphs>
  <TotalTime>1</TotalTime>
  <ScaleCrop>false</ScaleCrop>
  <LinksUpToDate>false</LinksUpToDate>
  <CharactersWithSpaces>5326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2023-01-09T03:27:00Z</dcterms:created>
  <dc:creator>user</dc:creator>
  <cp:lastModifiedBy>远上寒山</cp:lastModifiedBy>
  <dcterms:modified xsi:type="dcterms:W3CDTF">2023-08-31T07:34:22Z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E2837F7AD8C243A1BF9E61FDE027D350_13</vt:lpwstr>
  </property>
</Properties>
</file>