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59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3" w:hRule="atLeast"/>
          <w:tblCellSpacing w:w="0" w:type="dxa"/>
          <w:jc w:val="center"/>
        </w:trPr>
        <w:tc>
          <w:tcPr>
            <w:tcW w:w="8959" w:type="dxa"/>
            <w:tcMar>
              <w:top w:w="15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480" w:lineRule="atLeast"/>
              <w:jc w:val="center"/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巴中市巴州区白庙乡便民服务中心</w:t>
            </w:r>
          </w:p>
          <w:p>
            <w:pPr>
              <w:snapToGrid w:val="0"/>
              <w:spacing w:line="520" w:lineRule="exact"/>
              <w:ind w:firstLine="720" w:firstLineChars="200"/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部门预算编制说明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2024年06月05日</w:t>
            </w:r>
          </w:p>
          <w:sdt>
            <w:sdtPr>
              <w:rPr>
                <w:rFonts w:hint="eastAsia" w:ascii="方正小标宋_GBK" w:hAnsi="方正小标宋_GBK" w:eastAsia="方正小标宋_GBK" w:cs="方正小标宋_GBK"/>
                <w:sz w:val="44"/>
                <w:szCs w:val="44"/>
              </w:rPr>
              <w:id w:val="147468229"/>
              <w:docPartObj>
                <w:docPartGallery w:val="Table of Contents"/>
                <w:docPartUnique/>
              </w:docPartObj>
            </w:sdtPr>
            <w:sdtEndPr>
              <w:rPr>
                <w:rFonts w:hint="eastAsia" w:ascii="仿宋_GB2312" w:hAnsi="Calibri" w:eastAsia="仿宋_GB2312" w:cs="Times New Roman"/>
                <w:b/>
                <w:sz w:val="21"/>
                <w:szCs w:val="32"/>
              </w:rPr>
            </w:sdtEndPr>
            <w:sdtContent>
              <w:p>
                <w:pPr>
                  <w:jc w:val="center"/>
                  <w:rPr>
                    <w:rFonts w:ascii="方正小标宋_GBK" w:hAnsi="方正小标宋_GBK" w:eastAsia="方正小标宋_GBK" w:cs="方正小标宋_GBK"/>
                    <w:sz w:val="44"/>
                    <w:szCs w:val="44"/>
                  </w:rPr>
                </w:pPr>
                <w:r>
                  <w:rPr>
                    <w:rFonts w:hint="eastAsia" w:ascii="方正小标宋_GBK" w:hAnsi="方正小标宋_GBK" w:eastAsia="方正小标宋_GBK" w:cs="方正小标宋_GBK"/>
                    <w:sz w:val="44"/>
                    <w:szCs w:val="44"/>
                  </w:rPr>
                  <w:t>目录</w:t>
                </w:r>
              </w:p>
              <w:p>
                <w:pPr>
                  <w:spacing w:line="200" w:lineRule="exact"/>
                  <w:jc w:val="center"/>
                  <w:rPr>
                    <w:rFonts w:ascii="方正小标宋_GBK" w:hAnsi="方正小标宋_GBK" w:eastAsia="方正小标宋_GBK" w:cs="方正小标宋_GBK"/>
                    <w:sz w:val="44"/>
                    <w:szCs w:val="44"/>
                  </w:rPr>
                </w:pPr>
              </w:p>
              <w:p>
                <w:pPr>
                  <w:spacing w:line="200" w:lineRule="exact"/>
                  <w:jc w:val="center"/>
                  <w:rPr>
                    <w:rFonts w:ascii="方正小标宋_GBK" w:hAnsi="方正小标宋_GBK" w:eastAsia="方正小标宋_GBK" w:cs="方正小标宋_GBK"/>
                    <w:sz w:val="44"/>
                    <w:szCs w:val="44"/>
                  </w:rPr>
                </w:pPr>
              </w:p>
              <w:p>
                <w:pPr>
                  <w:spacing w:line="200" w:lineRule="exact"/>
                  <w:jc w:val="center"/>
                  <w:rPr>
                    <w:rFonts w:ascii="方正小标宋_GBK" w:hAnsi="方正小标宋_GBK" w:eastAsia="方正小标宋_GBK" w:cs="方正小标宋_GBK"/>
                    <w:sz w:val="44"/>
                    <w:szCs w:val="44"/>
                  </w:rPr>
                </w:pPr>
              </w:p>
              <w:p>
                <w:pPr>
                  <w:pStyle w:val="11"/>
                  <w:tabs>
                    <w:tab w:val="right" w:leader="dot" w:pos="8844"/>
                  </w:tabs>
                  <w:spacing w:line="500" w:lineRule="exact"/>
                  <w:rPr>
                    <w:rFonts w:ascii="方正仿宋_GBK" w:hAnsi="方正仿宋_GBK" w:eastAsia="方正仿宋_GBK" w:cs="方正仿宋_GBK"/>
                    <w:b/>
                    <w:sz w:val="32"/>
                    <w:szCs w:val="32"/>
                  </w:rPr>
                </w:pPr>
                <w:r>
                  <w:rPr>
                    <w:rFonts w:ascii="仿宋_GB2312" w:eastAsia="仿宋_GB2312"/>
                    <w:sz w:val="32"/>
                    <w:szCs w:val="32"/>
                  </w:rPr>
                  <w:fldChar w:fldCharType="begin"/>
                </w:r>
                <w:r>
                  <w:rPr>
                    <w:rFonts w:ascii="仿宋_GB2312" w:eastAsia="仿宋_GB2312"/>
                    <w:sz w:val="32"/>
                    <w:szCs w:val="32"/>
                  </w:rPr>
                  <w:instrText xml:space="preserve">TOC \o "1-2" \h \u </w:instrText>
                </w:r>
                <w:r>
                  <w:rPr>
                    <w:rFonts w:ascii="仿宋_GB2312" w:eastAsia="仿宋_GB2312"/>
                    <w:sz w:val="32"/>
                    <w:szCs w:val="32"/>
                  </w:rPr>
                  <w:fldChar w:fldCharType="separate"/>
                </w:r>
                <w:r>
                  <w:fldChar w:fldCharType="begin"/>
                </w:r>
                <w:r>
                  <w:instrText xml:space="preserve"> HYPERLINK \l "_Toc28627"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>一、基本职能及主要工作</w:t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ab/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begin"/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instrText xml:space="preserve"> PAGEREF _Toc28627 </w:instrTex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separate"/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t>2</w: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2"/>
                  <w:tabs>
                    <w:tab w:val="right" w:leader="dot" w:pos="8844"/>
                  </w:tabs>
                  <w:spacing w:line="500" w:lineRule="exact"/>
                  <w:ind w:left="420"/>
                  <w:rPr>
                    <w:rFonts w:ascii="方正仿宋_GBK" w:hAnsi="方正仿宋_GBK" w:eastAsia="方正仿宋_GBK" w:cs="方正仿宋_GBK"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"_Toc22542"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</w:rPr>
                  <w:t>（一）基本职能</w:t>
                </w:r>
                <w:r>
                  <w:rPr>
                    <w:rFonts w:hint="eastAsia" w:ascii="方正仿宋_GBK" w:hAnsi="方正仿宋_GBK" w:eastAsia="方正仿宋_GBK" w:cs="方正仿宋_GBK"/>
                    <w:sz w:val="32"/>
                    <w:szCs w:val="32"/>
                  </w:rPr>
                  <w:tab/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begin"/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instrText xml:space="preserve"> PAGEREF _Toc22542 </w:instrText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separate"/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t>2</w:t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end"/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2"/>
                  <w:tabs>
                    <w:tab w:val="right" w:leader="dot" w:pos="8844"/>
                  </w:tabs>
                  <w:spacing w:line="500" w:lineRule="exact"/>
                  <w:ind w:left="420"/>
                  <w:rPr>
                    <w:rFonts w:ascii="方正仿宋_GBK" w:hAnsi="方正仿宋_GBK" w:eastAsia="方正仿宋_GBK" w:cs="方正仿宋_GBK"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"_Toc21031"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</w:rPr>
                  <w:t>（二）</w:t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  <w:lang w:eastAsia="zh-CN"/>
                  </w:rPr>
                  <w:t>白庙乡便民服务中心</w:t>
                </w:r>
                <w:r>
                  <w:rPr>
                    <w:rFonts w:hint="eastAsia" w:ascii="Times New Roman" w:hAnsi="Times New Roman" w:eastAsia="方正仿宋_GBK" w:cs="Times New Roman"/>
                    <w:bCs/>
                    <w:sz w:val="32"/>
                    <w:szCs w:val="32"/>
                    <w:lang w:eastAsia="zh-CN"/>
                  </w:rPr>
                  <w:t>2024年</w:t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</w:rPr>
                  <w:t>重点工作</w:t>
                </w:r>
                <w:r>
                  <w:rPr>
                    <w:rFonts w:hint="eastAsia" w:ascii="方正仿宋_GBK" w:hAnsi="方正仿宋_GBK" w:eastAsia="方正仿宋_GBK" w:cs="方正仿宋_GBK"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sz w:val="32"/>
                    <w:szCs w:val="32"/>
                    <w:lang w:val="en-US" w:eastAsia="zh-CN"/>
                  </w:rPr>
                  <w:t>2</w:t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1"/>
                  <w:tabs>
                    <w:tab w:val="right" w:leader="dot" w:pos="8844"/>
                  </w:tabs>
                  <w:spacing w:line="500" w:lineRule="exact"/>
                  <w:rPr>
                    <w:rFonts w:ascii="方正仿宋_GBK" w:hAnsi="方正仿宋_GBK" w:eastAsia="方正仿宋_GBK" w:cs="方正仿宋_GBK"/>
                    <w:b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"_Toc28207"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>二、部门预算单位构成</w:t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b/>
                    <w:sz w:val="32"/>
                    <w:szCs w:val="32"/>
                    <w:lang w:val="en-US" w:eastAsia="zh-CN"/>
                  </w:rPr>
                  <w:t>2</w: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1"/>
                  <w:tabs>
                    <w:tab w:val="right" w:leader="dot" w:pos="8844"/>
                  </w:tabs>
                  <w:spacing w:line="500" w:lineRule="exact"/>
                  <w:rPr>
                    <w:rFonts w:ascii="方正仿宋_GBK" w:hAnsi="方正仿宋_GBK" w:eastAsia="方正仿宋_GBK" w:cs="方正仿宋_GBK"/>
                    <w:b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"_Toc21256"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>三、收支预算情况说明</w:t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b/>
                    <w:sz w:val="32"/>
                    <w:szCs w:val="32"/>
                    <w:lang w:val="en-US" w:eastAsia="zh-CN"/>
                  </w:rPr>
                  <w:t>2</w: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2"/>
                  <w:tabs>
                    <w:tab w:val="right" w:leader="dot" w:pos="8844"/>
                  </w:tabs>
                  <w:spacing w:line="500" w:lineRule="exact"/>
                  <w:ind w:left="420"/>
                  <w:rPr>
                    <w:rFonts w:ascii="方正仿宋_GBK" w:hAnsi="方正仿宋_GBK" w:eastAsia="方正仿宋_GBK" w:cs="方正仿宋_GBK"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"_Toc12766"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</w:rPr>
                  <w:t>（一）收入预算情况</w:t>
                </w:r>
                <w:r>
                  <w:rPr>
                    <w:rFonts w:hint="eastAsia" w:ascii="方正仿宋_GBK" w:hAnsi="方正仿宋_GBK" w:eastAsia="方正仿宋_GBK" w:cs="方正仿宋_GBK"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sz w:val="32"/>
                    <w:szCs w:val="32"/>
                    <w:lang w:val="en-US" w:eastAsia="zh-CN"/>
                  </w:rPr>
                  <w:t>2</w:t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2"/>
                  <w:tabs>
                    <w:tab w:val="right" w:leader="dot" w:pos="8844"/>
                  </w:tabs>
                  <w:spacing w:line="500" w:lineRule="exact"/>
                  <w:ind w:left="420"/>
                  <w:rPr>
                    <w:rFonts w:ascii="方正仿宋_GBK" w:hAnsi="方正仿宋_GBK" w:eastAsia="方正仿宋_GBK" w:cs="方正仿宋_GBK"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"_Toc1197"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</w:rPr>
                  <w:t>（二）支出预算情况</w:t>
                </w:r>
                <w:r>
                  <w:rPr>
                    <w:rFonts w:hint="eastAsia" w:ascii="方正仿宋_GBK" w:hAnsi="方正仿宋_GBK" w:eastAsia="方正仿宋_GBK" w:cs="方正仿宋_GBK"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sz w:val="32"/>
                    <w:szCs w:val="32"/>
                    <w:lang w:val="en-US" w:eastAsia="zh-CN"/>
                  </w:rPr>
                  <w:t>3</w:t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1"/>
                  <w:tabs>
                    <w:tab w:val="right" w:leader="dot" w:pos="8844"/>
                  </w:tabs>
                  <w:spacing w:line="500" w:lineRule="exact"/>
                  <w:rPr>
                    <w:rFonts w:ascii="方正仿宋_GBK" w:hAnsi="方正仿宋_GBK" w:eastAsia="方正仿宋_GBK" w:cs="方正仿宋_GBK"/>
                    <w:b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"_Toc14328"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>四、财政拨款收支预算情况说明</w:t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b/>
                    <w:sz w:val="32"/>
                    <w:szCs w:val="32"/>
                    <w:lang w:val="en-US" w:eastAsia="zh-CN"/>
                  </w:rPr>
                  <w:t>3</w: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1"/>
                  <w:tabs>
                    <w:tab w:val="right" w:leader="dot" w:pos="8844"/>
                  </w:tabs>
                  <w:spacing w:line="500" w:lineRule="exact"/>
                  <w:rPr>
                    <w:rFonts w:ascii="方正仿宋_GBK" w:hAnsi="方正仿宋_GBK" w:eastAsia="方正仿宋_GBK" w:cs="方正仿宋_GBK"/>
                    <w:b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"_Toc28129"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>五、一般公共预算当年拨款情况说明</w:t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b/>
                    <w:sz w:val="32"/>
                    <w:szCs w:val="32"/>
                    <w:lang w:val="en-US" w:eastAsia="zh-CN"/>
                  </w:rPr>
                  <w:t>3</w: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2"/>
                  <w:tabs>
                    <w:tab w:val="right" w:leader="dot" w:pos="8844"/>
                  </w:tabs>
                  <w:spacing w:line="500" w:lineRule="exact"/>
                  <w:ind w:left="420"/>
                  <w:rPr>
                    <w:rFonts w:ascii="方正仿宋_GBK" w:hAnsi="方正仿宋_GBK" w:eastAsia="方正仿宋_GBK" w:cs="方正仿宋_GBK"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"_Toc9214"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</w:rPr>
                  <w:t>（一）一般公共预算当年拨款规模变化情况</w:t>
                </w:r>
                <w:r>
                  <w:rPr>
                    <w:rFonts w:hint="eastAsia" w:ascii="方正仿宋_GBK" w:hAnsi="方正仿宋_GBK" w:eastAsia="方正仿宋_GBK" w:cs="方正仿宋_GBK"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sz w:val="32"/>
                    <w:szCs w:val="32"/>
                    <w:lang w:val="en-US" w:eastAsia="zh-CN"/>
                  </w:rPr>
                  <w:t>3</w:t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2"/>
                  <w:tabs>
                    <w:tab w:val="right" w:leader="dot" w:pos="8844"/>
                  </w:tabs>
                  <w:spacing w:line="500" w:lineRule="exact"/>
                  <w:ind w:left="420"/>
                  <w:rPr>
                    <w:rFonts w:ascii="方正仿宋_GBK" w:hAnsi="方正仿宋_GBK" w:eastAsia="方正仿宋_GBK" w:cs="方正仿宋_GBK"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"_Toc25743"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</w:rPr>
                  <w:t>（二）一般公共预算当年拨款结构情况</w:t>
                </w:r>
                <w:r>
                  <w:rPr>
                    <w:rFonts w:hint="eastAsia" w:ascii="方正仿宋_GBK" w:hAnsi="方正仿宋_GBK" w:eastAsia="方正仿宋_GBK" w:cs="方正仿宋_GBK"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sz w:val="32"/>
                    <w:szCs w:val="32"/>
                    <w:lang w:val="en-US" w:eastAsia="zh-CN"/>
                  </w:rPr>
                  <w:t>3</w:t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2"/>
                  <w:tabs>
                    <w:tab w:val="right" w:leader="dot" w:pos="8844"/>
                  </w:tabs>
                  <w:spacing w:line="500" w:lineRule="exact"/>
                  <w:ind w:left="420"/>
                  <w:rPr>
                    <w:rFonts w:ascii="方正仿宋_GBK" w:hAnsi="方正仿宋_GBK" w:eastAsia="方正仿宋_GBK" w:cs="方正仿宋_GBK"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"_Toc31441"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</w:rPr>
                  <w:t>（三）一般公共预算当年拨款具体使用情况</w:t>
                </w:r>
                <w:r>
                  <w:rPr>
                    <w:rFonts w:hint="eastAsia" w:ascii="方正仿宋_GBK" w:hAnsi="方正仿宋_GBK" w:eastAsia="方正仿宋_GBK" w:cs="方正仿宋_GBK"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sz w:val="32"/>
                    <w:szCs w:val="32"/>
                    <w:lang w:val="en-US" w:eastAsia="zh-CN"/>
                  </w:rPr>
                  <w:t>3</w:t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1"/>
                  <w:tabs>
                    <w:tab w:val="right" w:leader="dot" w:pos="8844"/>
                  </w:tabs>
                  <w:spacing w:line="500" w:lineRule="exact"/>
                  <w:rPr>
                    <w:rFonts w:ascii="方正仿宋_GBK" w:hAnsi="方正仿宋_GBK" w:eastAsia="方正仿宋_GBK" w:cs="方正仿宋_GBK"/>
                    <w:b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"_Toc28184"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>六、一般公共预算基本支出情况说明</w:t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b/>
                    <w:sz w:val="32"/>
                    <w:szCs w:val="32"/>
                    <w:lang w:val="en-US" w:eastAsia="zh-CN"/>
                  </w:rPr>
                  <w:t>4</w: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1"/>
                  <w:tabs>
                    <w:tab w:val="right" w:leader="dot" w:pos="8844"/>
                  </w:tabs>
                  <w:spacing w:line="500" w:lineRule="exact"/>
                  <w:rPr>
                    <w:rFonts w:ascii="方正仿宋_GBK" w:hAnsi="方正仿宋_GBK" w:eastAsia="方正仿宋_GBK" w:cs="方正仿宋_GBK"/>
                    <w:b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"_Toc30800"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>七、“三公”经费财政拨款预算安排情况说明</w:t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b/>
                    <w:sz w:val="32"/>
                    <w:szCs w:val="32"/>
                    <w:lang w:val="en-US" w:eastAsia="zh-CN"/>
                  </w:rPr>
                  <w:t>4</w: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1"/>
                  <w:tabs>
                    <w:tab w:val="right" w:leader="dot" w:pos="8844"/>
                  </w:tabs>
                  <w:spacing w:line="500" w:lineRule="exact"/>
                  <w:rPr>
                    <w:rFonts w:ascii="方正仿宋_GBK" w:hAnsi="方正仿宋_GBK" w:eastAsia="方正仿宋_GBK" w:cs="方正仿宋_GBK"/>
                    <w:b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"_Toc23283"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>八、政府性基金预算支出情况说明</w:t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b/>
                    <w:sz w:val="32"/>
                    <w:szCs w:val="32"/>
                    <w:lang w:val="en-US" w:eastAsia="zh-CN"/>
                  </w:rPr>
                  <w:t>5</w: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1"/>
                  <w:tabs>
                    <w:tab w:val="right" w:leader="dot" w:pos="8844"/>
                  </w:tabs>
                  <w:spacing w:line="500" w:lineRule="exact"/>
                  <w:rPr>
                    <w:rFonts w:ascii="方正仿宋_GBK" w:hAnsi="方正仿宋_GBK" w:eastAsia="方正仿宋_GBK" w:cs="方正仿宋_GBK"/>
                    <w:b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"_Toc26330"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>九、其他重要事项的情况说明</w:t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b/>
                    <w:sz w:val="32"/>
                    <w:szCs w:val="32"/>
                    <w:lang w:val="en-US" w:eastAsia="zh-CN"/>
                  </w:rPr>
                  <w:t>5</w: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2"/>
                  <w:tabs>
                    <w:tab w:val="right" w:leader="dot" w:pos="8844"/>
                  </w:tabs>
                  <w:spacing w:line="500" w:lineRule="exact"/>
                  <w:ind w:left="420"/>
                  <w:rPr>
                    <w:rFonts w:ascii="方正仿宋_GBK" w:hAnsi="方正仿宋_GBK" w:eastAsia="方正仿宋_GBK" w:cs="方正仿宋_GBK"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"_Toc16544"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</w:rPr>
                  <w:t>（一）政府采购情况</w:t>
                </w:r>
                <w:r>
                  <w:rPr>
                    <w:rFonts w:hint="eastAsia" w:ascii="方正仿宋_GBK" w:hAnsi="方正仿宋_GBK" w:eastAsia="方正仿宋_GBK" w:cs="方正仿宋_GBK"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sz w:val="32"/>
                    <w:szCs w:val="32"/>
                    <w:lang w:val="en-US" w:eastAsia="zh-CN"/>
                  </w:rPr>
                  <w:t>5</w:t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2"/>
                  <w:tabs>
                    <w:tab w:val="right" w:leader="dot" w:pos="8844"/>
                  </w:tabs>
                  <w:spacing w:line="500" w:lineRule="exact"/>
                  <w:ind w:left="420"/>
                  <w:rPr>
                    <w:rFonts w:ascii="方正仿宋_GBK" w:hAnsi="方正仿宋_GBK" w:eastAsia="方正仿宋_GBK" w:cs="方正仿宋_GBK"/>
                    <w:sz w:val="32"/>
                    <w:szCs w:val="32"/>
                  </w:rPr>
                </w:pPr>
                <w:r>
                  <w:fldChar w:fldCharType="begin"/>
                </w:r>
                <w:r>
                  <w:instrText xml:space="preserve"> HYPERLINK \l "_Toc12300"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Cs/>
                    <w:sz w:val="32"/>
                    <w:szCs w:val="32"/>
                  </w:rPr>
                  <w:t>（二）国有资产占有使用情况</w:t>
                </w:r>
                <w:r>
                  <w:rPr>
                    <w:rFonts w:hint="eastAsia" w:ascii="方正仿宋_GBK" w:hAnsi="方正仿宋_GBK" w:eastAsia="方正仿宋_GBK" w:cs="方正仿宋_GBK"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sz w:val="32"/>
                    <w:szCs w:val="32"/>
                    <w:lang w:val="en-US" w:eastAsia="zh-CN"/>
                  </w:rPr>
                  <w:t>5</w:t>
                </w:r>
                <w:r>
                  <w:rPr>
                    <w:rFonts w:ascii="Times New Roman" w:hAnsi="Times New Roman" w:eastAsia="方正仿宋_GBK" w:cs="Times New Roman"/>
                    <w:sz w:val="32"/>
                    <w:szCs w:val="32"/>
                  </w:rPr>
                  <w:fldChar w:fldCharType="end"/>
                </w:r>
              </w:p>
              <w:p>
                <w:pPr>
                  <w:pStyle w:val="11"/>
                  <w:tabs>
                    <w:tab w:val="right" w:leader="dot" w:pos="8844"/>
                  </w:tabs>
                  <w:spacing w:line="500" w:lineRule="exact"/>
                  <w:rPr>
                    <w:b/>
                  </w:rPr>
                </w:pPr>
                <w:r>
                  <w:fldChar w:fldCharType="begin"/>
                </w:r>
                <w:r>
                  <w:instrText xml:space="preserve"> HYPERLINK \l "_Toc30601" </w:instrText>
                </w:r>
                <w: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>十、名词解释</w:t>
                </w:r>
                <w:r>
                  <w:rPr>
                    <w:rFonts w:hint="eastAsia" w:ascii="方正仿宋_GBK" w:hAnsi="方正仿宋_GBK" w:eastAsia="方正仿宋_GBK" w:cs="方正仿宋_GBK"/>
                    <w:b/>
                    <w:sz w:val="32"/>
                    <w:szCs w:val="32"/>
                  </w:rPr>
                  <w:tab/>
                </w:r>
                <w:r>
                  <w:rPr>
                    <w:rFonts w:hint="eastAsia" w:ascii="Times New Roman" w:hAnsi="Times New Roman" w:eastAsia="方正仿宋_GBK" w:cs="Times New Roman"/>
                    <w:b/>
                    <w:sz w:val="32"/>
                    <w:szCs w:val="32"/>
                    <w:lang w:val="en-US" w:eastAsia="zh-CN"/>
                  </w:rPr>
                  <w:t>5</w:t>
                </w:r>
                <w:r>
                  <w:rPr>
                    <w:rFonts w:ascii="Times New Roman" w:hAnsi="Times New Roman" w:eastAsia="方正仿宋_GBK" w:cs="Times New Roman"/>
                    <w:b/>
                    <w:sz w:val="32"/>
                    <w:szCs w:val="32"/>
                  </w:rPr>
                  <w:fldChar w:fldCharType="end"/>
                </w:r>
              </w:p>
              <w:p>
                <w:pPr>
                  <w:snapToGrid w:val="0"/>
                  <w:spacing w:line="520" w:lineRule="exact"/>
                  <w:ind w:firstLine="1054" w:firstLineChars="500"/>
                  <w:rPr>
                    <w:rFonts w:hint="eastAsia" w:ascii="仿宋_GB2312" w:hAnsi="Calibri" w:eastAsia="仿宋_GB2312" w:cs="Times New Roman"/>
                    <w:b/>
                    <w:sz w:val="21"/>
                    <w:szCs w:val="32"/>
                  </w:rPr>
                </w:pPr>
                <w:r>
                  <w:rPr>
                    <w:rFonts w:ascii="仿宋_GB2312" w:eastAsia="仿宋_GB2312"/>
                    <w:b/>
                    <w:szCs w:val="32"/>
                  </w:rPr>
                  <w:fldChar w:fldCharType="end"/>
                </w:r>
              </w:p>
            </w:sdtContent>
          </w:sdt>
          <w:p>
            <w:pPr>
              <w:snapToGrid w:val="0"/>
              <w:spacing w:line="520" w:lineRule="exact"/>
              <w:ind w:firstLine="1400" w:firstLineChars="500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520" w:lineRule="exact"/>
              <w:ind w:firstLine="560" w:firstLineChars="200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一、基本职能及主要工作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（一）</w:t>
            </w:r>
            <w:r>
              <w:rPr>
                <w:rFonts w:hint="eastAsia" w:ascii="楷体_GB2312" w:hAnsi="宋体" w:eastAsia="楷体_GB2312" w:cs="宋体"/>
                <w:b/>
                <w:bCs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白庙乡便民服务</w:t>
            </w: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服务中心</w:t>
            </w: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职能简介</w:t>
            </w:r>
          </w:p>
          <w:p>
            <w:pPr>
              <w:snapToGrid w:val="0"/>
              <w:spacing w:line="520" w:lineRule="exact"/>
              <w:ind w:firstLine="840" w:firstLineChars="300"/>
              <w:rPr>
                <w:rFonts w:hint="eastAsia" w:ascii="仿宋_GB2312" w:hAnsi="仿宋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责全乡统计工作；</w:t>
            </w:r>
          </w:p>
          <w:p>
            <w:pPr>
              <w:ind w:firstLine="840" w:firstLineChars="3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负责全乡民政低保对象资格录入、发放审核、临时救助等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监督管理工作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ind w:firstLine="840" w:firstLineChars="3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负责便民服务大厅群众来访，惠农政策宣传等工作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（二）</w:t>
            </w:r>
            <w:r>
              <w:rPr>
                <w:rFonts w:hint="eastAsia" w:ascii="方正小标宋简体" w:hAnsi="宋体" w:eastAsia="方正小标宋简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白庙乡便民服务服务中心</w:t>
            </w: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重点工作</w:t>
            </w: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　1.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统计工作</w:t>
            </w:r>
          </w:p>
          <w:p>
            <w:pPr>
              <w:snapToGrid w:val="0"/>
              <w:spacing w:line="520" w:lineRule="exact"/>
              <w:ind w:firstLine="840" w:firstLineChars="3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 民政低保对象资格录入、发放审核、临时救助等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监督管理工作； </w:t>
            </w:r>
          </w:p>
          <w:p>
            <w:pPr>
              <w:snapToGrid w:val="0"/>
              <w:spacing w:line="520" w:lineRule="exact"/>
              <w:ind w:firstLine="840" w:firstLineChars="3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3.便民服务大厅群众来访，惠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农政策宣传</w:t>
            </w:r>
          </w:p>
          <w:p>
            <w:pPr>
              <w:widowControl/>
              <w:wordWrap w:val="0"/>
              <w:spacing w:line="480" w:lineRule="atLeast"/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二、部门预算单位构成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白庙乡便民服务中心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下属二级预算单位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个，其中行政单位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个，参照公务员法管理的事业单位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个，其他事业单位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个。主要包括：。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三、收支预算情况说明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按照综合预算的原则，白庙乡便民服务中心所有收入和支出均纳入部门预算管理。收入包括：一般公共预算拨款收入、上年结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转；支出包括：（一般公共服务支出、教育支出）、社会保障和就业支出、医疗卫生与计划生育支出、住房保障支出。</w:t>
            </w: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白庙乡便民服务中心2024年收支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总预算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29.34万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元。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（一）收入预算情况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财政厅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收入预算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29.34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万元，其中：一般公共预算拨款收入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29.34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万元，占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%。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（二）支出预算情况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白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庙乡便民服务中心2024年支出预算29.34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万元，其中：基本支出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29.34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万元，占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%；项目支出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万元，占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%。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四、财政拨款收支预算情况说明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白庙乡便民服务中心2024年财政拨款收支总预算 29.34万元。收入包括：本年一般公共预算拨款收入29.34 万元、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上年结转一般公共预算拨款收入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万元；支出包括：（一般公共服务支出万元、教育支出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、城乡社区支出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万元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）、社会保障和就业支出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25.76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万元、医疗卫生与计划生育支出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1.21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万元、住房保障支出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2.36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万元。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五、一般公共预算当年拨款情况说明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（一）一般公共预算当年拨款规模变化情况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白庙乡便民服务中心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2024年一般公共预算当年拨款29.34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万元。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（二）一般公共预算当年拨款结构情况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一般公共服务支出 万元，占  %；社会保障和就业支出支出25.76万元，占87.8 %；医疗卫生支出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1.21万元，占4.2%，住房保障支出 2.36万元，占8%。</w:t>
            </w: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（三）一般公共预算当年拨款具体使用情况</w:t>
            </w: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 一般公共服务支出（类）统计信息事务（款）事业运行（项）:2024年预算数为 万元，主要用于：机关及所属单位正常运转的基本支出，包括基本工资、津贴补贴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等人员经费以及办公费、印刷费、水电费等日常公用经费。</w:t>
            </w: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社会保障和就业（类）行政事业单位离退休（款）机关事业单位基本养老保险缴费支出（项）:2024年预算数为25.76万元，主要用于：机关及所属单位正常运转的基本支出，包括基本工资、津贴补贴等人员经费以及办公费、印刷费、水电费等日常公用经费；实施养老保险制度后，部门按规定由单位缴纳的基本养老保险费支出。</w:t>
            </w: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3.医疗卫生与计划生育（类）行政事业单位医疗（款）事业单位医疗（项）:2024年预算数为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1.21万元，主要用于：部门下属事业单位基本医疗保险缴费支出。</w:t>
            </w: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4.住房保障（类）住房改革支出（款）住房公积金（项）:2024年预算数为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2.36万元，主要用于：部门按人力资源和社会保障部、财政部规定的基本工资和津贴补贴以及规定比例为职工缴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纳的住房公积金支出。 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六、一般公共预算基本支出情况说明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白庙乡便民服务中心2024年一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般公共预算基本支出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29.34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万元，其中：</w:t>
            </w: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人员经费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26.08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万元，主要包括：基本工资、津贴补贴、奖金、社会保险缴费、绩效工资、机关事业单位基本养老保险缴费、职业年金缴费、其他工资福利支出、离休费、住房公积金、其他对个人和家庭的补助支出。</w:t>
            </w: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公用经费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3.24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万元，主要包括：办公费、印刷费、手续费、水费、电费、邮电费、差旅费、维修（护）费、会议费、培训费、劳务费、工会经费、福利费、其他交通费、其他商品和服务支出。</w:t>
            </w:r>
          </w:p>
          <w:p>
            <w:pPr>
              <w:widowControl/>
              <w:wordWrap w:val="0"/>
              <w:spacing w:line="480" w:lineRule="atLeast"/>
              <w:ind w:firstLine="560" w:firstLineChars="200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七、“三公”经费财政拨款预算安排情况说明</w:t>
            </w:r>
          </w:p>
          <w:p>
            <w:pPr>
              <w:pStyle w:val="2"/>
              <w:spacing w:line="240" w:lineRule="auto"/>
              <w:ind w:firstLine="562" w:firstLineChars="200"/>
              <w:rPr>
                <w:rFonts w:hint="eastAsia" w:ascii="仿宋_GB2312" w:hAnsi="宋体" w:eastAsia="仿宋_GB2312" w:cs="宋体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白庙乡便民服务中心2024年“三公”经费财政拨款预算数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 万元。</w:t>
            </w:r>
          </w:p>
          <w:p>
            <w:pPr>
              <w:pStyle w:val="2"/>
              <w:spacing w:line="240" w:lineRule="auto"/>
              <w:ind w:firstLine="560" w:firstLineChars="200"/>
              <w:rPr>
                <w:rFonts w:hint="eastAsia" w:ascii="仿宋_GB2312" w:hAnsi="宋体" w:eastAsia="仿宋_GB2312" w:cs="宋体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（一）无因公出国（境）经费与2023年预算持平。</w:t>
            </w:r>
          </w:p>
          <w:p>
            <w:pPr>
              <w:pStyle w:val="2"/>
              <w:spacing w:line="240" w:lineRule="auto"/>
              <w:ind w:firstLine="560" w:firstLineChars="200"/>
              <w:rPr>
                <w:rFonts w:hint="eastAsia" w:ascii="仿宋_GB2312" w:hAnsi="宋体" w:eastAsia="仿宋_GB2312" w:cs="宋体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（二）无公务接待，与2023年持平  。</w:t>
            </w:r>
          </w:p>
          <w:p>
            <w:pPr>
              <w:pStyle w:val="2"/>
              <w:spacing w:line="240" w:lineRule="auto"/>
              <w:ind w:firstLine="560" w:firstLineChars="200"/>
              <w:rPr>
                <w:rFonts w:hint="eastAsia" w:ascii="仿宋_GB2312" w:hAnsi="宋体" w:eastAsia="仿宋_GB2312" w:cs="宋体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（三）无公务用车购置及运行维护费，与2023年预算持平。主要原因是严格执行中央“八项”规定，严控各项接待支持。</w:t>
            </w:r>
          </w:p>
          <w:p>
            <w:pPr>
              <w:pStyle w:val="2"/>
              <w:spacing w:line="240" w:lineRule="auto"/>
              <w:ind w:firstLine="562" w:firstLineChars="200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八、政府性基金预算支出情况说明</w:t>
            </w:r>
          </w:p>
          <w:p>
            <w:pPr>
              <w:pStyle w:val="2"/>
              <w:spacing w:line="240" w:lineRule="auto"/>
              <w:ind w:firstLine="560" w:firstLineChars="200"/>
              <w:rPr>
                <w:rFonts w:hint="eastAsia" w:ascii="仿宋_GB2312" w:hAnsi="宋体" w:eastAsia="仿宋_GB2312" w:cs="宋体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白庙乡便民服务中心2024年没有使用政府性基金预算拨款安排的支出。</w:t>
            </w:r>
          </w:p>
          <w:p>
            <w:pPr>
              <w:pStyle w:val="2"/>
              <w:spacing w:line="240" w:lineRule="auto"/>
              <w:ind w:firstLine="562" w:firstLineChars="200"/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九、其他重要事项的情况说明</w:t>
            </w:r>
          </w:p>
          <w:p>
            <w:pPr>
              <w:pStyle w:val="2"/>
              <w:spacing w:line="240" w:lineRule="auto"/>
              <w:ind w:firstLine="562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（一）政府采购情况</w:t>
            </w:r>
          </w:p>
          <w:p>
            <w:pPr>
              <w:pStyle w:val="2"/>
              <w:spacing w:line="240" w:lineRule="auto"/>
              <w:ind w:firstLine="56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2024年，白庙乡便民服务中心安排政府采购预算</w:t>
            </w:r>
            <w:r>
              <w:rPr>
                <w:rFonts w:ascii="Times New Roman" w:hAnsi="Times New Roman" w:eastAsia="方正仿宋_GBK" w:cs="Times New Roman"/>
                <w:b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Times New Roman" w:hAnsi="Times New Roman" w:eastAsia="方正仿宋_GBK" w:cs="Times New Roman"/>
                <w:b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万元。</w:t>
            </w:r>
          </w:p>
          <w:p>
            <w:pPr>
              <w:pStyle w:val="2"/>
              <w:spacing w:line="240" w:lineRule="auto"/>
              <w:ind w:firstLine="562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二）国有资产占有使用情况</w:t>
            </w:r>
          </w:p>
          <w:p>
            <w:pPr>
              <w:pStyle w:val="2"/>
              <w:spacing w:line="240" w:lineRule="auto"/>
              <w:ind w:firstLine="560" w:firstLineChars="20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截至2023年底，白庙乡便民服务中心所属各预算单位共有车辆0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辆。</w:t>
            </w:r>
          </w:p>
          <w:p>
            <w:pPr>
              <w:pStyle w:val="2"/>
              <w:spacing w:line="240" w:lineRule="auto"/>
              <w:ind w:firstLine="643" w:firstLineChars="200"/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</w:pPr>
            <w:bookmarkStart w:id="0" w:name="_Toc14926"/>
          </w:p>
          <w:p>
            <w:pPr>
              <w:pStyle w:val="2"/>
              <w:spacing w:line="240" w:lineRule="auto"/>
              <w:ind w:firstLine="643" w:firstLineChars="200"/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</w:pPr>
          </w:p>
          <w:p>
            <w:pPr>
              <w:pStyle w:val="2"/>
              <w:spacing w:line="240" w:lineRule="auto"/>
              <w:ind w:firstLine="643" w:firstLineChars="200"/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</w:pPr>
          </w:p>
          <w:p>
            <w:pPr>
              <w:pStyle w:val="2"/>
              <w:spacing w:line="240" w:lineRule="auto"/>
              <w:ind w:firstLine="643" w:firstLineChars="200"/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</w:pPr>
          </w:p>
          <w:p>
            <w:pPr>
              <w:pStyle w:val="2"/>
              <w:spacing w:line="240" w:lineRule="auto"/>
              <w:ind w:firstLine="643" w:firstLineChars="200"/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</w:pPr>
          </w:p>
          <w:p>
            <w:pPr>
              <w:pStyle w:val="2"/>
              <w:spacing w:line="240" w:lineRule="auto"/>
              <w:ind w:firstLine="643" w:firstLineChars="200"/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</w:pPr>
          </w:p>
          <w:p>
            <w:pPr>
              <w:pStyle w:val="2"/>
              <w:spacing w:line="240" w:lineRule="auto"/>
              <w:ind w:firstLine="643" w:firstLineChars="200"/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</w:pPr>
          </w:p>
          <w:p>
            <w:pPr>
              <w:pStyle w:val="2"/>
              <w:spacing w:line="240" w:lineRule="auto"/>
              <w:ind w:firstLine="643" w:firstLineChars="200"/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</w:pPr>
          </w:p>
          <w:p>
            <w:pPr>
              <w:pStyle w:val="2"/>
              <w:spacing w:line="240" w:lineRule="auto"/>
              <w:ind w:firstLine="643" w:firstLineChars="200"/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</w:pPr>
          </w:p>
          <w:p>
            <w:pPr>
              <w:pStyle w:val="2"/>
              <w:spacing w:line="240" w:lineRule="auto"/>
              <w:ind w:firstLine="643" w:firstLineChars="200"/>
              <w:rPr>
                <w:rFonts w:ascii="方正黑体_GBK" w:hAnsi="方正黑体_GBK" w:eastAsia="方正黑体_GBK" w:cs="方正黑体_GBK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lang w:eastAsia="zh-CN"/>
              </w:rPr>
              <w:t>十</w:t>
            </w: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、名词解释</w:t>
            </w:r>
            <w:bookmarkEnd w:id="0"/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.一般公共预算拨款收入：指省级财政当年拨付的资金。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.社会保障和就业（类）其他社会保障和就业（款）其他社会保障和就业支出（项）：指除上述项目外，其他用于行政事业单位离退休方面的支出。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.医疗卫生与计划生育（类）行政事业单位医疗（款）事业单位医疗（项）：指事业单位用于缴纳单位基本医疗保险支出。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.住房保障（类）住房改革支出（款）住房公积金（项）：指按照《住房公积金管理条例》的规定，由单位及其在职职工缴存的长期住房储金。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.基本支出：指为保证机构正常运转，完成日常工作任务而发生的人员支出和公用支出。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“三公”经费：纳入预决算管理的“三公”经费，是指部门用财政拨款安排的因公出国（境）费、公务用车购置及运行费和公务接待费。其中，因公出国（境）费反映单位公务出国（境）的国际旅费、国外城市间交通费、住宿费、伙食费、培训费、公杂费等支出；公务用车购置及运行费反映单位公务用车车辆购置支出（含车辆购置税）及租用费、燃料费、维修费、过路过桥费、保险费等支出；公务接待费反映单位按规定开支的各类公务接待（含外宾接待）支出。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.机关运行经费：为保障行政单位（包含参照公务员法管理的事业单位）运行用于购买货物和服务的各项资金。包括办公及办公费、水费、电费、印刷费、邮电费、差旅费、会议费等费用开支。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560" w:firstLineChars="200"/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1" w:name="_GoBack"/>
            <w:bookmarkEnd w:id="1"/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附件：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巴州区单位部门收支总表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巴州区单位部门收入总表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巴州区单位部门支出总表</w:t>
            </w:r>
          </w:p>
          <w:p>
            <w:pPr>
              <w:ind w:firstLine="560" w:firstLineChars="200"/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巴州区单位财政拨款收支预算总表</w:t>
            </w:r>
          </w:p>
          <w:p>
            <w:pPr>
              <w:ind w:firstLine="560" w:firstLineChars="200"/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-1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巴州区单位财政拨款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支出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预算表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（部门经济分类科目）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巴州区单位一般公共预算支出预算表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单位一般公共预算基本支出预算表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单位一般公共预算项目支出预算表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单位一般公共预算“三公”经费预算表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政府性基金支出预算表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政府基金预算“三公”经费支出预算表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ascii="Times New Roman" w:hAnsi="Times New Roman" w:eastAsia="方正仿宋_GBK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  <w:r>
              <w:rPr>
                <w:rFonts w:hint="eastAsia" w:ascii="Times New Roman" w:hAnsi="Times New Roman" w:eastAsia="方正仿宋_GBK" w:cs="Times New Roman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国有资本经营预算支出预算表</w:t>
            </w:r>
          </w:p>
          <w:p>
            <w:pPr>
              <w:ind w:firstLine="560" w:firstLineChars="200"/>
              <w:rPr>
                <w:rFonts w:ascii="方正仿宋_GBK" w:hAnsi="方正仿宋_GBK" w:eastAsia="方正仿宋_GBK" w:cs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wordWrap w:val="0"/>
              <w:spacing w:line="480" w:lineRule="atLeast"/>
              <w:ind w:firstLine="560"/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wordWrap w:val="0"/>
              <w:spacing w:line="480" w:lineRule="atLeast"/>
              <w:ind w:firstLine="560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　　附件： 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部门预算公开报表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959" w:type="dxa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 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3651"/>
        <w:tab w:val="clear" w:pos="4153"/>
      </w:tabs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ab/>
    </w:r>
  </w:p>
  <w:p>
    <w:pPr>
      <w:pStyle w:val="4"/>
      <w:tabs>
        <w:tab w:val="left" w:pos="3651"/>
        <w:tab w:val="clear" w:pos="4153"/>
      </w:tabs>
      <w:rPr>
        <w:rFonts w:hint="eastAsia"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2NWQyMGI0YjZmNjU5ZDExNWM5NzFlZTQ2YzBlNWMifQ=="/>
  </w:docVars>
  <w:rsids>
    <w:rsidRoot w:val="006452C1"/>
    <w:rsid w:val="0009310D"/>
    <w:rsid w:val="000A2DE7"/>
    <w:rsid w:val="002F5B42"/>
    <w:rsid w:val="00430A67"/>
    <w:rsid w:val="00474DE5"/>
    <w:rsid w:val="004B058D"/>
    <w:rsid w:val="00532C45"/>
    <w:rsid w:val="006452C1"/>
    <w:rsid w:val="00687D24"/>
    <w:rsid w:val="006E7785"/>
    <w:rsid w:val="006F69EE"/>
    <w:rsid w:val="008640E2"/>
    <w:rsid w:val="009354DF"/>
    <w:rsid w:val="00AD2F67"/>
    <w:rsid w:val="00C40F78"/>
    <w:rsid w:val="00CA720C"/>
    <w:rsid w:val="00CF5987"/>
    <w:rsid w:val="00D34013"/>
    <w:rsid w:val="00D63EB5"/>
    <w:rsid w:val="00E802F4"/>
    <w:rsid w:val="00EB0203"/>
    <w:rsid w:val="02102713"/>
    <w:rsid w:val="04BA1DA5"/>
    <w:rsid w:val="04E475B4"/>
    <w:rsid w:val="09CB4CD3"/>
    <w:rsid w:val="12D76496"/>
    <w:rsid w:val="15132E59"/>
    <w:rsid w:val="1A5D6E1C"/>
    <w:rsid w:val="1B125473"/>
    <w:rsid w:val="1B367D3F"/>
    <w:rsid w:val="21B41C6A"/>
    <w:rsid w:val="26764F27"/>
    <w:rsid w:val="26FE1D21"/>
    <w:rsid w:val="2799269D"/>
    <w:rsid w:val="2ACF1256"/>
    <w:rsid w:val="2DD43F8B"/>
    <w:rsid w:val="2ED02542"/>
    <w:rsid w:val="2F983EF7"/>
    <w:rsid w:val="2FF7725F"/>
    <w:rsid w:val="30D03F5E"/>
    <w:rsid w:val="3196159F"/>
    <w:rsid w:val="328F6119"/>
    <w:rsid w:val="3BB1472F"/>
    <w:rsid w:val="3E0C3694"/>
    <w:rsid w:val="3FF044CF"/>
    <w:rsid w:val="46F06204"/>
    <w:rsid w:val="48CF24D4"/>
    <w:rsid w:val="49640C61"/>
    <w:rsid w:val="4A1C2AFF"/>
    <w:rsid w:val="4DA1334D"/>
    <w:rsid w:val="524F3F7C"/>
    <w:rsid w:val="52CF1F4D"/>
    <w:rsid w:val="553F51A2"/>
    <w:rsid w:val="57172B1E"/>
    <w:rsid w:val="572B3C90"/>
    <w:rsid w:val="5A1D399F"/>
    <w:rsid w:val="5B41773C"/>
    <w:rsid w:val="5C066C13"/>
    <w:rsid w:val="5F707950"/>
    <w:rsid w:val="5FD12270"/>
    <w:rsid w:val="60FB0C0D"/>
    <w:rsid w:val="635877A4"/>
    <w:rsid w:val="69117181"/>
    <w:rsid w:val="69EE53A4"/>
    <w:rsid w:val="6D362F1D"/>
    <w:rsid w:val="6DC14D6D"/>
    <w:rsid w:val="76994F99"/>
    <w:rsid w:val="78F3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3"/>
    <w:semiHidden/>
    <w:qFormat/>
    <w:uiPriority w:val="99"/>
    <w:rPr>
      <w:sz w:val="18"/>
      <w:szCs w:val="18"/>
    </w:rPr>
  </w:style>
  <w:style w:type="paragraph" w:customStyle="1" w:styleId="11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12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2742</Words>
  <Characters>3004</Characters>
  <Lines>17</Lines>
  <Paragraphs>4</Paragraphs>
  <TotalTime>24</TotalTime>
  <ScaleCrop>false</ScaleCrop>
  <LinksUpToDate>false</LinksUpToDate>
  <CharactersWithSpaces>3190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2017-03-21T07:10:00Z</dcterms:created>
  <dc:creator>程凯</dc:creator>
  <cp:lastModifiedBy>Q木</cp:lastModifiedBy>
  <cp:lastPrinted>2020-07-02T03:02:00Z</cp:lastPrinted>
  <dcterms:modified xsi:type="dcterms:W3CDTF">2024-06-05T04:01:25Z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0C46D0C76A2044699746714F0B9CFD62_13</vt:lpwstr>
  </property>
</Properties>
</file>