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59" w:type="dxa"/>
        <w:jc w:val="center"/>
        <w:tblCellSpacing w:w="0" w:type="dxa"/>
        <w:tblLayout w:type="autofit"/>
        <w:tblCellMar>
          <w:top w:w="0" w:type="dxa"/>
          <w:left w:w="0" w:type="dxa"/>
          <w:bottom w:w="0" w:type="dxa"/>
          <w:right w:w="0" w:type="dxa"/>
        </w:tblCellMar>
      </w:tblPr>
      <w:tblGrid>
        <w:gridCol w:w="8959"/>
      </w:tblGrid>
      <w:tr>
        <w:tblPrEx>
          <w:tblCellMar>
            <w:top w:w="0" w:type="dxa"/>
            <w:left w:w="0" w:type="dxa"/>
            <w:bottom w:w="0" w:type="dxa"/>
            <w:right w:w="0" w:type="dxa"/>
          </w:tblCellMar>
        </w:tblPrEx>
        <w:trPr>
          <w:trHeight w:val="13943" w:hRule="atLeast"/>
          <w:tblCellSpacing w:w="0" w:type="dxa"/>
          <w:jc w:val="center"/>
        </w:trPr>
        <w:tc>
          <w:tcPr>
            <w:tcW w:w="8959" w:type="dxa"/>
            <w:tcMar>
              <w:top w:w="150" w:type="dxa"/>
              <w:left w:w="0" w:type="dxa"/>
              <w:bottom w:w="0" w:type="dxa"/>
              <w:right w:w="0" w:type="dxa"/>
            </w:tcMar>
          </w:tcPr>
          <w:p>
            <w:pPr>
              <w:widowControl/>
              <w:spacing w:line="480" w:lineRule="atLeast"/>
              <w:ind w:firstLine="720" w:firstLineChars="200"/>
              <w:jc w:val="both"/>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巴中市巴州区清江镇村镇建设服务中心</w:t>
            </w:r>
          </w:p>
          <w:p>
            <w:pPr>
              <w:snapToGrid w:val="0"/>
              <w:spacing w:line="520" w:lineRule="exact"/>
              <w:ind w:firstLine="720" w:firstLineChars="20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ind w:firstLine="2520" w:firstLineChars="700"/>
              <w:jc w:val="both"/>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2024年5月15</w:t>
            </w:r>
            <w:bookmarkStart w:id="1" w:name="_GoBack"/>
            <w:bookmarkEnd w:id="1"/>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日</w:t>
            </w: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清江镇村镇建设服务中心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"_Toc16544" </w:instrText>
                </w:r>
                <w:r>
                  <w:fldChar w:fldCharType="separate"/>
                </w:r>
                <w:r>
                  <w:rPr>
                    <w:rFonts w:hint="eastAsia" w:ascii="方正仿宋_GBK" w:hAnsi="方正仿宋_GBK" w:eastAsia="方正仿宋_GBK" w:cs="方正仿宋_GBK"/>
                    <w:bCs/>
                    <w:sz w:val="32"/>
                    <w:szCs w:val="32"/>
                  </w:rPr>
                  <w:t>（一）政府采购情况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（二）国有资产占有使用情况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snapToGrid w:val="0"/>
                  <w:spacing w:line="520" w:lineRule="exact"/>
                  <w:ind w:firstLine="1054" w:firstLineChars="500"/>
                  <w:rPr>
                    <w:rFonts w:hint="eastAsia" w:ascii="仿宋_GB2312" w:hAnsi="Calibri" w:eastAsia="仿宋_GB2312" w:cs="Times New Roman"/>
                    <w:b/>
                    <w:sz w:val="21"/>
                    <w:szCs w:val="32"/>
                  </w:rPr>
                </w:pPr>
                <w:r>
                  <w:rPr>
                    <w:rFonts w:ascii="仿宋_GB2312" w:eastAsia="仿宋_GB2312"/>
                    <w:b/>
                    <w:szCs w:val="32"/>
                  </w:rPr>
                  <w:fldChar w:fldCharType="end"/>
                </w:r>
              </w:p>
            </w:sdtContent>
          </w:sdt>
          <w:p>
            <w:pPr>
              <w:snapToGrid w:val="0"/>
              <w:spacing w:line="520" w:lineRule="exact"/>
              <w:ind w:firstLine="1400" w:firstLineChars="500"/>
              <w:rPr>
                <w:rFonts w:hint="eastAsia" w:ascii="黑体" w:hAnsi="黑体" w:eastAsia="黑体" w:cs="宋体"/>
                <w:color w:val="000000" w:themeColor="text1"/>
                <w:kern w:val="0"/>
                <w:sz w:val="28"/>
                <w:szCs w:val="28"/>
                <w:lang w:eastAsia="zh-CN"/>
                <w14:textFill>
                  <w14:solidFill>
                    <w14:schemeClr w14:val="tx1"/>
                  </w14:solidFill>
                </w14:textFill>
              </w:rPr>
            </w:pPr>
          </w:p>
          <w:p>
            <w:pPr>
              <w:snapToGrid w:val="0"/>
              <w:spacing w:line="520" w:lineRule="exact"/>
              <w:ind w:firstLine="840" w:firstLineChars="3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snapToGrid w:val="0"/>
              <w:spacing w:line="520" w:lineRule="exac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snapToGrid w:val="0"/>
              <w:spacing w:line="520" w:lineRule="exact"/>
              <w:ind w:firstLine="840" w:firstLineChars="300"/>
              <w:rPr>
                <w:rFonts w:hint="eastAsia" w:ascii="仿宋_GB2312" w:hAnsi="仿宋" w:eastAsia="仿宋_GB2312"/>
                <w:sz w:val="32"/>
                <w:szCs w:val="32"/>
                <w:lang w:val="en-US"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1. </w:t>
            </w:r>
            <w:r>
              <w:rPr>
                <w:rFonts w:hint="eastAsia" w:ascii="仿宋_GB2312" w:hAnsi="仿宋" w:eastAsia="仿宋_GB2312"/>
                <w:sz w:val="32"/>
                <w:szCs w:val="32"/>
                <w:lang w:val="en-US" w:eastAsia="zh-CN"/>
              </w:rPr>
              <w:t>负责自然资源和规划管理工作；</w:t>
            </w:r>
          </w:p>
          <w:p>
            <w:pPr>
              <w:ind w:firstLine="840" w:firstLineChars="3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2. </w:t>
            </w:r>
            <w:r>
              <w:rPr>
                <w:rFonts w:hint="eastAsia" w:ascii="方正仿宋_GBK" w:hAnsi="方正仿宋_GBK" w:eastAsia="方正仿宋_GBK" w:cs="方正仿宋_GBK"/>
                <w:color w:val="000000" w:themeColor="text1"/>
                <w:sz w:val="28"/>
                <w:szCs w:val="28"/>
                <w14:textFill>
                  <w14:solidFill>
                    <w14:schemeClr w14:val="tx1"/>
                  </w14:solidFill>
                </w14:textFill>
              </w:rPr>
              <w:t>制定</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场镇建设</w:t>
            </w:r>
            <w:r>
              <w:rPr>
                <w:rFonts w:hint="eastAsia" w:ascii="方正仿宋_GBK" w:hAnsi="方正仿宋_GBK" w:eastAsia="方正仿宋_GBK" w:cs="方正仿宋_GBK"/>
                <w:color w:val="000000" w:themeColor="text1"/>
                <w:sz w:val="28"/>
                <w:szCs w:val="28"/>
                <w14:textFill>
                  <w14:solidFill>
                    <w14:schemeClr w14:val="tx1"/>
                  </w14:solidFill>
                </w14:textFill>
              </w:rPr>
              <w:t>建设管理规划</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 </w:t>
            </w:r>
          </w:p>
          <w:p>
            <w:pPr>
              <w:ind w:firstLine="840" w:firstLineChars="3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负责住房和城乡建设管理监管工作</w:t>
            </w:r>
            <w:r>
              <w:rPr>
                <w:rFonts w:hint="eastAsia" w:ascii="方正仿宋_GBK" w:hAnsi="方正仿宋_GBK" w:eastAsia="方正仿宋_GBK" w:cs="方正仿宋_GBK"/>
                <w:color w:val="000000" w:themeColor="text1"/>
                <w:sz w:val="28"/>
                <w:szCs w:val="28"/>
                <w14:textFill>
                  <w14:solidFill>
                    <w14:schemeClr w14:val="tx1"/>
                  </w14:solidFill>
                </w14:textFill>
              </w:rPr>
              <w:t>。</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楷体_GB2312" w:hAnsi="宋体" w:eastAsia="楷体_GB2312" w:cs="宋体"/>
                <w:color w:val="000000" w:themeColor="text1"/>
                <w:kern w:val="0"/>
                <w:sz w:val="28"/>
                <w:szCs w:val="28"/>
                <w:lang w:eastAsia="zh-CN"/>
                <w14:textFill>
                  <w14:solidFill>
                    <w14:schemeClr w14:val="tx1"/>
                  </w14:solidFill>
                </w14:textFill>
              </w:rPr>
              <w:t>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widowControl/>
              <w:wordWrap w:val="0"/>
              <w:spacing w:line="480" w:lineRule="atLeast"/>
              <w:ind w:firstLine="56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清江场镇道路黑化的配套规划</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color w:val="000000" w:themeColor="text1"/>
                <w:kern w:val="0"/>
                <w:sz w:val="28"/>
                <w:szCs w:val="28"/>
                <w:lang w:eastAsia="zh-CN"/>
                <w14:textFill>
                  <w14:solidFill>
                    <w14:schemeClr w14:val="tx1"/>
                  </w14:solidFill>
                </w14:textFill>
              </w:rPr>
              <w:t>清江场镇雨、污水管网建设的配套规划</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hAnsi="宋体" w:eastAsia="仿宋_GB2312" w:cs="宋体"/>
                <w:b/>
                <w:bCs/>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是</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清江场镇治理。</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14:textFill>
                  <w14:solidFill>
                    <w14:schemeClr w14:val="tx1"/>
                  </w14:solidFill>
                </w14:textFill>
              </w:rPr>
              <w:t>下属二级预算单位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个。主要包括：。</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191.65万</w:t>
            </w:r>
            <w:r>
              <w:rPr>
                <w:rFonts w:hint="eastAsia" w:ascii="仿宋_GB2312" w:hAnsi="宋体" w:eastAsia="仿宋_GB2312" w:cs="宋体"/>
                <w:color w:val="000000" w:themeColor="text1"/>
                <w:kern w:val="0"/>
                <w:sz w:val="28"/>
                <w:szCs w:val="28"/>
                <w14:textFill>
                  <w14:solidFill>
                    <w14:schemeClr w14:val="tx1"/>
                  </w14:solidFill>
                </w14:textFill>
              </w:rPr>
              <w:t>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wordWrap w:val="0"/>
              <w:spacing w:line="480" w:lineRule="atLeast"/>
              <w:ind w:firstLine="840" w:firstLineChars="3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财政厅</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wordWrap w:val="0"/>
              <w:spacing w:line="480" w:lineRule="atLeast"/>
              <w:ind w:firstLine="1024" w:firstLineChars="366"/>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万元、上年结转一般公共预算拨款收入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万元；支出包括：（一般公共服务支出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万元、教育支出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、城乡社区支出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149.01万元</w:t>
            </w:r>
            <w:r>
              <w:rPr>
                <w:rFonts w:hint="eastAsia" w:ascii="仿宋_GB2312" w:hAnsi="宋体" w:eastAsia="仿宋_GB2312" w:cs="宋体"/>
                <w:color w:val="000000" w:themeColor="text1"/>
                <w:kern w:val="0"/>
                <w:sz w:val="28"/>
                <w:szCs w:val="28"/>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18.57</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8.17</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15.91</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（一）一般公共预算当年拨款规模变化情况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城乡社区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149.01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77.75</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18.57</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9.69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8.17万元，占4.26%，</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住房保障</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15.91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8.3</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城乡社区支出</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城乡社区管理事务</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工程建设管理</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149.01</w:t>
            </w:r>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万元，主要用于：机关及所属单位正常运转的基本支出，包括基本工资、津贴补贴等人员经费以及办公费、印刷费、水电费等日常公用经费。</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18.57</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8.17</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15.91</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191.65</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176.01</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15.65</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年预算</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与20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p>
          <w:p>
            <w:pPr>
              <w:pStyle w:val="2"/>
              <w:spacing w:line="240" w:lineRule="auto"/>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年预算</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严格执行中央“八项”规定，严控各项接待支持。</w:t>
            </w:r>
          </w:p>
          <w:p>
            <w:pPr>
              <w:pStyle w:val="2"/>
              <w:spacing w:line="240" w:lineRule="auto"/>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p>
          <w:p>
            <w:pPr>
              <w:pStyle w:val="2"/>
              <w:spacing w:line="240" w:lineRule="auto"/>
              <w:ind w:firstLine="562"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pStyle w:val="2"/>
              <w:spacing w:line="240" w:lineRule="auto"/>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pStyle w:val="2"/>
              <w:spacing w:line="240" w:lineRule="auto"/>
              <w:ind w:firstLine="562"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pStyle w:val="2"/>
              <w:spacing w:line="240" w:lineRule="auto"/>
              <w:ind w:firstLine="562"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一</w:t>
            </w:r>
            <w:r>
              <w:rPr>
                <w:rFonts w:hint="eastAsia" w:ascii="楷体_GB2312" w:hAnsi="宋体" w:eastAsia="楷体_GB2312" w:cs="宋体"/>
                <w:color w:val="000000" w:themeColor="text1"/>
                <w:kern w:val="0"/>
                <w:sz w:val="28"/>
                <w:szCs w:val="28"/>
                <w14:textFill>
                  <w14:solidFill>
                    <w14:schemeClr w14:val="tx1"/>
                  </w14:solidFill>
                </w14:textFill>
              </w:rPr>
              <w:t>）政府采购情况</w:t>
            </w:r>
          </w:p>
          <w:p>
            <w:pPr>
              <w:pStyle w:val="2"/>
              <w:spacing w:line="240" w:lineRule="auto"/>
              <w:ind w:firstLine="562"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2"/>
              <w:spacing w:line="240" w:lineRule="auto"/>
              <w:ind w:firstLine="562"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楷体_GB2312" w:hAnsi="宋体" w:eastAsia="楷体_GB2312" w:cs="宋体"/>
                <w:color w:val="000000" w:themeColor="text1"/>
                <w:kern w:val="0"/>
                <w:sz w:val="28"/>
                <w:szCs w:val="28"/>
                <w14:textFill>
                  <w14:solidFill>
                    <w14:schemeClr w14:val="tx1"/>
                  </w14:solidFill>
                </w14:textFill>
              </w:rPr>
              <w:t>）国有资产占有使用情况</w:t>
            </w:r>
          </w:p>
          <w:p>
            <w:pPr>
              <w:pStyle w:val="2"/>
              <w:spacing w:line="240" w:lineRule="auto"/>
              <w:ind w:firstLine="843" w:firstLineChars="3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清江镇村镇建设服务中心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w:t>
            </w:r>
          </w:p>
          <w:p>
            <w:pPr>
              <w:pStyle w:val="2"/>
              <w:spacing w:line="240" w:lineRule="auto"/>
              <w:ind w:firstLine="640" w:firstLineChars="200"/>
              <w:rPr>
                <w:rFonts w:ascii="方正黑体_GBK" w:hAnsi="方正黑体_GBK" w:eastAsia="方正黑体_GBK" w:cs="方正黑体_GBK"/>
                <w:sz w:val="32"/>
                <w:szCs w:val="32"/>
              </w:rPr>
            </w:pPr>
            <w:bookmarkStart w:id="0" w:name="_Toc14926"/>
            <w:r>
              <w:rPr>
                <w:rFonts w:hint="eastAsia" w:ascii="方正黑体_GBK" w:hAnsi="方正黑体_GBK" w:eastAsia="方正黑体_GBK" w:cs="方正黑体_GBK"/>
                <w:sz w:val="32"/>
                <w:szCs w:val="32"/>
                <w:lang w:eastAsia="zh-CN"/>
              </w:rPr>
              <w:t>十</w:t>
            </w:r>
            <w:r>
              <w:rPr>
                <w:rFonts w:hint="eastAsia" w:ascii="方正黑体_GBK" w:hAnsi="方正黑体_GBK" w:eastAsia="方正黑体_GBK" w:cs="方正黑体_GBK"/>
                <w:sz w:val="32"/>
                <w:szCs w:val="32"/>
              </w:rPr>
              <w:t>、名词解释</w:t>
            </w:r>
            <w:bookmarkEnd w:id="0"/>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.医疗卫生与计划生育（类）行政事业单位医疗（款）事业单位医疗（项）：指事业单位用于缴纳单位基本医疗保险支出。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 </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959"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3651"/>
        <w:tab w:val="clear" w:pos="4153"/>
      </w:tabs>
      <w:rPr>
        <w:rFonts w:hint="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val="en-US" w:eastAsia="zh-CN"/>
      </w:rPr>
      <w:tab/>
    </w:r>
  </w:p>
  <w:p>
    <w:pPr>
      <w:pStyle w:val="4"/>
      <w:tabs>
        <w:tab w:val="left" w:pos="3651"/>
        <w:tab w:val="clear" w:pos="4153"/>
      </w:tabs>
      <w:rPr>
        <w:rFonts w:hint="eastAsia"/>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2102713"/>
    <w:rsid w:val="04BA1DA5"/>
    <w:rsid w:val="04E475B4"/>
    <w:rsid w:val="0C8451E5"/>
    <w:rsid w:val="14AD275D"/>
    <w:rsid w:val="15132E59"/>
    <w:rsid w:val="1A5D6E1C"/>
    <w:rsid w:val="1B125473"/>
    <w:rsid w:val="1B367D3F"/>
    <w:rsid w:val="21B41C6A"/>
    <w:rsid w:val="21DE4D44"/>
    <w:rsid w:val="26FE1D21"/>
    <w:rsid w:val="2799269D"/>
    <w:rsid w:val="2ACF1256"/>
    <w:rsid w:val="2DD43F8B"/>
    <w:rsid w:val="2ED02542"/>
    <w:rsid w:val="2F983EF7"/>
    <w:rsid w:val="30D03F5E"/>
    <w:rsid w:val="3196159F"/>
    <w:rsid w:val="328F6119"/>
    <w:rsid w:val="36B83D65"/>
    <w:rsid w:val="3BB1472F"/>
    <w:rsid w:val="3E0C3694"/>
    <w:rsid w:val="450E080C"/>
    <w:rsid w:val="46F06204"/>
    <w:rsid w:val="48CF24D4"/>
    <w:rsid w:val="49640C61"/>
    <w:rsid w:val="4A1C2AFF"/>
    <w:rsid w:val="524F3F7C"/>
    <w:rsid w:val="52CF1F4D"/>
    <w:rsid w:val="553F51A2"/>
    <w:rsid w:val="57172B1E"/>
    <w:rsid w:val="572B3C90"/>
    <w:rsid w:val="5A1D399F"/>
    <w:rsid w:val="5B41773C"/>
    <w:rsid w:val="5C066C13"/>
    <w:rsid w:val="5F707950"/>
    <w:rsid w:val="5FD12270"/>
    <w:rsid w:val="60FB0C0D"/>
    <w:rsid w:val="635877A4"/>
    <w:rsid w:val="644B3018"/>
    <w:rsid w:val="6D362F1D"/>
    <w:rsid w:val="76994F99"/>
    <w:rsid w:val="78F3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2707</Words>
  <Characters>2978</Characters>
  <Lines>17</Lines>
  <Paragraphs>4</Paragraphs>
  <TotalTime>13</TotalTime>
  <ScaleCrop>false</ScaleCrop>
  <LinksUpToDate>false</LinksUpToDate>
  <CharactersWithSpaces>3199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2024-06-24T02:46:47Z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C260DB5765FF498CA800A72BB15EF98A</vt:lpwstr>
  </property>
</Properties>
</file>