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44" w:type="dxa"/>
        <w:jc w:val="center"/>
        <w:tblCellSpacing w:w="0" w:type="dxa"/>
        <w:tblLayout w:type="autofit"/>
        <w:tblCellMar>
          <w:top w:w="0" w:type="dxa"/>
          <w:left w:w="0" w:type="dxa"/>
          <w:bottom w:w="0" w:type="dxa"/>
          <w:right w:w="0" w:type="dxa"/>
        </w:tblCellMar>
      </w:tblPr>
      <w:tblGrid>
        <w:gridCol w:w="8944"/>
      </w:tblGrid>
      <w:tr>
        <w:tblPrEx>
          <w:tblCellMar>
            <w:top w:w="0" w:type="dxa"/>
            <w:left w:w="0" w:type="dxa"/>
            <w:bottom w:w="0" w:type="dxa"/>
            <w:right w:w="0" w:type="dxa"/>
          </w:tblCellMar>
        </w:tblPrEx>
        <w:trPr>
          <w:trHeight w:val="7500" w:hRule="atLeast"/>
          <w:tblCellSpacing w:w="0" w:type="dxa"/>
          <w:jc w:val="center"/>
        </w:trPr>
        <w:tc>
          <w:tcPr>
            <w:tcW w:w="8944" w:type="dxa"/>
            <w:tcMar>
              <w:top w:w="150" w:type="dxa"/>
              <w:left w:w="0" w:type="dxa"/>
              <w:bottom w:w="0" w:type="dxa"/>
              <w:right w:w="0" w:type="dxa"/>
            </w:tcMar>
          </w:tcPr>
          <w:p>
            <w:pPr>
              <w:widowControl/>
              <w:wordWrap w:val="0"/>
              <w:spacing w:line="480" w:lineRule="atLeast"/>
              <w:ind w:firstLine="1620" w:firstLineChars="450"/>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巴中市巴州区清江镇农业综合服务中心</w:t>
            </w: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pPr>
              <w:jc w:val="center"/>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2024年5月15日</w:t>
            </w:r>
          </w:p>
          <w:p>
            <w:pPr>
              <w:jc w:val="center"/>
              <w:rPr>
                <w:rFonts w:hint="eastAsia" w:ascii="仿宋_GB2312" w:hAnsi="宋体" w:eastAsia="仿宋_GB2312" w:cs="宋体"/>
                <w:color w:val="000000" w:themeColor="text1"/>
                <w:kern w:val="0"/>
                <w:sz w:val="28"/>
                <w:szCs w:val="28"/>
                <w:lang w:val="en-US" w:eastAsia="zh-CN"/>
                <w14:textFill>
                  <w14:solidFill>
                    <w14:schemeClr w14:val="tx1"/>
                  </w14:solidFill>
                </w14:textFill>
              </w:rPr>
            </w:pP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pPr>
                  <w:spacing w:line="200" w:lineRule="exact"/>
                  <w:jc w:val="both"/>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清江镇农业综合服务中心</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0" w:leftChars="0" w:firstLine="400" w:firstLineChars="20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一</w:t>
                </w:r>
                <w:r>
                  <w:rPr>
                    <w:rFonts w:hint="eastAsia" w:ascii="方正仿宋_GBK" w:hAnsi="方正仿宋_GBK" w:eastAsia="方正仿宋_GBK" w:cs="方正仿宋_GBK"/>
                    <w:bCs/>
                    <w:sz w:val="32"/>
                    <w:szCs w:val="32"/>
                  </w:rPr>
                  <w:t>）政府采购情况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二</w:t>
                </w:r>
                <w:r>
                  <w:rPr>
                    <w:rFonts w:hint="eastAsia" w:ascii="方正仿宋_GBK" w:hAnsi="方正仿宋_GBK" w:eastAsia="方正仿宋_GBK" w:cs="方正仿宋_GBK"/>
                    <w:bCs/>
                    <w:sz w:val="32"/>
                    <w:szCs w:val="32"/>
                  </w:rPr>
                  <w:t>）国有资产占有使用情况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widowControl/>
                  <w:wordWrap w:val="0"/>
                  <w:spacing w:line="480" w:lineRule="atLeast"/>
                  <w:ind w:firstLine="2424" w:firstLineChars="1150"/>
                  <w:rPr>
                    <w:rFonts w:hint="eastAsia" w:ascii="仿宋_GB2312" w:hAnsi="Calibri" w:eastAsia="仿宋_GB2312" w:cs="Times New Roman"/>
                    <w:b/>
                    <w:sz w:val="21"/>
                    <w:szCs w:val="32"/>
                  </w:rPr>
                </w:pPr>
                <w:r>
                  <w:rPr>
                    <w:rFonts w:ascii="仿宋_GB2312" w:eastAsia="仿宋_GB2312"/>
                    <w:b/>
                    <w:szCs w:val="32"/>
                  </w:rPr>
                  <w:fldChar w:fldCharType="end"/>
                </w:r>
              </w:p>
            </w:sdtContent>
          </w:sdt>
          <w:p>
            <w:pPr>
              <w:widowControl/>
              <w:wordWrap w:val="0"/>
              <w:spacing w:line="480" w:lineRule="atLeast"/>
              <w:ind w:firstLine="840" w:firstLineChars="3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一、基本职能及主要工作</w:t>
            </w:r>
          </w:p>
          <w:p>
            <w:pPr>
              <w:widowControl/>
              <w:wordWrap w:val="0"/>
              <w:spacing w:line="480" w:lineRule="atLeast"/>
              <w:ind w:firstLine="280" w:firstLineChars="1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widowControl/>
              <w:wordWrap w:val="0"/>
              <w:spacing w:line="480" w:lineRule="atLeast"/>
              <w:ind w:firstLine="560" w:firstLineChars="200"/>
              <w:rPr>
                <w:rFonts w:hint="eastAsia" w:ascii="仿宋_GB2312" w:hAnsi="仿宋" w:eastAsia="仿宋_GB2312"/>
                <w:sz w:val="32"/>
                <w:szCs w:val="32"/>
                <w:lang w:val="en-US" w:eastAsia="zh-CN"/>
              </w:rPr>
            </w:pPr>
            <w:r>
              <w:rPr>
                <w:rFonts w:hint="eastAsia" w:ascii="仿宋_GB2312" w:hAnsi="宋体" w:eastAsia="仿宋_GB2312" w:cs="宋体"/>
                <w:color w:val="000000" w:themeColor="text1"/>
                <w:kern w:val="0"/>
                <w:sz w:val="28"/>
                <w:szCs w:val="28"/>
                <w14:textFill>
                  <w14:solidFill>
                    <w14:schemeClr w14:val="tx1"/>
                  </w14:solidFill>
                </w14:textFill>
              </w:rPr>
              <w:t xml:space="preserve">1. </w:t>
            </w:r>
            <w:r>
              <w:rPr>
                <w:rFonts w:hint="eastAsia" w:ascii="仿宋_GB2312" w:hAnsi="仿宋" w:eastAsia="仿宋_GB2312"/>
                <w:sz w:val="32"/>
                <w:szCs w:val="32"/>
                <w:lang w:val="en-US" w:eastAsia="zh-CN"/>
              </w:rPr>
              <w:t>负责农村产业发展的技术支撑、保障服务工作</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2. </w:t>
            </w:r>
            <w:r>
              <w:rPr>
                <w:rFonts w:hint="eastAsia" w:ascii="仿宋_GB2312" w:hAnsi="宋体" w:eastAsia="仿宋_GB2312" w:cs="宋体"/>
                <w:color w:val="000000" w:themeColor="text1"/>
                <w:kern w:val="0"/>
                <w:sz w:val="28"/>
                <w:szCs w:val="28"/>
                <w:lang w:eastAsia="zh-CN"/>
                <w14:textFill>
                  <w14:solidFill>
                    <w14:schemeClr w14:val="tx1"/>
                  </w14:solidFill>
                </w14:textFill>
              </w:rPr>
              <w:t>抓好畜牧业发展，做好技术指导；</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3. </w:t>
            </w:r>
            <w:r>
              <w:rPr>
                <w:rFonts w:hint="eastAsia" w:ascii="仿宋_GB2312" w:hAnsi="宋体" w:eastAsia="仿宋_GB2312" w:cs="宋体"/>
                <w:color w:val="000000" w:themeColor="text1"/>
                <w:kern w:val="0"/>
                <w:sz w:val="28"/>
                <w:szCs w:val="28"/>
                <w:lang w:eastAsia="zh-CN"/>
                <w14:textFill>
                  <w14:solidFill>
                    <w14:schemeClr w14:val="tx1"/>
                  </w14:solidFill>
                </w14:textFill>
              </w:rPr>
              <w:t>抓好农技工作，对全镇的农业合作社，家庭农场进行技术指导；</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4. </w:t>
            </w:r>
            <w:r>
              <w:rPr>
                <w:rFonts w:hint="eastAsia" w:ascii="仿宋_GB2312" w:hAnsi="宋体" w:eastAsia="仿宋_GB2312" w:cs="宋体"/>
                <w:color w:val="000000" w:themeColor="text1"/>
                <w:kern w:val="0"/>
                <w:sz w:val="28"/>
                <w:szCs w:val="28"/>
                <w:lang w:eastAsia="zh-CN"/>
                <w14:textFill>
                  <w14:solidFill>
                    <w14:schemeClr w14:val="tx1"/>
                  </w14:solidFill>
                </w14:textFill>
              </w:rPr>
              <w:t>负责水利工作。</w:t>
            </w:r>
          </w:p>
          <w:p>
            <w:pPr>
              <w:widowControl/>
              <w:wordWrap w:val="0"/>
              <w:spacing w:line="480" w:lineRule="atLeast"/>
              <w:ind w:firstLine="280" w:firstLineChars="1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楷体_GB2312" w:hAnsi="宋体" w:eastAsia="楷体_GB2312" w:cs="宋体"/>
                <w:color w:val="000000" w:themeColor="text1"/>
                <w:kern w:val="0"/>
                <w:sz w:val="28"/>
                <w:szCs w:val="28"/>
                <w:lang w:eastAsia="zh-CN"/>
                <w14:textFill>
                  <w14:solidFill>
                    <w14:schemeClr w14:val="tx1"/>
                  </w14:solidFill>
                </w14:textFill>
              </w:rPr>
              <w:t>2024年</w:t>
            </w:r>
            <w:r>
              <w:rPr>
                <w:rFonts w:hint="eastAsia" w:ascii="楷体_GB2312" w:hAnsi="宋体" w:eastAsia="楷体_GB2312" w:cs="宋体"/>
                <w:color w:val="000000" w:themeColor="text1"/>
                <w:kern w:val="0"/>
                <w:sz w:val="28"/>
                <w:szCs w:val="28"/>
                <w14:textFill>
                  <w14:solidFill>
                    <w14:schemeClr w14:val="tx1"/>
                  </w14:solidFill>
                </w14:textFill>
              </w:rPr>
              <w:t>重点工作</w:t>
            </w:r>
          </w:p>
          <w:p>
            <w:pPr>
              <w:widowControl/>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抓好农村产业的发展，做</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好中药材栽植及管理的技术指导</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抓好畜牧业发展重点以生猪监测点为补栏重点稳产保量，强化疫情监管，搞好春秋两季动物疫苗注射</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numPr>
                <w:ilvl w:val="0"/>
                <w:numId w:val="1"/>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水利工作建立巡河制度，制定管理保护方案</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加强农村饮水安全工程大排查</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14:textFill>
                  <w14:solidFill>
                    <w14:schemeClr w14:val="tx1"/>
                  </w14:solidFill>
                </w14:textFill>
              </w:rPr>
              <w:t>下属二级预算单位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个，其中行政单位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个，参照公务员法管理的事业单位</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个，其他事业单位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个。主要包括：。</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按照综合预算的原则，</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223.1</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223.1</w:t>
            </w:r>
            <w:r>
              <w:rPr>
                <w:rFonts w:hint="eastAsia" w:ascii="仿宋_GB2312" w:hAnsi="宋体" w:eastAsia="仿宋_GB2312" w:cs="宋体"/>
                <w:color w:val="000000" w:themeColor="text1"/>
                <w:kern w:val="0"/>
                <w:sz w:val="28"/>
                <w:szCs w:val="28"/>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223.1</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223.1</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223.1</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223.1</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223.1</w:t>
            </w:r>
            <w:r>
              <w:rPr>
                <w:rFonts w:hint="eastAsia" w:ascii="仿宋_GB2312" w:hAnsi="宋体" w:eastAsia="仿宋_GB2312" w:cs="宋体"/>
                <w:color w:val="000000" w:themeColor="text1"/>
                <w:kern w:val="0"/>
                <w:sz w:val="28"/>
                <w:szCs w:val="28"/>
                <w14:textFill>
                  <w14:solidFill>
                    <w14:schemeClr w14:val="tx1"/>
                  </w14:solidFill>
                </w14:textFill>
              </w:rPr>
              <w:t>万元；支出包括：（一般公共服务支出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万元、教育支出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、农林水支出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172.84万元</w:t>
            </w:r>
            <w:r>
              <w:rPr>
                <w:rFonts w:hint="eastAsia" w:ascii="仿宋_GB2312" w:hAnsi="宋体" w:eastAsia="仿宋_GB2312" w:cs="宋体"/>
                <w:color w:val="000000" w:themeColor="text1"/>
                <w:kern w:val="0"/>
                <w:sz w:val="28"/>
                <w:szCs w:val="28"/>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22.02</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9.59</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18.66</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（一）一般公共预算当年拨款规模变化情况</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223.1</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widowControl/>
              <w:numPr>
                <w:ilvl w:val="0"/>
                <w:numId w:val="0"/>
              </w:numPr>
              <w:wordWrap w:val="0"/>
              <w:spacing w:line="480" w:lineRule="atLeast"/>
              <w:ind w:firstLine="840" w:firstLineChars="3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农林水支出</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172.84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77.47</w:t>
            </w:r>
            <w:r>
              <w:rPr>
                <w:rFonts w:hint="eastAsia" w:ascii="仿宋_GB2312" w:hAnsi="宋体" w:eastAsia="仿宋_GB2312" w:cs="宋体"/>
                <w:color w:val="000000" w:themeColor="text1"/>
                <w:kern w:val="0"/>
                <w:sz w:val="28"/>
                <w:szCs w:val="28"/>
                <w14:textFill>
                  <w14:solidFill>
                    <w14:schemeClr w14:val="tx1"/>
                  </w14:solidFill>
                </w14:textFill>
              </w:rPr>
              <w:t>占</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医疗卫生</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9.59</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基本养老保险缴费</w:t>
            </w:r>
            <w:r>
              <w:rPr>
                <w:rFonts w:hint="eastAsia" w:ascii="仿宋_GB2312" w:hAnsi="宋体" w:eastAsia="仿宋_GB2312" w:cs="宋体"/>
                <w:color w:val="000000" w:themeColor="text1"/>
                <w:kern w:val="0"/>
                <w:sz w:val="28"/>
                <w:szCs w:val="28"/>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22.02</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9.87</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，住房改革支出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18.66万元，占8.36%</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numPr>
                <w:ilvl w:val="0"/>
                <w:numId w:val="0"/>
              </w:numPr>
              <w:wordWrap w:val="0"/>
              <w:spacing w:line="480" w:lineRule="atLeast"/>
              <w:ind w:firstLine="843" w:firstLineChars="3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14:textFill>
                  <w14:solidFill>
                    <w14:schemeClr w14:val="tx1"/>
                  </w14:solidFill>
                </w14:textFill>
              </w:rPr>
              <w:t>1.</w:t>
            </w:r>
            <w:r>
              <w:rPr>
                <w:rFonts w:ascii="方正小标宋简体" w:hAnsi="宋体" w:eastAsia="方正小标宋简体" w:cs="宋体"/>
                <w:color w:val="000000" w:themeColor="text1"/>
                <w:kern w:val="0"/>
                <w:sz w:val="36"/>
                <w:szCs w:val="36"/>
                <w14:textFill>
                  <w14:solidFill>
                    <w14:schemeClr w14:val="tx1"/>
                  </w14:solidFill>
                </w14:textFill>
              </w:rPr>
              <w:t xml:space="preserve"> </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农林水支出</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农业农村</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事业运行</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172.84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农林水支出</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林业和草原</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事业机构</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农林水支出</w:t>
            </w:r>
            <w:r>
              <w:rPr>
                <w:rFonts w:hint="eastAsia" w:ascii="仿宋_GB2312" w:hAnsi="宋体" w:eastAsia="仿宋_GB2312" w:cs="宋体"/>
                <w:b/>
                <w:bCs/>
                <w:color w:val="000000" w:themeColor="text1"/>
                <w:kern w:val="0"/>
                <w:sz w:val="28"/>
                <w:szCs w:val="28"/>
                <w14:textFill>
                  <w14:solidFill>
                    <w14:schemeClr w14:val="tx1"/>
                  </w14:solidFill>
                </w14:textFill>
              </w:rPr>
              <w:t>（类）</w:t>
            </w:r>
            <w:r>
              <w:rPr>
                <w:rFonts w:hint="eastAsia" w:ascii="仿宋_GB2312" w:hAnsi="宋体" w:eastAsia="仿宋_GB2312" w:cs="宋体"/>
                <w:b/>
                <w:bCs/>
                <w:color w:val="000000" w:themeColor="text1"/>
                <w:kern w:val="0"/>
                <w:sz w:val="28"/>
                <w:szCs w:val="28"/>
                <w:lang w:eastAsia="zh-CN"/>
                <w14:textFill>
                  <w14:solidFill>
                    <w14:schemeClr w14:val="tx1"/>
                  </w14:solidFill>
                </w14:textFill>
              </w:rPr>
              <w:t>水利</w:t>
            </w:r>
            <w:r>
              <w:rPr>
                <w:rFonts w:hint="eastAsia" w:ascii="仿宋_GB2312" w:hAnsi="宋体" w:eastAsia="仿宋_GB2312" w:cs="宋体"/>
                <w:b/>
                <w:bCs/>
                <w:color w:val="000000" w:themeColor="text1"/>
                <w:kern w:val="0"/>
                <w:sz w:val="28"/>
                <w:szCs w:val="28"/>
                <w14:textFill>
                  <w14:solidFill>
                    <w14:schemeClr w14:val="tx1"/>
                  </w14:solidFill>
                </w14:textFill>
              </w:rPr>
              <w:t>（款）</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水利技术推广</w:t>
            </w:r>
            <w:r>
              <w:rPr>
                <w:rFonts w:hint="eastAsia" w:ascii="仿宋_GB2312" w:hAnsi="宋体" w:eastAsia="仿宋_GB2312" w:cs="宋体"/>
                <w:b/>
                <w:bCs/>
                <w:color w:val="000000" w:themeColor="text1"/>
                <w:kern w:val="0"/>
                <w:sz w:val="28"/>
                <w:szCs w:val="28"/>
                <w14:textFill>
                  <w14:solidFill>
                    <w14:schemeClr w14:val="tx1"/>
                  </w14:solidFill>
                </w14:textFill>
              </w:rPr>
              <w:t>（项）: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万元主要用于：机关及所属单位正常运转的基本支出，包括基本工资、津贴补贴等人员经费以及办公费、印刷费、水电费等日常公用经费。</w:t>
            </w:r>
          </w:p>
          <w:p>
            <w:pPr>
              <w:widowControl/>
              <w:numPr>
                <w:ilvl w:val="0"/>
                <w:numId w:val="0"/>
              </w:numPr>
              <w:wordWrap w:val="0"/>
              <w:spacing w:line="480" w:lineRule="atLeast"/>
              <w:ind w:firstLine="562" w:firstLineChars="200"/>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28"/>
                <w14:textFill>
                  <w14:solidFill>
                    <w14:schemeClr w14:val="tx1"/>
                  </w14:solidFill>
                </w14:textFill>
              </w:rPr>
              <w:t>.社会保障和就业（类）行政事业单位离退休（款）机关事业单位基本养老保险缴费支出（项）: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22.02</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万元，主要用于：实施养老保险制度后，部门按规定由单位缴纳的基本养老保险费支出</w:t>
            </w:r>
            <w:r>
              <w:rPr>
                <w:rFonts w:hint="eastAsia" w:ascii="仿宋_GB2312" w:hAnsi="宋体" w:eastAsia="仿宋_GB2312" w:cs="宋体"/>
                <w:color w:val="000000" w:themeColor="text1"/>
                <w:kern w:val="0"/>
                <w:sz w:val="28"/>
                <w:szCs w:val="28"/>
                <w:lang w:eastAsia="zh-CN"/>
                <w14:textFill>
                  <w14:solidFill>
                    <w14:schemeClr w14:val="tx1"/>
                  </w14:solidFill>
                </w14:textFill>
              </w:rPr>
              <w:t>，职业年金缴费支出（项）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0万元。</w:t>
            </w:r>
          </w:p>
          <w:p>
            <w:pPr>
              <w:widowControl/>
              <w:numPr>
                <w:ilvl w:val="0"/>
                <w:numId w:val="0"/>
              </w:numPr>
              <w:wordWrap w:val="0"/>
              <w:spacing w:line="480" w:lineRule="atLeast"/>
              <w:ind w:firstLine="562"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b/>
                <w:bCs/>
                <w:color w:val="000000" w:themeColor="text1"/>
                <w:kern w:val="0"/>
                <w:sz w:val="28"/>
                <w:szCs w:val="28"/>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9.59</w:t>
            </w:r>
            <w:r>
              <w:rPr>
                <w:rFonts w:hint="eastAsia" w:ascii="仿宋_GB2312" w:hAnsi="宋体" w:eastAsia="仿宋_GB2312" w:cs="宋体"/>
                <w:color w:val="000000" w:themeColor="text1"/>
                <w:kern w:val="0"/>
                <w:sz w:val="28"/>
                <w:szCs w:val="28"/>
                <w14:textFill>
                  <w14:solidFill>
                    <w14:schemeClr w14:val="tx1"/>
                  </w14:solidFill>
                </w14:textFill>
              </w:rPr>
              <w:t>万元，主要用于：部门下属事业单位基本医疗保险缴费支出。</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b/>
                <w:bCs/>
                <w:color w:val="000000" w:themeColor="text1"/>
                <w:kern w:val="0"/>
                <w:sz w:val="28"/>
                <w:szCs w:val="28"/>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预算数为</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18.66</w:t>
            </w:r>
            <w:r>
              <w:rPr>
                <w:rFonts w:hint="eastAsia" w:ascii="仿宋_GB2312" w:hAnsi="宋体" w:eastAsia="仿宋_GB2312" w:cs="宋体"/>
                <w:color w:val="000000" w:themeColor="text1"/>
                <w:kern w:val="0"/>
                <w:sz w:val="28"/>
                <w:szCs w:val="28"/>
                <w14:textFill>
                  <w14:solidFill>
                    <w14:schemeClr w14:val="tx1"/>
                  </w14:solidFill>
                </w14:textFill>
              </w:rPr>
              <w:t xml:space="preserve">万元，主要用于：部门按人力资源和社会保障部、财政部规定的基本工资和津贴补贴以及规定比例为职工缴纳的住房公积金支出。 </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223.1</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w:t>
            </w:r>
            <w:r>
              <w:rPr>
                <w:rFonts w:hint="eastAsia" w:ascii="仿宋_GB2312" w:hAnsi="宋体" w:eastAsia="仿宋_GB2312" w:cs="宋体"/>
                <w:color w:val="000000" w:themeColor="text1"/>
                <w:kern w:val="0"/>
                <w:sz w:val="28"/>
                <w:szCs w:val="28"/>
                <w14:textFill>
                  <w14:solidFill>
                    <w14:schemeClr w14:val="tx1"/>
                  </w14:solidFill>
                </w14:textFill>
              </w:rPr>
              <w:t>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208.13</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公用经费</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14.98</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因公出国（境）经费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公务接待</w:t>
            </w:r>
            <w:r>
              <w:rPr>
                <w:rFonts w:hint="eastAsia" w:ascii="楷体_GB2312" w:hAnsi="宋体" w:eastAsia="楷体_GB2312" w:cs="宋体"/>
                <w:color w:val="000000" w:themeColor="text1"/>
                <w:kern w:val="0"/>
                <w:sz w:val="28"/>
                <w:szCs w:val="28"/>
                <w:lang w:eastAsia="zh-CN"/>
                <w14:textFill>
                  <w14:solidFill>
                    <w14:schemeClr w14:val="tx1"/>
                  </w14:solidFill>
                </w14:textFill>
              </w:rPr>
              <w:t>费，</w:t>
            </w:r>
            <w:r>
              <w:rPr>
                <w:rFonts w:hint="eastAsia" w:ascii="楷体_GB2312" w:hAnsi="宋体" w:eastAsia="楷体_GB2312" w:cs="宋体"/>
                <w:color w:val="000000" w:themeColor="text1"/>
                <w:kern w:val="0"/>
                <w:sz w:val="28"/>
                <w:szCs w:val="28"/>
                <w14:textFill>
                  <w14:solidFill>
                    <w14:schemeClr w14:val="tx1"/>
                  </w14:solidFill>
                </w14:textFill>
              </w:rPr>
              <w:t>与20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 xml:space="preserve"> </w:t>
            </w:r>
            <w:r>
              <w:rPr>
                <w:rFonts w:ascii="楷体_GB2312" w:hAnsi="宋体" w:eastAsia="楷体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（三</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公务用车购置及运行维护费</w:t>
            </w:r>
            <w:r>
              <w:rPr>
                <w:rFonts w:hint="eastAsia" w:ascii="楷体_GB2312" w:hAnsi="宋体" w:eastAsia="楷体_GB2312" w:cs="宋体"/>
                <w:color w:val="000000" w:themeColor="text1"/>
                <w:kern w:val="0"/>
                <w:sz w:val="28"/>
                <w:szCs w:val="28"/>
                <w:lang w:eastAsia="zh-CN"/>
                <w14:textFill>
                  <w14:solidFill>
                    <w14:schemeClr w14:val="tx1"/>
                  </w14:solidFill>
                </w14:textFill>
              </w:rPr>
              <w:t>，与</w:t>
            </w:r>
            <w:r>
              <w:rPr>
                <w:rFonts w:hint="eastAsia" w:ascii="楷体_GB2312" w:hAnsi="宋体" w:eastAsia="楷体_GB2312" w:cs="宋体"/>
                <w:color w:val="000000" w:themeColor="text1"/>
                <w:kern w:val="0"/>
                <w:sz w:val="28"/>
                <w:szCs w:val="28"/>
                <w14:textFill>
                  <w14:solidFill>
                    <w14:schemeClr w14:val="tx1"/>
                  </w14:solidFill>
                </w14:textFill>
              </w:rPr>
              <w:t>20</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仿宋_GB2312" w:hAnsi="宋体" w:eastAsia="仿宋_GB2312" w:cs="宋体"/>
                <w:color w:val="000000" w:themeColor="text1"/>
                <w:kern w:val="0"/>
                <w:sz w:val="28"/>
                <w:szCs w:val="28"/>
                <w14:textFill>
                  <w14:solidFill>
                    <w14:schemeClr w14:val="tx1"/>
                  </w14:solidFill>
                </w14:textFill>
              </w:rPr>
              <w:t>主要原因是</w:t>
            </w:r>
            <w:r>
              <w:rPr>
                <w:rFonts w:hint="eastAsia" w:ascii="仿宋_GB2312" w:hAnsi="宋体" w:eastAsia="仿宋_GB2312" w:cs="宋体"/>
                <w:color w:val="000000" w:themeColor="text1"/>
                <w:kern w:val="0"/>
                <w:sz w:val="28"/>
                <w:szCs w:val="28"/>
                <w:lang w:eastAsia="zh-CN"/>
                <w14:textFill>
                  <w14:solidFill>
                    <w14:schemeClr w14:val="tx1"/>
                  </w14:solidFill>
                </w14:textFill>
              </w:rPr>
              <w:t>严格执行中央“八项”规定，严控各项接待支出</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没有使用政府性基金预算拨款安排的支出。</w:t>
            </w:r>
          </w:p>
          <w:p>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widowControl/>
              <w:numPr>
                <w:ilvl w:val="0"/>
                <w:numId w:val="0"/>
              </w:numPr>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一</w:t>
            </w:r>
            <w:r>
              <w:rPr>
                <w:rFonts w:hint="eastAsia" w:ascii="楷体_GB2312" w:hAnsi="宋体" w:eastAsia="楷体_GB2312" w:cs="宋体"/>
                <w:color w:val="000000" w:themeColor="text1"/>
                <w:kern w:val="0"/>
                <w:sz w:val="28"/>
                <w:szCs w:val="28"/>
                <w14:textFill>
                  <w14:solidFill>
                    <w14:schemeClr w14:val="tx1"/>
                  </w14:solidFill>
                </w14:textFill>
              </w:rPr>
              <w:t>）政府采购情况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numPr>
                <w:ilvl w:val="0"/>
                <w:numId w:val="0"/>
              </w:numPr>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二</w:t>
            </w:r>
            <w:r>
              <w:rPr>
                <w:rFonts w:hint="eastAsia" w:ascii="楷体_GB2312" w:hAnsi="宋体" w:eastAsia="楷体_GB2312" w:cs="宋体"/>
                <w:color w:val="000000" w:themeColor="text1"/>
                <w:kern w:val="0"/>
                <w:sz w:val="28"/>
                <w:szCs w:val="28"/>
                <w14:textFill>
                  <w14:solidFill>
                    <w14:schemeClr w14:val="tx1"/>
                  </w14:solidFill>
                </w14:textFill>
              </w:rPr>
              <w:t>）国有资产占有使用情况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清江镇农业综合服务中心</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辆。</w:t>
            </w:r>
          </w:p>
          <w:p>
            <w:pPr>
              <w:pStyle w:val="2"/>
              <w:keepNext/>
              <w:keepLines/>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方正黑体_GBK" w:hAnsi="方正黑体_GBK" w:eastAsia="方正黑体_GBK" w:cs="方正黑体_GBK"/>
                <w:b/>
                <w:sz w:val="28"/>
                <w:szCs w:val="28"/>
                <w:lang w:eastAsia="zh-CN"/>
              </w:rPr>
            </w:pPr>
            <w:bookmarkStart w:id="0" w:name="_Toc12260"/>
            <w:r>
              <w:rPr>
                <w:rFonts w:hint="eastAsia" w:ascii="方正黑体_GBK" w:hAnsi="方正黑体_GBK" w:eastAsia="方正黑体_GBK" w:cs="方正黑体_GBK"/>
                <w:b/>
                <w:sz w:val="28"/>
                <w:szCs w:val="28"/>
                <w:lang w:eastAsia="zh-CN"/>
              </w:rPr>
              <w:t>十、名词解释</w:t>
            </w:r>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w:t>
            </w:r>
            <w:bookmarkStart w:id="1" w:name="_GoBack"/>
            <w:bookmarkEnd w:id="1"/>
            <w:r>
              <w:rPr>
                <w:rFonts w:hint="eastAsia" w:ascii="方正仿宋_GBK" w:hAnsi="方正仿宋_GBK" w:eastAsia="方正仿宋_GBK" w:cs="方正仿宋_GBK"/>
                <w:color w:val="000000" w:themeColor="text1"/>
                <w:sz w:val="28"/>
                <w:szCs w:val="28"/>
                <w14:textFill>
                  <w14:solidFill>
                    <w14:schemeClr w14:val="tx1"/>
                  </w14:solidFill>
                </w14:textFill>
              </w:rPr>
              <w:t>他社会保障和就业支出（项）：指除上述项目外，其他用于行政事业单位离退休方面的支出。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.医疗卫生与计划生育（类）行政事业单位医疗（款）事业单位医疗（项）：指事业单位用于缴纳单位基本医疗保险支出。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6</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7</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pPr>
              <w:rPr>
                <w:rFonts w:hint="eastAsia" w:ascii="方正仿宋_GBK" w:hAnsi="方正仿宋_GBK" w:eastAsia="方正仿宋_GBK" w:cs="方正仿宋_GBK"/>
                <w:color w:val="000000" w:themeColor="text1"/>
                <w:sz w:val="28"/>
                <w:szCs w:val="28"/>
                <w14:textFill>
                  <w14:solidFill>
                    <w14:schemeClr w14:val="tx1"/>
                  </w14:solidFill>
                </w14:textFill>
              </w:rPr>
            </w:pP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pPr>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表</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2-1</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政府基金预算“三公”经费支出预算表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国有资本经营预算支出预算表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p>
          <w:p>
            <w:pPr>
              <w:widowControl/>
              <w:numPr>
                <w:ilvl w:val="0"/>
                <w:numId w:val="0"/>
              </w:numPr>
              <w:wordWrap w:val="0"/>
              <w:spacing w:line="480" w:lineRule="atLeast"/>
              <w:ind w:left="1050" w:leftChars="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numPr>
                <w:ilvl w:val="0"/>
                <w:numId w:val="0"/>
              </w:numPr>
              <w:wordWrap w:val="0"/>
              <w:spacing w:line="480" w:lineRule="atLeast"/>
              <w:ind w:left="1050" w:leftChars="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944"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42431A"/>
    <w:multiLevelType w:val="singleLevel"/>
    <w:tmpl w:val="2542431A"/>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OWM1NTAxNGUzMjAzNGU2ODUyZTZiMzZhYTBmMjg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2F07826"/>
    <w:rsid w:val="074E4450"/>
    <w:rsid w:val="07651A2A"/>
    <w:rsid w:val="0A083DE5"/>
    <w:rsid w:val="0B424B21"/>
    <w:rsid w:val="0B9B1A70"/>
    <w:rsid w:val="0BB42D7D"/>
    <w:rsid w:val="0E5E4367"/>
    <w:rsid w:val="102C448D"/>
    <w:rsid w:val="12B927AA"/>
    <w:rsid w:val="1AC13D8D"/>
    <w:rsid w:val="1D81597C"/>
    <w:rsid w:val="20C938C2"/>
    <w:rsid w:val="20DD360B"/>
    <w:rsid w:val="21845091"/>
    <w:rsid w:val="218C0828"/>
    <w:rsid w:val="241C4349"/>
    <w:rsid w:val="27B73709"/>
    <w:rsid w:val="2BF76EE4"/>
    <w:rsid w:val="2D2924D0"/>
    <w:rsid w:val="2D560EF9"/>
    <w:rsid w:val="2E5C22AF"/>
    <w:rsid w:val="32123864"/>
    <w:rsid w:val="34A00391"/>
    <w:rsid w:val="34FB4AEE"/>
    <w:rsid w:val="36B5658A"/>
    <w:rsid w:val="3AA53616"/>
    <w:rsid w:val="3C2A0145"/>
    <w:rsid w:val="3E6E29A7"/>
    <w:rsid w:val="4E46116B"/>
    <w:rsid w:val="507251F5"/>
    <w:rsid w:val="50E13EEA"/>
    <w:rsid w:val="51E07738"/>
    <w:rsid w:val="58226886"/>
    <w:rsid w:val="594808D3"/>
    <w:rsid w:val="617316F4"/>
    <w:rsid w:val="67AF0CBE"/>
    <w:rsid w:val="69C8107B"/>
    <w:rsid w:val="6DDA15D6"/>
    <w:rsid w:val="6F266DA9"/>
    <w:rsid w:val="72D504FA"/>
    <w:rsid w:val="78791F42"/>
    <w:rsid w:val="7A3E078A"/>
    <w:rsid w:val="7D333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0"/>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autoRedefine/>
    <w:qFormat/>
    <w:uiPriority w:val="99"/>
    <w:rPr>
      <w:sz w:val="18"/>
      <w:szCs w:val="18"/>
    </w:rPr>
  </w:style>
  <w:style w:type="character" w:customStyle="1" w:styleId="10">
    <w:name w:val="批注框文本 字符"/>
    <w:basedOn w:val="7"/>
    <w:link w:val="3"/>
    <w:autoRedefine/>
    <w:semiHidden/>
    <w:qFormat/>
    <w:uiPriority w:val="99"/>
    <w:rPr>
      <w:sz w:val="18"/>
      <w:szCs w:val="18"/>
    </w:rPr>
  </w:style>
  <w:style w:type="paragraph" w:customStyle="1" w:styleId="11">
    <w:name w:val="WPSOffice手动目录 1"/>
    <w:autoRedefine/>
    <w:qFormat/>
    <w:uiPriority w:val="0"/>
    <w:rPr>
      <w:rFonts w:asciiTheme="minorHAnsi" w:hAnsiTheme="minorHAnsi" w:eastAsiaTheme="minorEastAsia" w:cstheme="minorBidi"/>
      <w:lang w:val="en-US" w:eastAsia="zh-CN" w:bidi="ar-SA"/>
    </w:rPr>
  </w:style>
  <w:style w:type="paragraph" w:customStyle="1" w:styleId="12">
    <w:name w:val="WPSOffice手动目录 2"/>
    <w:autoRedefine/>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2829</Words>
  <Characters>3112</Characters>
  <Lines>17</Lines>
  <Paragraphs>4</Paragraphs>
  <TotalTime>11</TotalTime>
  <ScaleCrop>false</ScaleCrop>
  <LinksUpToDate>false</LinksUpToDate>
  <CharactersWithSpaces>3352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Administrator</cp:lastModifiedBy>
  <cp:lastPrinted>2020-07-02T03:02:00Z</cp:lastPrinted>
  <dcterms:modified xsi:type="dcterms:W3CDTF">2024-06-24T02:38:50Z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E9C92E24910C46CA9A2DA265BEEBBDE4</vt:lpwstr>
  </property>
</Properties>
</file>