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p>
    <w:p>
      <w:pPr>
        <w:widowControl/>
        <w:wordWrap w:val="0"/>
        <w:spacing w:line="480" w:lineRule="atLeast"/>
        <w:jc w:val="both"/>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t>巴中市巴州区凤溪镇人力资源和</w:t>
      </w:r>
    </w:p>
    <w:p>
      <w:pPr>
        <w:widowControl/>
        <w:wordWrap w:val="0"/>
        <w:spacing w:line="480" w:lineRule="atLeast"/>
        <w:jc w:val="cente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t>社会保障服务中心</w:t>
      </w:r>
      <w:r>
        <w:rPr>
          <w:rFonts w:hint="eastAsia" w:ascii="方正小标宋简体" w:hAnsi="宋体" w:eastAsia="方正小标宋简体" w:cs="宋体"/>
          <w:color w:val="000000" w:themeColor="text1"/>
          <w:kern w:val="0"/>
          <w:sz w:val="52"/>
          <w:szCs w:val="52"/>
          <w:lang w:eastAsia="zh-CN"/>
          <w14:textFill>
            <w14:solidFill>
              <w14:schemeClr w14:val="tx1"/>
            </w14:solidFill>
          </w14:textFill>
        </w:rPr>
        <w:t>20</w:t>
      </w:r>
      <w: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t>24</w:t>
      </w:r>
      <w:r>
        <w:rPr>
          <w:rFonts w:hint="eastAsia" w:ascii="方正小标宋简体" w:hAnsi="宋体" w:eastAsia="方正小标宋简体" w:cs="宋体"/>
          <w:color w:val="000000" w:themeColor="text1"/>
          <w:kern w:val="0"/>
          <w:sz w:val="52"/>
          <w:szCs w:val="52"/>
          <w14:textFill>
            <w14:solidFill>
              <w14:schemeClr w14:val="tx1"/>
            </w14:solidFill>
          </w14:textFill>
        </w:rPr>
        <w:t>年部门预算编制说明</w:t>
      </w:r>
    </w:p>
    <w:p>
      <w:pPr>
        <w:widowControl/>
        <w:wordWrap w:val="0"/>
        <w:spacing w:line="480" w:lineRule="atLeast"/>
        <w:jc w:val="both"/>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1" w:firstLineChars="100"/>
        <w:jc w:val="center"/>
        <w:outlineLvl w:val="9"/>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目    录</w:t>
      </w:r>
    </w:p>
    <w:p>
      <w:pPr>
        <w:pStyle w:val="2"/>
        <w:rPr>
          <w:rFonts w:hint="default"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t>一、基本职能及主要工作.................................1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（一）主要职责</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pStyle w:val="2"/>
        <w:numPr>
          <w:ilvl w:val="0"/>
          <w:numId w:val="1"/>
        </w:numPr>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部门预算单位构成</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（二）支出预算情况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四、财政拨款收支预算情况说明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五、一般公共预算当年拨款情况说明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（一）一般公共预算当年拨款规模变化情况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（二）一般公共预算当年拨款结构情况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（三）一般公共预算当年拨款具体使用情况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left"/>
        <w:rPr>
          <w:rFonts w:hint="eastAsia" w:ascii="黑体" w:hAnsi="黑体" w:eastAsia="黑体" w:cs="宋体"/>
          <w:b/>
          <w:bCs/>
          <w:color w:val="000000" w:themeColor="text1"/>
          <w:kern w:val="0"/>
          <w:sz w:val="32"/>
          <w:szCs w:val="32"/>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lef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一、基本职能及主要工作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eastAsia" w:ascii="微软雅黑" w:hAnsi="微软雅黑" w:eastAsia="微软雅黑" w:cs="微软雅黑"/>
          <w:i w:val="0"/>
          <w:iCs w:val="0"/>
          <w:caps w:val="0"/>
          <w:color w:val="333333"/>
          <w:spacing w:val="0"/>
          <w:sz w:val="32"/>
          <w:szCs w:val="32"/>
        </w:rPr>
      </w:pPr>
      <w:r>
        <w:rPr>
          <w:rFonts w:hint="eastAsia" w:ascii="楷体_GB2312" w:hAnsi="宋体" w:eastAsia="楷体_GB2312" w:cs="宋体"/>
          <w:color w:val="000000" w:themeColor="text1"/>
          <w:kern w:val="0"/>
          <w:sz w:val="32"/>
          <w:szCs w:val="32"/>
          <w:lang w:val="en-US" w:eastAsia="zh-CN" w:bidi="ar-SA"/>
          <w14:textFill>
            <w14:solidFill>
              <w14:schemeClr w14:val="tx1"/>
            </w14:solidFill>
          </w14:textFill>
        </w:rPr>
        <w:t>（一）主要职责</w:t>
      </w:r>
    </w:p>
    <w:p>
      <w:pPr>
        <w:widowControl/>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1.对农民工提供职业技能培训和职业技能鉴定的服务</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2.对农民工提供的就业服务：(1)求职登记，(2)用工信息登记，(3)职业指导，(4)职业介绍，(5)招聘服务。3.对农民工创业的服务</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(1)创业指导，(2)创业培训，(3)创业扶持。4.对农民工的社会保障服务。5.对农民工的维权和法律援助服务。6.提供困难帮扶服务。7.提供农民工宣教和文化娱乐服务。8.保障农民工子女平等接收义务教育。9.对农民工提供计划生育管理和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楷体_GB2312" w:hAnsi="宋体" w:eastAsia="楷体_GB2312" w:cs="宋体"/>
          <w:color w:val="000000" w:themeColor="text1"/>
          <w:kern w:val="0"/>
          <w:sz w:val="32"/>
          <w:szCs w:val="32"/>
          <w:lang w:val="en-US" w:eastAsia="zh-CN" w:bidi="ar-SA"/>
          <w14:textFill>
            <w14:solidFill>
              <w14:schemeClr w14:val="tx1"/>
            </w14:solidFill>
          </w14:textFill>
        </w:rPr>
      </w:pPr>
      <w:r>
        <w:rPr>
          <w:rFonts w:hint="eastAsia" w:ascii="楷体_GB2312" w:hAnsi="宋体" w:eastAsia="楷体_GB2312" w:cs="宋体"/>
          <w:color w:val="000000" w:themeColor="text1"/>
          <w:kern w:val="0"/>
          <w:sz w:val="32"/>
          <w:szCs w:val="32"/>
          <w:lang w:val="en-US" w:eastAsia="zh-CN" w:bidi="ar-SA"/>
          <w14:textFill>
            <w14:solidFill>
              <w14:schemeClr w14:val="tx1"/>
            </w14:solidFill>
          </w14:textFill>
        </w:rPr>
        <w:t>（二）2024年重点工作</w:t>
      </w:r>
    </w:p>
    <w:p>
      <w:pPr>
        <w:widowControl/>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负责社会保障服务工作；（2）负责农民工信息收集、登记、统计、上报以及信息平台的管理维护；（3）承担辖区内城乡劳动者职业培训、就业和再就业服务工作；（4）负责社会保险参保登记、信息更正、社保关系转移、待遇领取资格认证等业务经办工作；（5）圆满完成当年各项目标任务。</w:t>
      </w:r>
    </w:p>
    <w:p>
      <w:pPr>
        <w:widowControl/>
        <w:wordWrap w:val="0"/>
        <w:spacing w:line="480" w:lineRule="atLeast"/>
        <w:ind w:firstLine="643"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lang w:val="en-US" w:eastAsia="zh-CN" w:bidi="ar"/>
          <w14:textFill>
            <w14:solidFill>
              <w14:schemeClr w14:val="tx1"/>
            </w14:solidFill>
          </w14:textFill>
        </w:rPr>
        <w:t>二、部门预算单位构成</w:t>
      </w:r>
    </w:p>
    <w:p>
      <w:pPr>
        <w:widowControl/>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w:t>
      </w:r>
      <w:r>
        <w:rPr>
          <w:rFonts w:hint="eastAsia" w:ascii="仿宋_GB2312" w:hAnsi="宋体" w:eastAsia="仿宋_GB2312" w:cs="宋体"/>
          <w:color w:val="000000" w:themeColor="text1"/>
          <w:kern w:val="0"/>
          <w:sz w:val="32"/>
          <w:szCs w:val="32"/>
          <w14:textFill>
            <w14:solidFill>
              <w14:schemeClr w14:val="tx1"/>
            </w14:solidFill>
          </w14:textFill>
        </w:rPr>
        <w:t>是事业单位，属于二级预算单位。</w:t>
      </w:r>
    </w:p>
    <w:p>
      <w:pPr>
        <w:widowControl/>
        <w:wordWrap w:val="0"/>
        <w:spacing w:line="480" w:lineRule="atLeast"/>
        <w:ind w:firstLine="643" w:firstLineChars="200"/>
        <w:rPr>
          <w:rFonts w:hint="eastAsia" w:ascii="黑体" w:hAnsi="黑体" w:eastAsia="黑体" w:cs="宋体"/>
          <w:b/>
          <w:bCs/>
          <w:color w:val="000000" w:themeColor="text1"/>
          <w:kern w:val="0"/>
          <w:sz w:val="32"/>
          <w:szCs w:val="32"/>
          <w:lang w:val="en-US" w:eastAsia="zh-CN" w:bidi="ar"/>
          <w14:textFill>
            <w14:solidFill>
              <w14:schemeClr w14:val="tx1"/>
            </w14:solidFill>
          </w14:textFill>
        </w:rPr>
      </w:pPr>
      <w:r>
        <w:rPr>
          <w:rFonts w:hint="eastAsia" w:ascii="黑体" w:hAnsi="黑体" w:eastAsia="黑体" w:cs="宋体"/>
          <w:b/>
          <w:bCs/>
          <w:color w:val="000000" w:themeColor="text1"/>
          <w:kern w:val="0"/>
          <w:sz w:val="32"/>
          <w:szCs w:val="32"/>
          <w:lang w:val="en-US" w:eastAsia="zh-CN" w:bidi="ar"/>
          <w14:textFill>
            <w14:solidFill>
              <w14:schemeClr w14:val="tx1"/>
            </w14:solidFill>
          </w14:textFill>
        </w:rPr>
        <w:t>三、收支预算情况说明</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按照综合预算的原则，</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w:t>
      </w:r>
      <w:r>
        <w:rPr>
          <w:rFonts w:hint="eastAsia" w:ascii="仿宋_GB2312" w:hAnsi="宋体" w:eastAsia="仿宋_GB2312" w:cs="宋体"/>
          <w:color w:val="000000" w:themeColor="text1"/>
          <w:kern w:val="0"/>
          <w:sz w:val="32"/>
          <w:szCs w:val="32"/>
          <w14:textFill>
            <w14:solidFill>
              <w14:schemeClr w14:val="tx1"/>
            </w14:solidFill>
          </w14:textFill>
        </w:rPr>
        <w:t>所有收入和支出均纳入部门预算管理。收入包括：一般公共预算拨款收入；支出包括：社会保障和就业支出、医疗卫生与计划生育支出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（一）收入预算情况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年收入预算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（二）支出预算情况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凤溪镇农民工服务中心2024</w:t>
      </w:r>
      <w:r>
        <w:rPr>
          <w:rFonts w:hint="eastAsia" w:ascii="仿宋_GB2312" w:hAnsi="宋体" w:eastAsia="仿宋_GB2312" w:cs="宋体"/>
          <w:color w:val="000000" w:themeColor="text1"/>
          <w:kern w:val="0"/>
          <w:sz w:val="32"/>
          <w:szCs w:val="32"/>
          <w14:textFill>
            <w14:solidFill>
              <w14:schemeClr w14:val="tx1"/>
            </w14:solidFill>
          </w14:textFill>
        </w:rPr>
        <w:t>年支出预算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万元，其中：基本支出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无</w:t>
      </w:r>
      <w:r>
        <w:rPr>
          <w:rFonts w:hint="eastAsia" w:ascii="仿宋_GB2312" w:hAnsi="宋体" w:eastAsia="仿宋_GB2312" w:cs="宋体"/>
          <w:color w:val="000000" w:themeColor="text1"/>
          <w:kern w:val="0"/>
          <w:sz w:val="32"/>
          <w:szCs w:val="32"/>
          <w14:textFill>
            <w14:solidFill>
              <w14:schemeClr w14:val="tx1"/>
            </w14:solidFill>
          </w14:textFill>
        </w:rPr>
        <w:t>项目支出。</w:t>
      </w:r>
    </w:p>
    <w:p>
      <w:pPr>
        <w:widowControl/>
        <w:wordWrap w:val="0"/>
        <w:spacing w:line="480" w:lineRule="atLeas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b/>
          <w:bCs/>
          <w:color w:val="000000" w:themeColor="text1"/>
          <w:kern w:val="0"/>
          <w:sz w:val="32"/>
          <w:szCs w:val="32"/>
          <w:lang w:val="en-US" w:eastAsia="zh-CN" w:bidi="ar"/>
          <w14:textFill>
            <w14:solidFill>
              <w14:schemeClr w14:val="tx1"/>
            </w14:solidFill>
          </w14:textFill>
        </w:rPr>
        <w:t>四、财政拨款收支预算情况说明</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凤溪镇农民工服务中心2024</w:t>
      </w:r>
      <w:r>
        <w:rPr>
          <w:rFonts w:hint="eastAsia" w:ascii="仿宋_GB2312" w:hAnsi="宋体" w:eastAsia="仿宋_GB2312" w:cs="宋体"/>
          <w:color w:val="000000" w:themeColor="text1"/>
          <w:kern w:val="0"/>
          <w:sz w:val="32"/>
          <w:szCs w:val="32"/>
          <w14:textFill>
            <w14:solidFill>
              <w14:schemeClr w14:val="tx1"/>
            </w14:solidFill>
          </w14:textFill>
        </w:rPr>
        <w:t>年财政拨款收支总预算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万元；支出包括：社会保障和就业支出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22.89万元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1.1万元</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2.18</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wordWrap w:val="0"/>
        <w:spacing w:line="480" w:lineRule="atLeast"/>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b/>
          <w:bCs/>
          <w:color w:val="000000" w:themeColor="text1"/>
          <w:kern w:val="0"/>
          <w:sz w:val="32"/>
          <w:szCs w:val="32"/>
          <w:lang w:val="en-US" w:eastAsia="zh-CN" w:bidi="ar"/>
          <w14:textFill>
            <w14:solidFill>
              <w14:schemeClr w14:val="tx1"/>
            </w14:solidFill>
          </w14:textFill>
        </w:rPr>
        <w:t>五、一般公共预算当年拨款情况说明</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　（一）一般公共预算当年拨款规模变化情况</w:t>
      </w:r>
    </w:p>
    <w:p>
      <w:pPr>
        <w:widowControl/>
        <w:wordWrap w:val="0"/>
        <w:spacing w:line="480" w:lineRule="atLeast"/>
        <w:ind w:firstLine="64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凤溪镇农民工服务中心2024</w:t>
      </w:r>
      <w:r>
        <w:rPr>
          <w:rFonts w:hint="eastAsia" w:ascii="仿宋_GB2312" w:hAnsi="宋体" w:eastAsia="仿宋_GB2312" w:cs="宋体"/>
          <w:color w:val="000000" w:themeColor="text1"/>
          <w:kern w:val="0"/>
          <w:sz w:val="32"/>
          <w:szCs w:val="32"/>
          <w14:textFill>
            <w14:solidFill>
              <w14:schemeClr w14:val="tx1"/>
            </w14:solidFill>
          </w14:textFill>
        </w:rPr>
        <w:t>年一般公共预算当年拨款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万元，比20</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23</w:t>
      </w:r>
      <w:r>
        <w:rPr>
          <w:rFonts w:hint="eastAsia" w:ascii="仿宋_GB2312" w:hAnsi="宋体" w:eastAsia="仿宋_GB2312" w:cs="宋体"/>
          <w:color w:val="000000" w:themeColor="text1"/>
          <w:kern w:val="0"/>
          <w:sz w:val="32"/>
          <w:szCs w:val="32"/>
          <w14:textFill>
            <w14:solidFill>
              <w14:schemeClr w14:val="tx1"/>
            </w14:solidFill>
          </w14:textFill>
        </w:rPr>
        <w:t>年预算数</w:t>
      </w:r>
      <w:r>
        <w:rPr>
          <w:rFonts w:hint="eastAsia" w:ascii="仿宋_GB2312" w:hAnsi="宋体" w:eastAsia="仿宋_GB2312" w:cs="宋体"/>
          <w:color w:val="000000" w:themeColor="text1"/>
          <w:kern w:val="0"/>
          <w:sz w:val="32"/>
          <w:szCs w:val="32"/>
          <w:lang w:eastAsia="zh-CN"/>
          <w14:textFill>
            <w14:solidFill>
              <w14:schemeClr w14:val="tx1"/>
            </w14:solidFill>
          </w14:textFill>
        </w:rPr>
        <w:t>增加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12.45</w:t>
      </w:r>
      <w:r>
        <w:rPr>
          <w:rFonts w:hint="eastAsia" w:ascii="仿宋_GB2312" w:hAnsi="宋体" w:eastAsia="仿宋_GB2312" w:cs="宋体"/>
          <w:color w:val="000000" w:themeColor="text1"/>
          <w:kern w:val="0"/>
          <w:sz w:val="32"/>
          <w:szCs w:val="32"/>
          <w14:textFill>
            <w14:solidFill>
              <w14:schemeClr w14:val="tx1"/>
            </w14:solidFill>
          </w14:textFill>
        </w:rPr>
        <w:t>万元。主要是</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人员增加。</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（二）一般公共预算当年拨款结构情况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22.89</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87.5</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卫生健康支出1.1</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4.2</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2.18万元，占8.33%</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（三）一般公共预算当年拨款具体使用情况</w:t>
      </w:r>
    </w:p>
    <w:p>
      <w:pPr>
        <w:widowControl/>
        <w:wordWrap w:val="0"/>
        <w:spacing w:line="480" w:lineRule="atLeast"/>
        <w:ind w:firstLine="661"/>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1.社会保障和就业支出(类)人力资源和社会保障管理事务(款)事业运行(项):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20.43</w:t>
      </w:r>
      <w:r>
        <w:rPr>
          <w:rFonts w:hint="eastAsia" w:ascii="仿宋_GB2312" w:hAnsi="宋体" w:eastAsia="仿宋_GB2312" w:cs="宋体"/>
          <w:color w:val="000000" w:themeColor="text1"/>
          <w:kern w:val="0"/>
          <w:sz w:val="32"/>
          <w:szCs w:val="32"/>
          <w14:textFill>
            <w14:solidFill>
              <w14:schemeClr w14:val="tx1"/>
            </w14:solidFill>
          </w14:textFill>
        </w:rPr>
        <w:t>万元，主要用于：主要用于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农民工服务中心单</w:t>
      </w:r>
      <w:r>
        <w:rPr>
          <w:rFonts w:hint="eastAsia" w:ascii="仿宋_GB2312" w:hAnsi="宋体" w:eastAsia="仿宋_GB2312" w:cs="宋体"/>
          <w:color w:val="000000" w:themeColor="text1"/>
          <w:kern w:val="0"/>
          <w:sz w:val="32"/>
          <w:szCs w:val="32"/>
          <w14:textFill>
            <w14:solidFill>
              <w14:schemeClr w14:val="tx1"/>
            </w14:solidFill>
          </w14:textFill>
        </w:rPr>
        <w:t>位正常运转的基本支出，包括基本工资、津贴补贴</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等人员经费以及办公费、水电费</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差旅费、工会经费</w:t>
      </w:r>
      <w:r>
        <w:rPr>
          <w:rFonts w:hint="eastAsia" w:ascii="仿宋_GB2312" w:hAnsi="宋体" w:eastAsia="仿宋_GB2312" w:cs="宋体"/>
          <w:color w:val="000000" w:themeColor="text1"/>
          <w:kern w:val="0"/>
          <w:sz w:val="32"/>
          <w:szCs w:val="32"/>
          <w14:textFill>
            <w14:solidFill>
              <w14:schemeClr w14:val="tx1"/>
            </w14:solidFill>
          </w14:textFill>
        </w:rPr>
        <w:t>等日常公用经费。</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b/>
          <w:bCs/>
          <w:color w:val="000000" w:themeColor="text1"/>
          <w:kern w:val="0"/>
          <w:sz w:val="32"/>
          <w:szCs w:val="32"/>
          <w14:textFill>
            <w14:solidFill>
              <w14:schemeClr w14:val="tx1"/>
            </w14:solidFill>
          </w14:textFill>
        </w:rPr>
        <w:t>社会保障和就业支出(类)行政事业单位养老支出(款)</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机关事业单位基本养老保险缴费支出</w:t>
      </w:r>
      <w:r>
        <w:rPr>
          <w:rFonts w:hint="eastAsia" w:ascii="仿宋_GB2312" w:hAnsi="宋体" w:eastAsia="仿宋_GB2312" w:cs="宋体"/>
          <w:b/>
          <w:bCs/>
          <w:color w:val="000000" w:themeColor="text1"/>
          <w:kern w:val="0"/>
          <w:sz w:val="32"/>
          <w:szCs w:val="32"/>
          <w14:textFill>
            <w14:solidFill>
              <w14:schemeClr w14:val="tx1"/>
            </w14:solidFill>
          </w14:textFill>
        </w:rPr>
        <w:t>(项):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2.46</w:t>
      </w:r>
      <w:r>
        <w:rPr>
          <w:rFonts w:hint="eastAsia" w:ascii="仿宋_GB2312" w:hAnsi="宋体" w:eastAsia="仿宋_GB2312" w:cs="宋体"/>
          <w:color w:val="000000" w:themeColor="text1"/>
          <w:kern w:val="0"/>
          <w:sz w:val="32"/>
          <w:szCs w:val="32"/>
          <w14:textFill>
            <w14:solidFill>
              <w14:schemeClr w14:val="tx1"/>
            </w14:solidFill>
          </w14:textFill>
        </w:rPr>
        <w:t>万元，主要用于实施养老保险制度后，部门按规定由单位缴纳的基本养老保险费支出。</w:t>
      </w:r>
    </w:p>
    <w:p>
      <w:pPr>
        <w:widowControl/>
        <w:wordWrap w:val="0"/>
        <w:spacing w:line="480" w:lineRule="atLeast"/>
        <w:ind w:firstLine="643"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b/>
          <w:bCs/>
          <w:color w:val="000000" w:themeColor="text1"/>
          <w:kern w:val="0"/>
          <w:sz w:val="32"/>
          <w:szCs w:val="32"/>
          <w14:textFill>
            <w14:solidFill>
              <w14:schemeClr w14:val="tx1"/>
            </w14:solidFill>
          </w14:textFill>
        </w:rPr>
        <w:t>.</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卫生健康支出</w:t>
      </w:r>
      <w:r>
        <w:rPr>
          <w:rFonts w:hint="eastAsia" w:ascii="仿宋_GB2312" w:hAnsi="宋体" w:eastAsia="仿宋_GB2312" w:cs="宋体"/>
          <w:b/>
          <w:bCs/>
          <w:color w:val="000000" w:themeColor="text1"/>
          <w:kern w:val="0"/>
          <w:sz w:val="32"/>
          <w:szCs w:val="32"/>
          <w14:textFill>
            <w14:solidFill>
              <w14:schemeClr w14:val="tx1"/>
            </w14:solidFill>
          </w14:textFill>
        </w:rPr>
        <w:t>（类）行政事业单位医疗（款）事业单位医疗（项）: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w:t>
      </w:r>
      <w:r>
        <w:rPr>
          <w:rFonts w:hint="eastAsia" w:ascii="仿宋_GB2312" w:hAnsi="宋体" w:eastAsia="仿宋_GB2312" w:cs="宋体"/>
          <w:color w:val="000000" w:themeColor="text1"/>
          <w:kern w:val="0"/>
          <w:sz w:val="32"/>
          <w:szCs w:val="32"/>
          <w14:textFill>
            <w14:solidFill>
              <w14:schemeClr w14:val="tx1"/>
            </w14:solidFill>
          </w14:textFill>
        </w:rPr>
        <w:t>万元，主要用于：事业单位基本医疗保险缴费支出。</w:t>
      </w:r>
    </w:p>
    <w:p>
      <w:pPr>
        <w:widowControl/>
        <w:numPr>
          <w:ilvl w:val="0"/>
          <w:numId w:val="0"/>
        </w:numPr>
        <w:wordWrap w:val="0"/>
        <w:spacing w:line="480" w:lineRule="atLeast"/>
        <w:ind w:firstLine="643"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b/>
          <w:bCs/>
          <w:color w:val="000000" w:themeColor="text1"/>
          <w:kern w:val="0"/>
          <w:sz w:val="32"/>
          <w:szCs w:val="32"/>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2.18</w:t>
      </w:r>
      <w:r>
        <w:rPr>
          <w:rFonts w:hint="eastAsia" w:ascii="仿宋_GB2312" w:hAnsi="宋体" w:eastAsia="仿宋_GB2312" w:cs="宋体"/>
          <w:color w:val="000000" w:themeColor="text1"/>
          <w:kern w:val="0"/>
          <w:sz w:val="32"/>
          <w:szCs w:val="32"/>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六、一般公共预算基本支出情况说明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凤溪镇农民工服务中心2024</w:t>
      </w:r>
      <w:r>
        <w:rPr>
          <w:rFonts w:hint="eastAsia" w:ascii="仿宋_GB2312" w:hAnsi="宋体" w:eastAsia="仿宋_GB2312" w:cs="宋体"/>
          <w:color w:val="000000" w:themeColor="text1"/>
          <w:kern w:val="0"/>
          <w:sz w:val="32"/>
          <w:szCs w:val="32"/>
          <w14:textFill>
            <w14:solidFill>
              <w14:schemeClr w14:val="tx1"/>
            </w14:solidFill>
          </w14:textFill>
        </w:rPr>
        <w:t>年一般公共预算基本支出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万元，其中：人员经费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23.96</w:t>
      </w:r>
      <w:r>
        <w:rPr>
          <w:rFonts w:hint="eastAsia" w:ascii="仿宋_GB2312" w:hAnsi="宋体" w:eastAsia="仿宋_GB2312" w:cs="宋体"/>
          <w:color w:val="000000" w:themeColor="text1"/>
          <w:kern w:val="0"/>
          <w:sz w:val="32"/>
          <w:szCs w:val="32"/>
          <w14:textFill>
            <w14:solidFill>
              <w14:schemeClr w14:val="tx1"/>
            </w14:solidFill>
          </w14:textFill>
        </w:rPr>
        <w:t>万元，主要包括：基本工资、津贴补贴、奖金、社会保险缴费、绩效工资、</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机关事业单位基本养老保险缴费、住房公积金、其他对个人和家庭的补助支出</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公用经费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2.2</w:t>
      </w:r>
      <w:r>
        <w:rPr>
          <w:rFonts w:hint="eastAsia" w:ascii="仿宋_GB2312" w:hAnsi="宋体" w:eastAsia="仿宋_GB2312" w:cs="宋体"/>
          <w:color w:val="000000" w:themeColor="text1"/>
          <w:kern w:val="0"/>
          <w:sz w:val="32"/>
          <w:szCs w:val="32"/>
          <w14:textFill>
            <w14:solidFill>
              <w14:schemeClr w14:val="tx1"/>
            </w14:solidFill>
          </w14:textFill>
        </w:rPr>
        <w:t>万元，主要包括：办公费、差旅费、工会经费。</w:t>
      </w:r>
      <w:bookmarkStart w:id="0" w:name="_GoBack"/>
      <w:bookmarkEnd w:id="0"/>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七、“三公”经费财政拨款预算安排情况说明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凤溪镇农民工服务中心2024</w:t>
      </w:r>
      <w:r>
        <w:rPr>
          <w:rFonts w:hint="eastAsia" w:ascii="仿宋_GB2312" w:hAnsi="宋体" w:eastAsia="仿宋_GB2312" w:cs="宋体"/>
          <w:color w:val="000000" w:themeColor="text1"/>
          <w:kern w:val="0"/>
          <w:sz w:val="32"/>
          <w:szCs w:val="32"/>
          <w14:textFill>
            <w14:solidFill>
              <w14:schemeClr w14:val="tx1"/>
            </w14:solidFill>
          </w14:textFill>
        </w:rPr>
        <w:t>年“三公”经费财政拨款预算数</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万元，其中：因公出国（境）经费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万元，公务接待费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农民工</w:t>
      </w:r>
      <w:r>
        <w:rPr>
          <w:rFonts w:hint="eastAsia" w:ascii="楷体_GB2312" w:hAnsi="宋体" w:eastAsia="楷体_GB2312" w:cs="宋体"/>
          <w:color w:val="000000" w:themeColor="text1"/>
          <w:kern w:val="0"/>
          <w:sz w:val="32"/>
          <w:szCs w:val="32"/>
          <w14:textFill>
            <w14:solidFill>
              <w14:schemeClr w14:val="tx1"/>
            </w14:solidFill>
          </w14:textFill>
        </w:rPr>
        <w:t>服务中心无因公出国（境）经费。</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lang w:eastAsia="zh-CN"/>
          <w14:textFill>
            <w14:solidFill>
              <w14:schemeClr w14:val="tx1"/>
            </w14:solidFill>
          </w14:textFill>
        </w:rPr>
        <w:t>（</w:t>
      </w:r>
      <w:r>
        <w:rPr>
          <w:rFonts w:hint="eastAsia" w:ascii="楷体_GB2312" w:hAnsi="宋体" w:eastAsia="楷体_GB2312" w:cs="宋体"/>
          <w:color w:val="000000" w:themeColor="text1"/>
          <w:kern w:val="0"/>
          <w:sz w:val="32"/>
          <w:szCs w:val="32"/>
          <w14:textFill>
            <w14:solidFill>
              <w14:schemeClr w14:val="tx1"/>
            </w14:solidFill>
          </w14:textFill>
        </w:rPr>
        <w:t>二）</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农民工</w:t>
      </w:r>
      <w:r>
        <w:rPr>
          <w:rFonts w:hint="eastAsia" w:ascii="楷体_GB2312" w:hAnsi="宋体" w:eastAsia="楷体_GB2312" w:cs="宋体"/>
          <w:color w:val="000000" w:themeColor="text1"/>
          <w:kern w:val="0"/>
          <w:sz w:val="32"/>
          <w:szCs w:val="32"/>
          <w14:textFill>
            <w14:solidFill>
              <w14:schemeClr w14:val="tx1"/>
            </w14:solidFill>
          </w14:textFill>
        </w:rPr>
        <w:t>服务中心无公务接待</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费</w:t>
      </w:r>
      <w:r>
        <w:rPr>
          <w:rFonts w:hint="eastAsia" w:ascii="楷体_GB2312" w:hAnsi="宋体" w:eastAsia="楷体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（三）</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农民工</w:t>
      </w:r>
      <w:r>
        <w:rPr>
          <w:rFonts w:hint="eastAsia" w:ascii="楷体_GB2312" w:hAnsi="宋体" w:eastAsia="楷体_GB2312" w:cs="宋体"/>
          <w:color w:val="000000" w:themeColor="text1"/>
          <w:kern w:val="0"/>
          <w:sz w:val="32"/>
          <w:szCs w:val="32"/>
          <w14:textFill>
            <w14:solidFill>
              <w14:schemeClr w14:val="tx1"/>
            </w14:solidFill>
          </w14:textFill>
        </w:rPr>
        <w:t>服务中心无公务用车购置及运行维护费。</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八、政府性基金预算支出情况说明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凤溪镇农民工服务中心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年没有使用政府性基金预算拨款安排的支出。</w:t>
      </w:r>
    </w:p>
    <w:p>
      <w:pPr>
        <w:widowControl/>
        <w:numPr>
          <w:ilvl w:val="0"/>
          <w:numId w:val="0"/>
        </w:numPr>
        <w:wordWrap w:val="0"/>
        <w:spacing w:line="480" w:lineRule="atLeast"/>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九、其他重要事项的情况说明</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（一）政府采购情况</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年，没有安排政府采购预算。</w:t>
      </w:r>
    </w:p>
    <w:p>
      <w:pPr>
        <w:widowControl/>
        <w:numPr>
          <w:ilvl w:val="0"/>
          <w:numId w:val="2"/>
        </w:numPr>
        <w:wordWrap w:val="0"/>
        <w:spacing w:line="480" w:lineRule="atLeast"/>
        <w:ind w:left="0"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绩效目标设置情况</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26.16</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pPr>
      <w:r>
        <w:rPr>
          <w:rFonts w:hint="eastAsia" w:ascii="仿宋_GB2312" w:hAnsi="宋体" w:eastAsia="仿宋_GB2312" w:cs="宋体"/>
          <w:color w:val="000000" w:themeColor="text1"/>
          <w:kern w:val="0"/>
          <w:sz w:val="32"/>
          <w:szCs w:val="32"/>
          <w14:textFill>
            <w14:solidFill>
              <w14:schemeClr w14:val="tx1"/>
            </w14:solidFill>
          </w14:textFill>
        </w:rPr>
        <w:t xml:space="preserve">附件： </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年部门预算公开报表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E1C026"/>
    <w:multiLevelType w:val="singleLevel"/>
    <w:tmpl w:val="EAE1C026"/>
    <w:lvl w:ilvl="0" w:tentative="0">
      <w:start w:val="2"/>
      <w:numFmt w:val="chineseCounting"/>
      <w:suff w:val="nothing"/>
      <w:lvlText w:val="%1、"/>
      <w:lvlJc w:val="left"/>
      <w:rPr>
        <w:rFonts w:hint="eastAsia"/>
      </w:rPr>
    </w:lvl>
  </w:abstractNum>
  <w:abstractNum w:abstractNumId="1">
    <w:nsid w:val="348DB3C5"/>
    <w:multiLevelType w:val="singleLevel"/>
    <w:tmpl w:val="348DB3C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yM2I2ZDM0ZDk3OWFiYzkxNTcwYzExZTRmYjc3MWYifQ=="/>
  </w:docVars>
  <w:rsids>
    <w:rsidRoot w:val="446905BD"/>
    <w:rsid w:val="051A21A3"/>
    <w:rsid w:val="0E2449D5"/>
    <w:rsid w:val="12500C0A"/>
    <w:rsid w:val="15747FCD"/>
    <w:rsid w:val="1CA965AF"/>
    <w:rsid w:val="1F133980"/>
    <w:rsid w:val="229A6929"/>
    <w:rsid w:val="2ED16E9C"/>
    <w:rsid w:val="339956FF"/>
    <w:rsid w:val="34052A0C"/>
    <w:rsid w:val="36CF3B5F"/>
    <w:rsid w:val="3B400FE9"/>
    <w:rsid w:val="446905BD"/>
    <w:rsid w:val="44E64193"/>
    <w:rsid w:val="4B517A92"/>
    <w:rsid w:val="53E05A89"/>
    <w:rsid w:val="58B46D55"/>
    <w:rsid w:val="5E225DE5"/>
    <w:rsid w:val="678E5207"/>
    <w:rsid w:val="72F01BB6"/>
    <w:rsid w:val="74233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2013</Words>
  <Characters>2654</Characters>
  <Lines>0</Lines>
  <Paragraphs>0</Paragraphs>
  <TotalTime>43</TotalTime>
  <ScaleCrop>false</ScaleCrop>
  <LinksUpToDate>false</LinksUpToDate>
  <CharactersWithSpaces>2687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2021-11-09T10:13:00Z</dcterms:created>
  <dc:creator>何英</dc:creator>
  <cp:lastModifiedBy>飞雪</cp:lastModifiedBy>
  <dcterms:modified xsi:type="dcterms:W3CDTF">2024-06-04T08:22:17Z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CA82A05154EC42448946A44AF975FBD3</vt:lpwstr>
  </property>
</Properties>
</file>