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巴中市巴州区大罗镇公共事务服务中心</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p>
          <w:p>
            <w:pPr>
              <w:spacing w:before="0" w:beforeLines="0" w:after="0" w:afterLines="0" w:line="240" w:lineRule="auto"/>
              <w:ind w:left="0" w:leftChars="0" w:right="0" w:rightChars="0" w:firstLine="0" w:firstLineChars="0"/>
              <w:jc w:val="center"/>
            </w:pPr>
            <w:bookmarkStart w:id="0" w:name="_Toc21025_WPSOffice_Type3"/>
            <w:r>
              <w:rPr>
                <w:rFonts w:ascii="宋体" w:hAnsi="宋体" w:eastAsia="宋体"/>
                <w:sz w:val="21"/>
              </w:rPr>
              <w:t>目录</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e0351cdd-6976-4620-a5c0-fb04d18fd38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0776873-9db8-4bc6-9204-845660a50d91}"/>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w:t>
                </w:r>
                <w:r>
                  <w:rPr>
                    <w:rFonts w:hint="eastAsia"/>
                    <w:lang w:eastAsia="zh-CN"/>
                  </w:rPr>
                  <w:t>大罗</w:t>
                </w:r>
                <w:r>
                  <w:rPr>
                    <w:rFonts w:hint="eastAsia"/>
                  </w:rPr>
                  <w:t>镇</w:t>
                </w:r>
                <w:r>
                  <w:rPr>
                    <w:rFonts w:hint="eastAsia"/>
                    <w:lang w:eastAsia="zh-CN"/>
                  </w:rPr>
                  <w:t>公共事务</w:t>
                </w:r>
                <w:r>
                  <w:rPr>
                    <w:rFonts w:hint="eastAsia"/>
                  </w:rPr>
                  <w:t>服务中心职能简介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2135a7c9-429c-4509-8575-01875826c479}"/>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大罗</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7</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b1be3f2-ae25-463a-b3bc-188b80f12ead}"/>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7</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b571843-037e-4b23-8ba3-fcb8ed1151e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7</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47e8feb-b4a3-4a00-ac38-80a16fbff7a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8</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b6a62a2-0d0d-45e6-9cfc-dbec963c00f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8</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c89b996e-566a-4e46-ac32-001c675f4ec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8</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83218b2-d7a1-4b52-bbaa-75d16cedc183}"/>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8</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8</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8eb9485-9bb3-4877-9c1d-3c11273b6a2b}"/>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8</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e015f7cf-9dab-4e9a-b933-07a4a4a8e552}"/>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9</w:t>
            </w:r>
          </w:p>
          <w:p>
            <w:pPr>
              <w:pStyle w:val="12"/>
              <w:tabs>
                <w:tab w:val="right" w:leader="dot" w:pos="8751"/>
              </w:tabs>
              <w:rPr>
                <w:rFonts w:hint="default"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caa478b-2d31-47a0-aa3f-9304da98122c}"/>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9</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ffcfa3a-6c7a-42f1-ab5e-b365eb6efe7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10</w:t>
            </w:r>
          </w:p>
          <w:p>
            <w:pPr>
              <w:pStyle w:val="12"/>
              <w:tabs>
                <w:tab w:val="right" w:leader="dot" w:pos="8751"/>
              </w:tabs>
              <w:rPr>
                <w:rFonts w:hint="default"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dec4fce-5254-4efb-928d-6f21018409a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10</w:t>
            </w:r>
          </w:p>
          <w:p>
            <w:pPr>
              <w:pStyle w:val="13"/>
              <w:tabs>
                <w:tab w:val="right" w:leader="dot" w:pos="8751"/>
              </w:tabs>
              <w:ind w:left="0" w:leftChars="0" w:firstLine="0" w:firstLineChars="0"/>
              <w:rPr>
                <w:rFonts w:hint="default"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83711a2-01cb-4eba-9024-a0ff992d2e0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10</w:t>
            </w:r>
          </w:p>
          <w:bookmarkEnd w:id="0"/>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0e9fc58c-36b9-4a91-a562-998185c02ab1}"/>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sdtContent>
          </w:sdt>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w:t>
            </w:r>
          </w:p>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pStyle w:val="2"/>
                    <w:adjustRightInd w:val="0"/>
                    <w:snapToGrid w:val="0"/>
                    <w:spacing w:before="93" w:line="600" w:lineRule="exact"/>
                    <w:ind w:firstLine="720" w:firstLineChars="200"/>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w:t>
                  </w:r>
                  <w:r>
                    <w:rPr>
                      <w:rFonts w:hint="eastAsia" w:ascii="黑体" w:hAnsi="黑体" w:eastAsia="黑体" w:cs="宋体"/>
                      <w:color w:val="000000" w:themeColor="text1"/>
                      <w:kern w:val="0"/>
                      <w:sz w:val="28"/>
                      <w:szCs w:val="28"/>
                      <w14:textFill>
                        <w14:solidFill>
                          <w14:schemeClr w14:val="tx1"/>
                        </w14:solidFill>
                      </w14:textFill>
                    </w:rPr>
                    <w:t>一、基本职能及主要工作</w:t>
                  </w:r>
                </w:p>
                <w:p>
                  <w:pPr>
                    <w:pStyle w:val="2"/>
                    <w:adjustRightInd w:val="0"/>
                    <w:snapToGrid w:val="0"/>
                    <w:spacing w:before="93" w:line="600" w:lineRule="exact"/>
                    <w:ind w:firstLine="560" w:firstLineChars="200"/>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大罗镇公共事务服务中心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民政办职能：（1）贯彻执行党和国家的方针政策和民政工作的有关政策、法律、法规,协助分管领导搞好民政工作。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（2）贯彻和实施城乡居民最低生活保障制度,实行动态管理。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(3) 贯彻执行党和国家有关老龄事业的政策、法规,承担老年人、孤儿、五保户等特殊困难群体权益保护的行政管理工作。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（4）负责本镇优抚对象抚恤金、优待金、定期定量补助的管理工作;组织、指导拥军优属活动,承担拥军优属的日常工作。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（5）负责本镇因灾生活困难群众的救济和社会临时救济工作,检查灾情,做好灾情上报工作。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（6）负责婚姻、收养登记等有关规定的宣传和咨询工作。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（7）指导村(居)民委员会民主选举、民主决策、民主管理和民主监督工作,推动村务公开和基层民主政治建设。</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（8）负责民政信访工作,为群众排忧解难。</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 xml:space="preserve">退役军人办职能： </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（一）宣传贯彻落实退役军人思想政治、管理保障和安置优抚等工作政策法规，拟订我镇相关工作机制、制度办法并组织实施。褒扬彰显退役军人为党、国家和人民牺牲奉献的精神风范和价值导向。</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（二）负责烈士及退役军人荣誉奖励、纪念活动等工作，依法承担英雄烈士保护相关工作，总结表彰和宣扬退役军人、退役军人工作单位和个人先进典型事迹。</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（三）负责军队转业干部、复员干部、离休退休干部、退役士兵和无军籍退休退职职工的接收安置工作和自主择业、就业退役军人服务管理工作。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（四）组织指导全镇退役军人技能教育培训工作，协调扶持退役军人和随军随调家属就业创业。</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（五）组织指导拥军优属工作。实施国家关于退役军人特殊保障的相关政策。负责现役军人、退役军人、军队文职人员和军属优待、抚恤等工作，指导实施国民党抗战老兵等有关人员优待政策。</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（六）组织协调落实移交地方的离休退休军人、符合条件的其他退役军人和无军籍退休退职职工的住房保障工作，以及退役军人医疗保障、社会保险等待遇保障工作。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（七）组织指导全镇伤病残退役军人服务管理和抚恤工作，承担不适宜继续服役的伤病残军人相关服务工作。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（八）监督检查退役军人相关法律法规和政策措施的落实，组织开展退役军人权益维护和有关人员的帮扶援助工作。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（九）负责区级安排的军供服务保障工作。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（十）完成的其他任务，配合部队完成退役军人其他相关工作。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十一）职能转变。加强全镇退役军人思想政治工作和服务保障体系建设，建立健全集中统一、职责清晰的退役军人管理保障体制，协调各方力量更好为军人军属服务，维护军人军属合法权益，从实际出发制定切实可行的解困稳定政策。加强社会宣传，褒扬彰显退役军人为党、国家和人民牺牲奉献的精神风范和价值导向，更好地为增强部队战斗力和凝聚力做好组织保障，让军人成为全社会尊崇的职业让军人成为全社会尊崇的职业。</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市场监督办职能：</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一、负责辖区内食品药品和医疗单位安全知识和法律法规的宣传教育，普及食品药品安全常识。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二、建立健全辖区内食品药品和医疗单位基础档案，并对其进行日常监管和动态监管，履行食品药品安全监管职责，保障食品药品安全。</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三、负责辖区内食品药品和医疗单位安全信息的收集、汇总、分析和报告等工作，及时反映群众意见建议。</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四、受食品药品监督管理局的委托或授权依法开展以下执法:</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1、日常督查。2、传达通知。3、组织教育培训。4、受理举报投诉。5、收集易消失证据。6、受理农村聚餐备案登记。7、临时查封扣押(对法律法规和上级明文规定禁止销售的食品药品，可临时查封扣押，并于当日移交县食品药品监督管理局处理;对明显存在安全隐患疑点的食品药品，可临时查封扣押，并在两小时内移交县食品药品监督管理局处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五、定期评估分析本辖区内食品药品安全状况，针对主要问题和薄弱环节，研究采取相应措施，确保食品药品安全。</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六、负责辖区内乡镇食品药品安全监管员、学校食品安全监督员的选配确定、监督管理和培训等工作。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七、配合区食品药品监督管理局做好辖区内食品安全事件和药品、医疗器械突发性群体不良事件的组织救援、调查处置、后勤保障和善后处理等工作。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八、完成区食品药品监督管理局和镇政府委托的其他工作。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 xml:space="preserve">文旅办职能： </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一、对广大群众进行时政宣传和政策法制教育；</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二、组织开展丰富多彩的文体娱乐活动，组织电影、电视、录相放映活动；</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三、利用全国文化信息资源共享工程举办各类文化艺术培训班、科普讲座、农技知识讲座等，辅导和培养文艺骨干；</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四、开办图书室，组织群众开展读书活动；</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五、搜集、整理民族民间文化艺术遗产，促进乡村特色文化的发展；</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六、指导和辅导村文化室、俱乐部和农民文化户开展各种业务活动；</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七、做好文物的宣传保护工作；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八、受上级文化主管部门委托协助管理当地文化市场。</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招商引资办职能：</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一、做好本部门招商引资工作、协助各村做好招商引资项目落实工作。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二、负责项目，尤其是重点大项目的协调工作、服务工作，以及对在谈意向项目的跟踪及企业的服务工作。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三、不断完善招商管理机制，重视各项制度的落实；掌握招商的真实全面情况，及招商工作的疑难问题，定期向领导汇报。</w:t>
                  </w:r>
                </w:p>
                <w:p>
                  <w:pPr>
                    <w:pStyle w:val="2"/>
                    <w:adjustRightInd w:val="0"/>
                    <w:snapToGrid w:val="0"/>
                    <w:spacing w:before="93" w:line="600" w:lineRule="exact"/>
                    <w:ind w:firstLine="560" w:firstLineChars="200"/>
                    <w:jc w:val="left"/>
                    <w:rPr>
                      <w:rFonts w:hint="eastAsia" w:hAnsiTheme="minorHAnsi" w:cstheme="minorBidi"/>
                      <w:color w:val="000000"/>
                      <w:kern w:val="2"/>
                      <w:sz w:val="28"/>
                      <w:szCs w:val="28"/>
                      <w:shd w:val="clear" w:color="auto" w:fill="FFFFFF"/>
                    </w:rPr>
                  </w:pPr>
                  <w:r>
                    <w:rPr>
                      <w:rFonts w:hint="eastAsia" w:ascii="仿宋_GB2312" w:eastAsia="仿宋_GB2312"/>
                      <w:color w:val="000000"/>
                      <w:sz w:val="28"/>
                      <w:szCs w:val="28"/>
                      <w:shd w:val="clear" w:color="auto" w:fill="FFFFFF"/>
                    </w:rPr>
                    <w:t>四、配合企业注册登记工作，协助企业协调解决项目开工前的各种问题，使项目早落户、早开工、早建设、早见效。</w:t>
                  </w:r>
                </w:p>
                <w:p>
                  <w:pPr>
                    <w:ind w:firstLine="555"/>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大罗镇公共事务服务中心2024</w:t>
                  </w:r>
                  <w:r>
                    <w:rPr>
                      <w:rFonts w:hint="eastAsia" w:ascii="楷体_GB2312" w:hAnsi="宋体" w:eastAsia="楷体_GB2312" w:cs="宋体"/>
                      <w:color w:val="000000" w:themeColor="text1"/>
                      <w:kern w:val="0"/>
                      <w:sz w:val="28"/>
                      <w:szCs w:val="28"/>
                      <w14:textFill>
                        <w14:solidFill>
                          <w14:schemeClr w14:val="tx1"/>
                        </w14:solidFill>
                      </w14:textFill>
                    </w:rPr>
                    <w:t>年重点工作</w:t>
                  </w:r>
                </w:p>
                <w:p>
                  <w:pPr>
                    <w:ind w:firstLine="555"/>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　</w:t>
                  </w:r>
                  <w:r>
                    <w:rPr>
                      <w:rFonts w:hint="eastAsia" w:ascii="仿宋_GB2312" w:eastAsia="仿宋_GB2312"/>
                      <w:color w:val="000000"/>
                      <w:sz w:val="28"/>
                      <w:szCs w:val="28"/>
                      <w:shd w:val="clear" w:color="auto" w:fill="FFFFFF"/>
                      <w:lang w:eastAsia="zh-CN"/>
                    </w:rPr>
                    <w:t>2024</w:t>
                  </w:r>
                  <w:r>
                    <w:rPr>
                      <w:rFonts w:hint="eastAsia" w:ascii="仿宋_GB2312" w:eastAsia="仿宋_GB2312"/>
                      <w:color w:val="000000"/>
                      <w:sz w:val="28"/>
                      <w:szCs w:val="28"/>
                      <w:shd w:val="clear" w:color="auto" w:fill="FFFFFF"/>
                    </w:rPr>
                    <w:t>年在镇党委、政府的正确领导下，在上级业务主管部门的具体指导下，围绕实施乡村振兴战略，以促规范、惠民生为目的，以确保了全镇各项民政事业工作顺利开展，坚持四项基本原则，政治坚定，牢固树立全心全意为人民服务的思想，努力学习，熟练掌握本职业务操作技能，提高理论业务知识和办事水平；加强文化队伍和村级文化阵地建设。加强文化站服务体系建设，明确发展思路，以服务农村文化建设需要而制定长期发展，结合村文化建设发展情况和文化从业人员的文化素质情况，制定对村长期文化建设帮扶和培养，加强对村级文化室扶助和管理；营造镇域文艺氛围；发掘民间艺术资源。与上级部门组织开展了非物质文化遗产的普查，充分挖掘特色民间艺术；文化工作、经营秩序良好，我站坚持对网吧实行监督制度，严禁未成年人上网。总之，我站在党委政府和上级文化部门的大力支持下，紧密围绕新农村文化建设这一中心，服务群众文化建设，为倡导积极向上的群众文化生活，而努力奋斗。</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rPr>
                    <w:t>属二级预算单位。</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pStyle w:val="11"/>
                    <w:spacing w:line="560" w:lineRule="exact"/>
                    <w:ind w:firstLine="627"/>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101.2</w:t>
                  </w:r>
                  <w:r>
                    <w:rPr>
                      <w:rFonts w:hint="eastAsia" w:ascii="仿宋_GB2312" w:hAnsi="宋体" w:eastAsia="仿宋_GB2312" w:cs="宋体"/>
                      <w:color w:val="000000" w:themeColor="text1"/>
                      <w:kern w:val="0"/>
                      <w:sz w:val="28"/>
                      <w:szCs w:val="28"/>
                      <w14:textFill>
                        <w14:solidFill>
                          <w14:schemeClr w14:val="tx1"/>
                        </w14:solidFill>
                      </w14:textFill>
                    </w:rPr>
                    <w:t>万元。</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pStyle w:val="11"/>
                    <w:spacing w:line="560" w:lineRule="exact"/>
                    <w:ind w:firstLine="627"/>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101.74</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101.74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101.74</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101.74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ascii="仿宋_GB2312" w:eastAsia="仿宋_GB2312"/>
                      <w:color w:val="000000"/>
                      <w:sz w:val="28"/>
                      <w:szCs w:val="28"/>
                      <w:shd w:val="clear" w:color="auto" w:fill="FFFFFF"/>
                    </w:rPr>
                    <w:t xml:space="preserve">。 </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101.74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101.74</w:t>
                  </w:r>
                  <w:r>
                    <w:rPr>
                      <w:rFonts w:hint="eastAsia" w:ascii="仿宋_GB2312" w:eastAsia="仿宋_GB2312"/>
                      <w:color w:val="000000"/>
                      <w:sz w:val="28"/>
                      <w:szCs w:val="28"/>
                      <w:shd w:val="clear" w:color="auto" w:fill="FFFFFF"/>
                    </w:rPr>
                    <w:t>万元、上年结转一般公共预算拨款收入0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万元；支出包括：一般公共服务支出</w:t>
                  </w:r>
                  <w:r>
                    <w:rPr>
                      <w:rFonts w:hint="eastAsia" w:ascii="仿宋_GB2312" w:eastAsia="仿宋_GB2312"/>
                      <w:color w:val="000000"/>
                      <w:sz w:val="28"/>
                      <w:szCs w:val="28"/>
                      <w:shd w:val="clear" w:color="auto" w:fill="FFFFFF"/>
                      <w:lang w:val="en-US" w:eastAsia="zh-CN"/>
                    </w:rPr>
                    <w:t>56.44</w:t>
                  </w:r>
                  <w:r>
                    <w:rPr>
                      <w:rFonts w:hint="eastAsia" w:ascii="仿宋_GB2312" w:eastAsia="仿宋_GB2312"/>
                      <w:color w:val="000000"/>
                      <w:sz w:val="28"/>
                      <w:szCs w:val="28"/>
                      <w:shd w:val="clear" w:color="auto" w:fill="FFFFFF"/>
                    </w:rPr>
                    <w:t>万元、文化</w:t>
                  </w:r>
                  <w:r>
                    <w:rPr>
                      <w:rFonts w:ascii="仿宋_GB2312" w:eastAsia="仿宋_GB2312"/>
                      <w:color w:val="000000"/>
                      <w:sz w:val="28"/>
                      <w:szCs w:val="28"/>
                      <w:shd w:val="clear" w:color="auto" w:fill="FFFFFF"/>
                    </w:rPr>
                    <w:t>体育与传媒</w:t>
                  </w:r>
                  <w:r>
                    <w:rPr>
                      <w:rFonts w:hint="eastAsia" w:ascii="仿宋_GB2312" w:eastAsia="仿宋_GB2312"/>
                      <w:color w:val="000000"/>
                      <w:sz w:val="28"/>
                      <w:szCs w:val="28"/>
                      <w:shd w:val="clear" w:color="auto" w:fill="FFFFFF"/>
                    </w:rPr>
                    <w:t>支出</w:t>
                  </w:r>
                  <w:r>
                    <w:rPr>
                      <w:rFonts w:hint="eastAsia" w:ascii="仿宋_GB2312" w:eastAsia="仿宋_GB2312"/>
                      <w:color w:val="000000"/>
                      <w:sz w:val="28"/>
                      <w:szCs w:val="28"/>
                      <w:shd w:val="clear" w:color="auto" w:fill="FFFFFF"/>
                      <w:lang w:val="en-US" w:eastAsia="zh-CN"/>
                    </w:rPr>
                    <w:t>13.08</w:t>
                  </w:r>
                  <w:r>
                    <w:rPr>
                      <w:rFonts w:hint="eastAsia" w:ascii="仿宋_GB2312" w:eastAsia="仿宋_GB2312"/>
                      <w:color w:val="000000"/>
                      <w:sz w:val="28"/>
                      <w:szCs w:val="28"/>
                      <w:shd w:val="clear" w:color="auto" w:fill="FFFFFF"/>
                    </w:rPr>
                    <w:t>万元、社会保障和就业支出</w:t>
                  </w:r>
                  <w:r>
                    <w:rPr>
                      <w:rFonts w:hint="eastAsia" w:ascii="仿宋_GB2312" w:eastAsia="仿宋_GB2312"/>
                      <w:color w:val="000000"/>
                      <w:sz w:val="28"/>
                      <w:szCs w:val="28"/>
                      <w:shd w:val="clear" w:color="auto" w:fill="FFFFFF"/>
                      <w:lang w:val="en-US" w:eastAsia="zh-CN"/>
                    </w:rPr>
                    <w:t>19.41</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4.44</w:t>
                  </w:r>
                  <w:r>
                    <w:rPr>
                      <w:rFonts w:hint="eastAsia" w:ascii="仿宋_GB2312" w:eastAsia="仿宋_GB2312"/>
                      <w:color w:val="000000"/>
                      <w:sz w:val="28"/>
                      <w:szCs w:val="28"/>
                      <w:shd w:val="clear" w:color="auto" w:fill="FFFFFF"/>
                    </w:rPr>
                    <w:t>万元、住房保障支出</w:t>
                  </w:r>
                  <w:r>
                    <w:rPr>
                      <w:rFonts w:hint="eastAsia" w:ascii="仿宋_GB2312" w:eastAsia="仿宋_GB2312"/>
                      <w:color w:val="000000"/>
                      <w:sz w:val="28"/>
                      <w:szCs w:val="28"/>
                      <w:shd w:val="clear" w:color="auto" w:fill="FFFFFF"/>
                      <w:lang w:val="en-US" w:eastAsia="zh-CN"/>
                    </w:rPr>
                    <w:t>7.84</w:t>
                  </w:r>
                  <w:r>
                    <w:rPr>
                      <w:rFonts w:hint="eastAsia" w:ascii="仿宋_GB2312" w:eastAsia="仿宋_GB2312"/>
                      <w:color w:val="000000"/>
                      <w:sz w:val="28"/>
                      <w:szCs w:val="28"/>
                      <w:shd w:val="clear" w:color="auto" w:fill="FFFFFF"/>
                    </w:rPr>
                    <w:t>万元。</w:t>
                  </w:r>
                </w:p>
                <w:p>
                  <w:pPr>
                    <w:pStyle w:val="11"/>
                    <w:spacing w:line="560" w:lineRule="exact"/>
                    <w:ind w:firstLine="627"/>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p>
                <w:p>
                  <w:pPr>
                    <w:pStyle w:val="11"/>
                    <w:spacing w:line="560" w:lineRule="exact"/>
                    <w:ind w:firstLine="627"/>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101.74</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增加0.54</w:t>
                  </w:r>
                  <w:r>
                    <w:rPr>
                      <w:rFonts w:hint="eastAsia" w:ascii="仿宋_GB2312" w:hAnsi="宋体" w:eastAsia="仿宋_GB2312" w:cs="宋体"/>
                      <w:color w:val="000000" w:themeColor="text1"/>
                      <w:kern w:val="0"/>
                      <w:sz w:val="28"/>
                      <w:szCs w:val="28"/>
                      <w14:textFill>
                        <w14:solidFill>
                          <w14:schemeClr w14:val="tx1"/>
                        </w14:solidFill>
                      </w14:textFill>
                    </w:rPr>
                    <w:t>万元。主要是根据部门年度工作计划</w:t>
                  </w:r>
                  <w:r>
                    <w:rPr>
                      <w:rFonts w:hint="eastAsia" w:ascii="仿宋_GB2312" w:hAnsi="宋体" w:eastAsia="仿宋_GB2312" w:cs="宋体"/>
                      <w:color w:val="000000" w:themeColor="text1"/>
                      <w:kern w:val="0"/>
                      <w:sz w:val="28"/>
                      <w:szCs w:val="28"/>
                      <w:lang w:eastAsia="zh-CN"/>
                      <w14:textFill>
                        <w14:solidFill>
                          <w14:schemeClr w14:val="tx1"/>
                        </w14:solidFill>
                      </w14:textFill>
                    </w:rPr>
                    <w:t>人员</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工资</w:t>
                  </w:r>
                  <w:r>
                    <w:rPr>
                      <w:rFonts w:hint="eastAsia" w:ascii="仿宋_GB2312" w:hAnsi="宋体" w:eastAsia="仿宋_GB2312" w:cs="宋体"/>
                      <w:color w:val="000000" w:themeColor="text1"/>
                      <w:kern w:val="0"/>
                      <w:sz w:val="28"/>
                      <w:szCs w:val="28"/>
                      <w14:textFill>
                        <w14:solidFill>
                          <w14:schemeClr w14:val="tx1"/>
                        </w14:solidFill>
                      </w14:textFill>
                    </w:rPr>
                    <w:t>有所</w:t>
                  </w:r>
                  <w:r>
                    <w:rPr>
                      <w:rFonts w:hint="eastAsia" w:ascii="仿宋_GB2312" w:hAnsi="宋体" w:eastAsia="仿宋_GB2312" w:cs="宋体"/>
                      <w:color w:val="000000" w:themeColor="text1"/>
                      <w:kern w:val="0"/>
                      <w:sz w:val="28"/>
                      <w:szCs w:val="28"/>
                      <w:lang w:eastAsia="zh-CN"/>
                      <w14:textFill>
                        <w14:solidFill>
                          <w14:schemeClr w14:val="tx1"/>
                        </w14:solidFill>
                      </w14:textFill>
                    </w:rPr>
                    <w:t>增加</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11"/>
                    <w:spacing w:line="560" w:lineRule="exact"/>
                    <w:ind w:firstLine="627"/>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pStyle w:val="11"/>
                    <w:spacing w:line="560" w:lineRule="exact"/>
                    <w:ind w:firstLine="627"/>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101.74</w:t>
                  </w:r>
                  <w:r>
                    <w:rPr>
                      <w:rFonts w:hint="eastAsia" w:ascii="仿宋_GB2312" w:eastAsia="仿宋_GB2312"/>
                      <w:color w:val="000000"/>
                      <w:sz w:val="28"/>
                      <w:szCs w:val="28"/>
                      <w:shd w:val="clear" w:color="auto" w:fill="FFFFFF"/>
                      <w:lang w:val="en-US" w:eastAsia="zh-CN"/>
                    </w:rPr>
                    <w:t>万</w:t>
                  </w:r>
                  <w:r>
                    <w:rPr>
                      <w:rFonts w:hint="eastAsia" w:ascii="仿宋_GB2312" w:eastAsia="仿宋_GB2312"/>
                      <w:color w:val="000000"/>
                      <w:sz w:val="28"/>
                      <w:szCs w:val="28"/>
                      <w:shd w:val="clear" w:color="auto" w:fill="FFFFFF"/>
                    </w:rPr>
                    <w:t>元，具体预算明细如下：文化</w:t>
                  </w:r>
                  <w:r>
                    <w:rPr>
                      <w:rFonts w:ascii="仿宋_GB2312" w:eastAsia="仿宋_GB2312"/>
                      <w:color w:val="000000"/>
                      <w:sz w:val="28"/>
                      <w:szCs w:val="28"/>
                      <w:shd w:val="clear" w:color="auto" w:fill="FFFFFF"/>
                    </w:rPr>
                    <w:t>体育与传媒</w:t>
                  </w:r>
                  <w:r>
                    <w:rPr>
                      <w:rFonts w:hint="eastAsia" w:ascii="仿宋_GB2312" w:eastAsia="仿宋_GB2312"/>
                      <w:color w:val="000000"/>
                      <w:sz w:val="28"/>
                      <w:szCs w:val="28"/>
                      <w:shd w:val="clear" w:color="auto" w:fill="FFFFFF"/>
                    </w:rPr>
                    <w:t>支出</w:t>
                  </w:r>
                  <w:r>
                    <w:rPr>
                      <w:rFonts w:hint="eastAsia" w:ascii="仿宋_GB2312" w:eastAsia="仿宋_GB2312"/>
                      <w:color w:val="000000"/>
                      <w:sz w:val="28"/>
                      <w:szCs w:val="28"/>
                      <w:shd w:val="clear" w:color="auto" w:fill="FFFFFF"/>
                      <w:lang w:val="en-US" w:eastAsia="zh-CN"/>
                    </w:rPr>
                    <w:t>2.1</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2.0</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社会保障和就业支出</w:t>
                  </w:r>
                  <w:r>
                    <w:rPr>
                      <w:rFonts w:hint="eastAsia" w:ascii="仿宋_GB2312" w:eastAsia="仿宋_GB2312"/>
                      <w:color w:val="000000"/>
                      <w:sz w:val="28"/>
                      <w:szCs w:val="28"/>
                      <w:shd w:val="clear" w:color="auto" w:fill="FFFFFF"/>
                      <w:lang w:val="en-US" w:eastAsia="zh-CN"/>
                    </w:rPr>
                    <w:t>85.5</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19.2</w:t>
                  </w:r>
                  <w:r>
                    <w:rPr>
                      <w:rFonts w:hint="eastAsia" w:ascii="仿宋_GB2312" w:eastAsia="仿宋_GB2312"/>
                      <w:color w:val="000000"/>
                      <w:sz w:val="28"/>
                      <w:szCs w:val="28"/>
                      <w:shd w:val="clear" w:color="auto" w:fill="FFFFFF"/>
                    </w:rPr>
                    <w:t xml:space="preserve"> </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医疗卫生与计划生育支出</w:t>
                  </w:r>
                  <w:r>
                    <w:rPr>
                      <w:rFonts w:hint="eastAsia" w:ascii="仿宋_GB2312" w:eastAsia="仿宋_GB2312"/>
                      <w:color w:val="000000"/>
                      <w:sz w:val="28"/>
                      <w:szCs w:val="28"/>
                      <w:shd w:val="clear" w:color="auto" w:fill="FFFFFF"/>
                      <w:lang w:val="en-US" w:eastAsia="zh-CN"/>
                    </w:rPr>
                    <w:t>4.57</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4.5</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8.1</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8.0</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pStyle w:val="11"/>
                    <w:spacing w:line="560" w:lineRule="exact"/>
                    <w:ind w:firstLine="562" w:firstLineChars="200"/>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1</w:t>
                  </w:r>
                  <w:r>
                    <w:rPr>
                      <w:rFonts w:hint="eastAsia" w:ascii="仿宋_GB2312" w:hAnsi="宋体" w:eastAsia="仿宋_GB2312" w:cs="宋体"/>
                      <w:b/>
                      <w:color w:val="000000"/>
                      <w:sz w:val="28"/>
                      <w:szCs w:val="28"/>
                    </w:rPr>
                    <w:t>.文化体育与传媒支出</w:t>
                  </w:r>
                  <w:r>
                    <w:rPr>
                      <w:rFonts w:hint="eastAsia" w:ascii="仿宋_GB2312" w:hAnsi="宋体" w:eastAsia="仿宋_GB2312" w:cs="宋体"/>
                      <w:b/>
                      <w:bCs/>
                      <w:color w:val="000000"/>
                      <w:sz w:val="28"/>
                      <w:szCs w:val="28"/>
                    </w:rPr>
                    <w:t>（类）文化（款）群众文化（项）: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2.1</w:t>
                  </w:r>
                  <w:r>
                    <w:rPr>
                      <w:rFonts w:hint="eastAsia" w:ascii="仿宋_GB2312" w:hAnsi="宋体" w:eastAsia="仿宋_GB2312" w:cs="宋体"/>
                      <w:color w:val="000000"/>
                      <w:sz w:val="28"/>
                      <w:szCs w:val="28"/>
                    </w:rPr>
                    <w:t>万元，主要用于：乡镇文化工作正常运转的基本支出，包括基本工资、津贴补贴等人员经费以及办公费、印刷费、水电费等日常公用经费。</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2</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9.27</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562" w:firstLineChars="200"/>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3</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（类）行政事业单位医疗（款）事业单位医疗（项）: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4.57</w:t>
                  </w:r>
                  <w:r>
                    <w:rPr>
                      <w:rFonts w:hint="eastAsia" w:ascii="仿宋_GB2312" w:hAnsi="宋体" w:eastAsia="仿宋_GB2312" w:cs="宋体"/>
                      <w:color w:val="000000"/>
                      <w:sz w:val="28"/>
                      <w:szCs w:val="28"/>
                    </w:rPr>
                    <w:t>万元，主要用于：部门下属事业单位基本医疗保险缴费支出。</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4</w:t>
                  </w:r>
                  <w:r>
                    <w:rPr>
                      <w:rFonts w:hint="eastAsia" w:ascii="仿宋_GB2312" w:hAnsi="宋体" w:eastAsia="仿宋_GB2312" w:cs="宋体"/>
                      <w:b/>
                      <w:color w:val="000000"/>
                      <w:sz w:val="28"/>
                      <w:szCs w:val="28"/>
                    </w:rPr>
                    <w:t>.</w:t>
                  </w:r>
                  <w:r>
                    <w:rPr>
                      <w:rFonts w:hint="eastAsia" w:ascii="仿宋_GB2312" w:hAnsi="宋体" w:eastAsia="仿宋_GB2312" w:cs="宋体"/>
                      <w:b/>
                      <w:bCs/>
                      <w:color w:val="000000"/>
                      <w:sz w:val="28"/>
                      <w:szCs w:val="28"/>
                    </w:rPr>
                    <w:t>社会保障和就业（类）民政管理事务（款）其他民政管理事务支出（项）: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77.7</w:t>
                  </w:r>
                  <w:r>
                    <w:rPr>
                      <w:rFonts w:hint="eastAsia" w:ascii="仿宋_GB2312" w:hAnsi="宋体" w:eastAsia="仿宋_GB2312" w:cs="宋体"/>
                      <w:color w:val="000000"/>
                      <w:sz w:val="28"/>
                      <w:szCs w:val="28"/>
                    </w:rPr>
                    <w:t>万元，主要用于：乡镇城乡社区管理事务正常运转的基本支出，包括基本工资、津贴补贴等人员经费以及办公费、印刷费、水电费等日常公用经费。</w:t>
                  </w:r>
                </w:p>
                <w:p>
                  <w:pPr>
                    <w:widowControl/>
                    <w:wordWrap w:val="0"/>
                    <w:spacing w:line="480" w:lineRule="atLeast"/>
                    <w:ind w:firstLine="562" w:firstLineChars="200"/>
                    <w:rPr>
                      <w:rFonts w:hint="eastAsia" w:ascii="仿宋_GB2312" w:eastAsia="仿宋_GB2312"/>
                      <w:color w:val="000000"/>
                      <w:sz w:val="28"/>
                      <w:szCs w:val="28"/>
                      <w:shd w:val="clear" w:color="auto" w:fill="FFFFFF"/>
                      <w:lang w:eastAsia="zh-CN"/>
                    </w:rPr>
                  </w:pPr>
                  <w:r>
                    <w:rPr>
                      <w:rFonts w:hint="eastAsia" w:ascii="仿宋_GB2312" w:hAnsi="宋体" w:eastAsia="仿宋_GB2312" w:cs="宋体"/>
                      <w:b/>
                      <w:bCs/>
                      <w:color w:val="000000"/>
                      <w:sz w:val="28"/>
                      <w:szCs w:val="28"/>
                      <w:lang w:val="en-US" w:eastAsia="zh-CN"/>
                    </w:rPr>
                    <w:t>5</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8.1</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101.74</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91.95</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9.8</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lang w:eastAsia="zh-CN"/>
                    </w:rPr>
                    <w:t>无</w:t>
                  </w:r>
                  <w:r>
                    <w:rPr>
                      <w:rFonts w:hint="eastAsia" w:ascii="仿宋_GB2312" w:hAnsi="宋体" w:eastAsia="仿宋_GB2312" w:cs="宋体"/>
                      <w:color w:val="000000" w:themeColor="text1"/>
                      <w:kern w:val="0"/>
                      <w:sz w:val="28"/>
                      <w:szCs w:val="28"/>
                      <w14:textFill>
                        <w14:solidFill>
                          <w14:schemeClr w14:val="tx1"/>
                        </w14:solidFill>
                      </w14:textFill>
                    </w:rPr>
                    <w:t>下属单位运行经费。</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101.74</w:t>
                  </w:r>
                  <w:bookmarkStart w:id="1" w:name="_GoBack"/>
                  <w:bookmarkEnd w:id="1"/>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p>
              </w:tc>
            </w:tr>
            <w:tr>
              <w:tblPrEx>
                <w:tblCellMar>
                  <w:top w:w="0" w:type="dxa"/>
                  <w:left w:w="0" w:type="dxa"/>
                  <w:bottom w:w="0" w:type="dxa"/>
                  <w:right w:w="0" w:type="dxa"/>
                </w:tblCellMar>
              </w:tblPrEx>
              <w:trPr>
                <w:tblCellSpacing w:w="0" w:type="dxa"/>
                <w:jc w:val="center"/>
              </w:trPr>
              <w:tc>
                <w:tcPr>
                  <w:tcW w:w="8751" w:type="dxa"/>
                  <w:vAlign w:val="center"/>
                </w:tcPr>
                <w:p>
                  <w:pPr>
                    <w:widowControl/>
                    <w:tabs>
                      <w:tab w:val="left" w:pos="3851"/>
                      <w:tab w:val="center" w:pos="4435"/>
                    </w:tabs>
                    <w:wordWrap w:val="0"/>
                    <w:spacing w:line="360" w:lineRule="auto"/>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lang w:eastAsia="zh-CN"/>
                      <w14:textFill>
                        <w14:solidFill>
                          <w14:schemeClr w14:val="tx1"/>
                        </w14:solidFill>
                      </w14:textFill>
                    </w:rPr>
                    <w:tab/>
                  </w:r>
                  <w:r>
                    <w:rPr>
                      <w:rFonts w:hint="eastAsia" w:ascii="宋体" w:hAnsi="宋体" w:eastAsia="宋体" w:cs="宋体"/>
                      <w:color w:val="000000" w:themeColor="text1"/>
                      <w:kern w:val="0"/>
                      <w:sz w:val="20"/>
                      <w:szCs w:val="20"/>
                      <w:lang w:val="en-US" w:eastAsia="zh-CN"/>
                      <w14:textFill>
                        <w14:solidFill>
                          <w14:schemeClr w14:val="tx1"/>
                        </w14:solidFill>
                      </w14:textFill>
                    </w:rPr>
                    <w:t>11</w:t>
                  </w:r>
                  <w:r>
                    <w:rPr>
                      <w:rFonts w:hint="eastAsia" w:ascii="宋体" w:hAnsi="宋体" w:eastAsia="宋体" w:cs="宋体"/>
                      <w:color w:val="000000" w:themeColor="text1"/>
                      <w:kern w:val="0"/>
                      <w:sz w:val="20"/>
                      <w:szCs w:val="20"/>
                      <w:lang w:eastAsia="zh-CN"/>
                      <w14:textFill>
                        <w14:solidFill>
                          <w14:schemeClr w14:val="tx1"/>
                        </w14:solidFill>
                      </w14:textFill>
                    </w:rPr>
                    <w:tab/>
                  </w: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p>
            <w:pPr>
              <w:widowControl/>
              <w:tabs>
                <w:tab w:val="left" w:pos="3356"/>
              </w:tabs>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ab/>
            </w: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1ODIyMGU4ZGRhNDcyMzBiOTU2YzZhNzQ1N2MwN2Q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44948D9"/>
    <w:rsid w:val="055C6A19"/>
    <w:rsid w:val="0928137D"/>
    <w:rsid w:val="0B76503D"/>
    <w:rsid w:val="10D263DE"/>
    <w:rsid w:val="253111F1"/>
    <w:rsid w:val="2A7F79ED"/>
    <w:rsid w:val="3D690215"/>
    <w:rsid w:val="488C7FDD"/>
    <w:rsid w:val="5A332B9E"/>
    <w:rsid w:val="77C85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0351cdd-6976-4620-a5c0-fb04d18fd38f}"/>
        <w:style w:val=""/>
        <w:category>
          <w:name w:val="常规"/>
          <w:gallery w:val="placeholder"/>
        </w:category>
        <w:types>
          <w:type w:val="bbPlcHdr"/>
        </w:types>
        <w:behaviors>
          <w:behavior w:val="content"/>
        </w:behaviors>
        <w:description w:val=""/>
        <w:guid w:val="{e0351cdd-6976-4620-a5c0-fb04d18fd38f}"/>
      </w:docPartPr>
      <w:docPartBody>
        <w:p>
          <w:r>
            <w:rPr>
              <w:color w:val="808080"/>
            </w:rPr>
            <w:t>单击此处输入文字。</w:t>
          </w:r>
        </w:p>
      </w:docPartBody>
    </w:docPart>
    <w:docPart>
      <w:docPartPr>
        <w:name w:val="{70776873-9db8-4bc6-9204-845660a50d91}"/>
        <w:style w:val=""/>
        <w:category>
          <w:name w:val="常规"/>
          <w:gallery w:val="placeholder"/>
        </w:category>
        <w:types>
          <w:type w:val="bbPlcHdr"/>
        </w:types>
        <w:behaviors>
          <w:behavior w:val="content"/>
        </w:behaviors>
        <w:description w:val=""/>
        <w:guid w:val="{70776873-9db8-4bc6-9204-845660a50d91}"/>
      </w:docPartPr>
      <w:docPartBody>
        <w:p>
          <w:r>
            <w:rPr>
              <w:color w:val="808080"/>
            </w:rPr>
            <w:t>单击此处输入文字。</w:t>
          </w:r>
        </w:p>
      </w:docPartBody>
    </w:docPart>
    <w:docPart>
      <w:docPartPr>
        <w:name w:val="{db1be3f2-ae25-463a-b3bc-188b80f12ead}"/>
        <w:style w:val=""/>
        <w:category>
          <w:name w:val="常规"/>
          <w:gallery w:val="placeholder"/>
        </w:category>
        <w:types>
          <w:type w:val="bbPlcHdr"/>
        </w:types>
        <w:behaviors>
          <w:behavior w:val="content"/>
        </w:behaviors>
        <w:description w:val=""/>
        <w:guid w:val="{db1be3f2-ae25-463a-b3bc-188b80f12ead}"/>
      </w:docPartPr>
      <w:docPartBody>
        <w:p>
          <w:r>
            <w:rPr>
              <w:color w:val="808080"/>
            </w:rPr>
            <w:t>单击此处输入文字。</w:t>
          </w:r>
        </w:p>
      </w:docPartBody>
    </w:docPart>
    <w:docPart>
      <w:docPartPr>
        <w:name w:val="{2135a7c9-429c-4509-8575-01875826c479}"/>
        <w:style w:val=""/>
        <w:category>
          <w:name w:val="常规"/>
          <w:gallery w:val="placeholder"/>
        </w:category>
        <w:types>
          <w:type w:val="bbPlcHdr"/>
        </w:types>
        <w:behaviors>
          <w:behavior w:val="content"/>
        </w:behaviors>
        <w:description w:val=""/>
        <w:guid w:val="{2135a7c9-429c-4509-8575-01875826c479}"/>
      </w:docPartPr>
      <w:docPartBody>
        <w:p>
          <w:r>
            <w:rPr>
              <w:color w:val="808080"/>
            </w:rPr>
            <w:t>单击此处输入文字。</w:t>
          </w:r>
        </w:p>
      </w:docPartBody>
    </w:docPart>
    <w:docPart>
      <w:docPartPr>
        <w:name w:val="{6b571843-037e-4b23-8ba3-fcb8ed1151e7}"/>
        <w:style w:val=""/>
        <w:category>
          <w:name w:val="常规"/>
          <w:gallery w:val="placeholder"/>
        </w:category>
        <w:types>
          <w:type w:val="bbPlcHdr"/>
        </w:types>
        <w:behaviors>
          <w:behavior w:val="content"/>
        </w:behaviors>
        <w:description w:val=""/>
        <w:guid w:val="{6b571843-037e-4b23-8ba3-fcb8ed1151e7}"/>
      </w:docPartPr>
      <w:docPartBody>
        <w:p>
          <w:r>
            <w:rPr>
              <w:color w:val="808080"/>
            </w:rPr>
            <w:t>单击此处输入文字。</w:t>
          </w:r>
        </w:p>
      </w:docPartBody>
    </w:docPart>
    <w:docPart>
      <w:docPartPr>
        <w:name w:val="{c89b996e-566a-4e46-ac32-001c675f4ecf}"/>
        <w:style w:val=""/>
        <w:category>
          <w:name w:val="常规"/>
          <w:gallery w:val="placeholder"/>
        </w:category>
        <w:types>
          <w:type w:val="bbPlcHdr"/>
        </w:types>
        <w:behaviors>
          <w:behavior w:val="content"/>
        </w:behaviors>
        <w:description w:val=""/>
        <w:guid w:val="{c89b996e-566a-4e46-ac32-001c675f4ecf}"/>
      </w:docPartPr>
      <w:docPartBody>
        <w:p>
          <w:r>
            <w:rPr>
              <w:color w:val="808080"/>
            </w:rPr>
            <w:t>单击此处输入文字。</w:t>
          </w:r>
        </w:p>
      </w:docPartBody>
    </w:docPart>
    <w:docPart>
      <w:docPartPr>
        <w:name w:val="{683218b2-d7a1-4b52-bbaa-75d16cedc183}"/>
        <w:style w:val=""/>
        <w:category>
          <w:name w:val="常规"/>
          <w:gallery w:val="placeholder"/>
        </w:category>
        <w:types>
          <w:type w:val="bbPlcHdr"/>
        </w:types>
        <w:behaviors>
          <w:behavior w:val="content"/>
        </w:behaviors>
        <w:description w:val=""/>
        <w:guid w:val="{683218b2-d7a1-4b52-bbaa-75d16cedc183}"/>
      </w:docPartPr>
      <w:docPartBody>
        <w:p>
          <w:r>
            <w:rPr>
              <w:color w:val="808080"/>
            </w:rPr>
            <w:t>单击此处输入文字。</w:t>
          </w:r>
        </w:p>
      </w:docPartBody>
    </w:docPart>
    <w:docPart>
      <w:docPartPr>
        <w:name w:val="{6caa478b-2d31-47a0-aa3f-9304da98122c}"/>
        <w:style w:val=""/>
        <w:category>
          <w:name w:val="常规"/>
          <w:gallery w:val="placeholder"/>
        </w:category>
        <w:types>
          <w:type w:val="bbPlcHdr"/>
        </w:types>
        <w:behaviors>
          <w:behavior w:val="content"/>
        </w:behaviors>
        <w:description w:val=""/>
        <w:guid w:val="{6caa478b-2d31-47a0-aa3f-9304da98122c}"/>
      </w:docPartPr>
      <w:docPartBody>
        <w:p>
          <w:r>
            <w:rPr>
              <w:color w:val="808080"/>
            </w:rPr>
            <w:t>单击此处输入文字。</w:t>
          </w:r>
        </w:p>
      </w:docPartBody>
    </w:docPart>
    <w:docPart>
      <w:docPartPr>
        <w:name w:val="{affcfa3a-6c7a-42f1-ab5e-b365eb6efe77}"/>
        <w:style w:val=""/>
        <w:category>
          <w:name w:val="常规"/>
          <w:gallery w:val="placeholder"/>
        </w:category>
        <w:types>
          <w:type w:val="bbPlcHdr"/>
        </w:types>
        <w:behaviors>
          <w:behavior w:val="content"/>
        </w:behaviors>
        <w:description w:val=""/>
        <w:guid w:val="{affcfa3a-6c7a-42f1-ab5e-b365eb6efe77}"/>
      </w:docPartPr>
      <w:docPartBody>
        <w:p>
          <w:r>
            <w:rPr>
              <w:color w:val="808080"/>
            </w:rPr>
            <w:t>单击此处输入文字。</w:t>
          </w:r>
        </w:p>
      </w:docPartBody>
    </w:docPart>
    <w:docPart>
      <w:docPartPr>
        <w:name w:val="{7dec4fce-5254-4efb-928d-6f21018409a4}"/>
        <w:style w:val=""/>
        <w:category>
          <w:name w:val="常规"/>
          <w:gallery w:val="placeholder"/>
        </w:category>
        <w:types>
          <w:type w:val="bbPlcHdr"/>
        </w:types>
        <w:behaviors>
          <w:behavior w:val="content"/>
        </w:behaviors>
        <w:description w:val=""/>
        <w:guid w:val="{7dec4fce-5254-4efb-928d-6f21018409a4}"/>
      </w:docPartPr>
      <w:docPartBody>
        <w:p>
          <w:r>
            <w:rPr>
              <w:color w:val="808080"/>
            </w:rPr>
            <w:t>单击此处输入文字。</w:t>
          </w:r>
        </w:p>
      </w:docPartBody>
    </w:docPart>
    <w:docPart>
      <w:docPartPr>
        <w:name w:val="{b47e8feb-b4a3-4a00-ac38-80a16fbff7a7}"/>
        <w:style w:val=""/>
        <w:category>
          <w:name w:val="常规"/>
          <w:gallery w:val="placeholder"/>
        </w:category>
        <w:types>
          <w:type w:val="bbPlcHdr"/>
        </w:types>
        <w:behaviors>
          <w:behavior w:val="content"/>
        </w:behaviors>
        <w:description w:val=""/>
        <w:guid w:val="{b47e8feb-b4a3-4a00-ac38-80a16fbff7a7}"/>
      </w:docPartPr>
      <w:docPartBody>
        <w:p>
          <w:r>
            <w:rPr>
              <w:color w:val="808080"/>
            </w:rPr>
            <w:t>单击此处输入文字。</w:t>
          </w:r>
        </w:p>
      </w:docPartBody>
    </w:docPart>
    <w:docPart>
      <w:docPartPr>
        <w:name w:val="{3b6a62a2-0d0d-45e6-9cfc-dbec963c00f7}"/>
        <w:style w:val=""/>
        <w:category>
          <w:name w:val="常规"/>
          <w:gallery w:val="placeholder"/>
        </w:category>
        <w:types>
          <w:type w:val="bbPlcHdr"/>
        </w:types>
        <w:behaviors>
          <w:behavior w:val="content"/>
        </w:behaviors>
        <w:description w:val=""/>
        <w:guid w:val="{3b6a62a2-0d0d-45e6-9cfc-dbec963c00f7}"/>
      </w:docPartPr>
      <w:docPartBody>
        <w:p>
          <w:r>
            <w:rPr>
              <w:color w:val="808080"/>
            </w:rPr>
            <w:t>单击此处输入文字。</w:t>
          </w:r>
        </w:p>
      </w:docPartBody>
    </w:docPart>
    <w:docPart>
      <w:docPartPr>
        <w:name w:val="{183711a2-01cb-4eba-9024-a0ff992d2e04}"/>
        <w:style w:val=""/>
        <w:category>
          <w:name w:val="常规"/>
          <w:gallery w:val="placeholder"/>
        </w:category>
        <w:types>
          <w:type w:val="bbPlcHdr"/>
        </w:types>
        <w:behaviors>
          <w:behavior w:val="content"/>
        </w:behaviors>
        <w:description w:val=""/>
        <w:guid w:val="{183711a2-01cb-4eba-9024-a0ff992d2e04}"/>
      </w:docPartPr>
      <w:docPartBody>
        <w:p>
          <w:r>
            <w:rPr>
              <w:color w:val="808080"/>
            </w:rPr>
            <w:t>单击此处输入文字。</w:t>
          </w:r>
        </w:p>
      </w:docPartBody>
    </w:docPart>
    <w:docPart>
      <w:docPartPr>
        <w:name w:val="{58eb9485-9bb3-4877-9c1d-3c11273b6a2b}"/>
        <w:style w:val=""/>
        <w:category>
          <w:name w:val="常规"/>
          <w:gallery w:val="placeholder"/>
        </w:category>
        <w:types>
          <w:type w:val="bbPlcHdr"/>
        </w:types>
        <w:behaviors>
          <w:behavior w:val="content"/>
        </w:behaviors>
        <w:description w:val=""/>
        <w:guid w:val="{58eb9485-9bb3-4877-9c1d-3c11273b6a2b}"/>
      </w:docPartPr>
      <w:docPartBody>
        <w:p>
          <w:r>
            <w:rPr>
              <w:color w:val="808080"/>
            </w:rPr>
            <w:t>单击此处输入文字。</w:t>
          </w:r>
        </w:p>
      </w:docPartBody>
    </w:docPart>
    <w:docPart>
      <w:docPartPr>
        <w:name w:val="{e015f7cf-9dab-4e9a-b933-07a4a4a8e552}"/>
        <w:style w:val=""/>
        <w:category>
          <w:name w:val="常规"/>
          <w:gallery w:val="placeholder"/>
        </w:category>
        <w:types>
          <w:type w:val="bbPlcHdr"/>
        </w:types>
        <w:behaviors>
          <w:behavior w:val="content"/>
        </w:behaviors>
        <w:description w:val=""/>
        <w:guid w:val="{e015f7cf-9dab-4e9a-b933-07a4a4a8e552}"/>
      </w:docPartPr>
      <w:docPartBody>
        <w:p>
          <w:r>
            <w:rPr>
              <w:color w:val="808080"/>
            </w:rPr>
            <w:t>单击此处输入文字。</w:t>
          </w:r>
        </w:p>
      </w:docPartBody>
    </w:docPart>
    <w:docPart>
      <w:docPartPr>
        <w:name w:val="{0e9fc58c-36b9-4a91-a562-998185c02ab1}"/>
        <w:style w:val=""/>
        <w:category>
          <w:name w:val="常规"/>
          <w:gallery w:val="placeholder"/>
        </w:category>
        <w:types>
          <w:type w:val="bbPlcHdr"/>
        </w:types>
        <w:behaviors>
          <w:behavior w:val="content"/>
        </w:behaviors>
        <w:description w:val=""/>
        <w:guid w:val="{0e9fc58c-36b9-4a91-a562-998185c02ab1}"/>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4804</Words>
  <Characters>5050</Characters>
  <Lines>17</Lines>
  <Paragraphs>4</Paragraphs>
  <TotalTime>7</TotalTime>
  <ScaleCrop>false</ScaleCrop>
  <LinksUpToDate>false</LinksUpToDate>
  <CharactersWithSpaces>5236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何春蓉</cp:lastModifiedBy>
  <cp:lastPrinted>2020-07-02T03:02:00Z</cp:lastPrinted>
  <dcterms:modified xsi:type="dcterms:W3CDTF">2024-06-04T04:02:27Z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118519273D63462991733EC94C08D8FD</vt:lpwstr>
  </property>
</Properties>
</file>