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巴中市巴州区大罗镇便民服务中心</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sdt>
            <w:sdtPr>
              <w:rPr>
                <w:rFonts w:ascii="宋体" w:hAnsi="宋体" w:eastAsia="宋体" w:cstheme="minorBidi"/>
                <w:kern w:val="2"/>
                <w:sz w:val="21"/>
                <w:szCs w:val="22"/>
                <w:lang w:val="en-US" w:eastAsia="zh-CN" w:bidi="ar-SA"/>
              </w:rPr>
              <w:id w:val="147452618"/>
              <w15:color w:val="DBDBDB"/>
              <w:docPartObj>
                <w:docPartGallery w:val="Table of Contents"/>
                <w:docPartUnique/>
              </w:docPartObj>
            </w:sdtPr>
            <w:sdtEndPr>
              <w:rPr>
                <w:rFonts w:ascii="宋体" w:hAnsi="宋体" w:eastAsia="宋体" w:cstheme="minorBidi"/>
                <w:kern w:val="2"/>
                <w:sz w:val="20"/>
                <w:szCs w:val="20"/>
                <w:lang w:val="en-US" w:eastAsia="zh-CN" w:bidi="ar-SA"/>
              </w:rPr>
            </w:sdtEndPr>
            <w:sdtContent>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85a86771-67be-47f5-a517-5606498e0d4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f9e2cdc-3bed-4e4f-bf7f-8959b5c09050}"/>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w:t>
                    </w:r>
                    <w:r>
                      <w:rPr>
                        <w:rFonts w:hint="eastAsia"/>
                        <w:lang w:eastAsia="zh-CN"/>
                      </w:rPr>
                      <w:t>大罗</w:t>
                    </w:r>
                    <w:r>
                      <w:rPr>
                        <w:rFonts w:hint="eastAsia"/>
                      </w:rPr>
                      <w:t>镇便民服务中心职能简介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a9a5355-0276-4dc1-ac8b-b021b3a9a07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大罗</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5f0d517-a9ef-459e-83ef-378c35977c6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b2d64ac-46a1-46ce-81e4-792794a8b92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2</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9170d89e-5dc4-4302-ae3b-5f0788b45aad}"/>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3</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c704545-74b2-4304-814b-5b0681118ca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80df01b-796d-4b7d-a616-1ddb54563df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e55a553-5dde-4d89-9113-076d3205d72d}"/>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3</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7b9b75d-301c-4c07-82d8-7883aa44bc37}"/>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f163dfd8-9884-4c36-9ecc-9dad90409a66}"/>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1d8943a-562a-4cff-9424-9f10072a5a7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f85830f-57eb-416d-a5aa-a546ba391a12}"/>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9ae37ab6-3352-452a-b2dd-8dcab6900a88}"/>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6</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65152fb-7717-43f8-9e10-9dd5f03e2a8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6</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d85ae52-448a-43fb-986d-8c342aea8a98}"/>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14"/>
                      <w:tabs>
                        <w:tab w:val="right" w:leader="dot" w:pos="8751"/>
                      </w:tabs>
                      <w:ind w:left="0" w:leftChars="0" w:firstLine="0" w:firstLineChars="0"/>
                    </w:pPr>
                  </w:p>
                </w:sdtContent>
              </w:sdt>
            </w:sdtContent>
          </w:sdt>
          <w:p>
            <w:pPr>
              <w:pStyle w:val="2"/>
              <w:adjustRightInd w:val="0"/>
              <w:snapToGrid w:val="0"/>
              <w:spacing w:before="93" w:line="600" w:lineRule="exact"/>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p>
          <w:p>
            <w:pPr>
              <w:pStyle w:val="2"/>
              <w:adjustRightInd w:val="0"/>
              <w:snapToGrid w:val="0"/>
              <w:spacing w:before="93" w:line="600" w:lineRule="exact"/>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大罗镇便民服务中心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pStyle w:val="2"/>
              <w:adjustRightInd w:val="0"/>
              <w:snapToGrid w:val="0"/>
              <w:spacing w:before="93" w:line="600" w:lineRule="exact"/>
              <w:jc w:val="left"/>
              <w:rPr>
                <w:rFonts w:hint="eastAsia" w:ascii="仿宋_GB2312" w:eastAsia="仿宋_GB2312" w:hAnsiTheme="minorHAnsi" w:cstheme="minorBidi"/>
                <w:color w:val="000000"/>
                <w:kern w:val="2"/>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便民服务中心职能职责：1、为办事群众提供各类咨询服务，解答相关法律、法规、政策咨询。2、负责受理登记村民的申请，接受群众委托，到镇便民服务中心代办有关事项，实行报送代办服务。3、负责有关政务、村务、服务信息公开公示工作，对村民开具相关证明材料，并提供适宜办理的其他服务事项。4、负责对镇便民服务中心安排到便民服务点办理的其他具体事项进行规范办理。5、受理群众信访件，开展民情代诉工作。掌握群众上访和纠纷苗头，落实信访报告和纠纷排查制度。主动上门解决群众诉求，通过民情先了解、苗头先掌握、反映先行动、化解先进行，努力做到个访不出村，群访不出镇。6、负责做好办理事项的登记、上报和资料保存工作。</w:t>
            </w:r>
          </w:p>
          <w:p>
            <w:pPr>
              <w:ind w:firstLine="555"/>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大罗镇2024</w:t>
            </w:r>
            <w:r>
              <w:rPr>
                <w:rFonts w:hint="eastAsia" w:ascii="楷体_GB2312" w:hAnsi="宋体" w:eastAsia="楷体_GB2312" w:cs="宋体"/>
                <w:color w:val="000000" w:themeColor="text1"/>
                <w:kern w:val="0"/>
                <w:sz w:val="28"/>
                <w:szCs w:val="28"/>
                <w14:textFill>
                  <w14:solidFill>
                    <w14:schemeClr w14:val="tx1"/>
                  </w14:solidFill>
                </w14:textFill>
              </w:rPr>
              <w:t>年重点工作</w:t>
            </w:r>
          </w:p>
          <w:p>
            <w:pPr>
              <w:ind w:firstLine="555"/>
              <w:rPr>
                <w:rFonts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w:t>
            </w:r>
            <w:r>
              <w:rPr>
                <w:rFonts w:hint="eastAsia" w:ascii="仿宋" w:hAnsi="仿宋" w:eastAsia="仿宋" w:cs="仿宋"/>
                <w:sz w:val="30"/>
                <w:szCs w:val="30"/>
                <w:lang w:eastAsia="zh-CN"/>
              </w:rPr>
              <w:t>2024</w:t>
            </w:r>
            <w:r>
              <w:rPr>
                <w:rFonts w:hint="eastAsia" w:ascii="仿宋" w:hAnsi="仿宋" w:eastAsia="仿宋" w:cs="仿宋"/>
                <w:sz w:val="30"/>
                <w:szCs w:val="30"/>
              </w:rPr>
              <w:t>年度在镇党委、政府的正确领导下，在上级业务主管部门的具体指导下，在各级各部门的密切配合下，以促规范、惠民生为目的，以确保了全镇各项便民事业工作顺利开展，坚持四项基本原则，政治坚定，牢固树立全心全意为人民服务的思想，努力学习，熟练掌握本职业务操作技能，提高理论业务知识和办事水平。</w:t>
            </w:r>
          </w:p>
          <w:p>
            <w:pPr>
              <w:pStyle w:val="11"/>
              <w:spacing w:line="560" w:lineRule="exact"/>
              <w:ind w:firstLine="557" w:firstLineChars="199"/>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pStyle w:val="11"/>
              <w:spacing w:line="560" w:lineRule="exact"/>
              <w:ind w:firstLine="557" w:firstLineChars="199"/>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属二级预算单位。</w:t>
            </w:r>
          </w:p>
          <w:p>
            <w:pPr>
              <w:pStyle w:val="11"/>
              <w:spacing w:line="560" w:lineRule="exact"/>
              <w:ind w:firstLine="557" w:firstLineChars="199"/>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pStyle w:val="11"/>
              <w:spacing w:line="560" w:lineRule="exact"/>
              <w:ind w:firstLine="557" w:firstLineChars="199"/>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hAnsi="宋体" w:eastAsia="仿宋_GB2312" w:cs="宋体"/>
                <w:color w:val="000000" w:themeColor="text1"/>
                <w:kern w:val="0"/>
                <w:sz w:val="28"/>
                <w:szCs w:val="28"/>
                <w14:textFill>
                  <w14:solidFill>
                    <w14:schemeClr w14:val="tx1"/>
                  </w14:solidFill>
                </w14:textFill>
              </w:rPr>
              <w:t>万元。</w:t>
            </w:r>
          </w:p>
          <w:p>
            <w:pPr>
              <w:pStyle w:val="11"/>
              <w:spacing w:line="560" w:lineRule="exact"/>
              <w:ind w:firstLine="557" w:firstLineChars="199"/>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pStyle w:val="11"/>
              <w:spacing w:line="560" w:lineRule="exact"/>
              <w:ind w:firstLine="557" w:firstLineChars="199"/>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p>
          <w:p>
            <w:pPr>
              <w:pStyle w:val="11"/>
              <w:spacing w:line="560" w:lineRule="exact"/>
              <w:ind w:firstLine="557" w:firstLineChars="199"/>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pStyle w:val="11"/>
              <w:spacing w:line="560" w:lineRule="exact"/>
              <w:ind w:firstLine="557" w:firstLineChars="199"/>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p>
          <w:p>
            <w:pPr>
              <w:pStyle w:val="11"/>
              <w:spacing w:line="560" w:lineRule="exact"/>
              <w:ind w:firstLine="557" w:firstLineChars="199"/>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pStyle w:val="11"/>
              <w:spacing w:line="560" w:lineRule="exact"/>
              <w:ind w:firstLine="557" w:firstLineChars="199"/>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万元；支出包括：社会保障和就业支出</w:t>
            </w:r>
            <w:r>
              <w:rPr>
                <w:rFonts w:hint="eastAsia" w:ascii="仿宋_GB2312" w:eastAsia="仿宋_GB2312"/>
                <w:color w:val="000000"/>
                <w:sz w:val="28"/>
                <w:szCs w:val="28"/>
                <w:shd w:val="clear" w:color="auto" w:fill="FFFFFF"/>
                <w:lang w:val="en-US" w:eastAsia="zh-CN"/>
              </w:rPr>
              <w:t>5.71</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2.52</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城乡社区支出</w:t>
            </w:r>
            <w:r>
              <w:rPr>
                <w:rFonts w:hint="eastAsia" w:ascii="仿宋_GB2312" w:eastAsia="仿宋_GB2312"/>
                <w:color w:val="000000"/>
                <w:sz w:val="28"/>
                <w:szCs w:val="28"/>
                <w:shd w:val="clear" w:color="auto" w:fill="FFFFFF"/>
                <w:lang w:val="en-US" w:eastAsia="zh-CN"/>
              </w:rPr>
              <w:t>52.64</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4.94</w:t>
            </w:r>
            <w:r>
              <w:rPr>
                <w:rFonts w:hint="eastAsia" w:ascii="仿宋_GB2312" w:eastAsia="仿宋_GB2312"/>
                <w:color w:val="000000"/>
                <w:sz w:val="28"/>
                <w:szCs w:val="28"/>
                <w:shd w:val="clear" w:color="auto" w:fill="FFFFFF"/>
              </w:rPr>
              <w:t>万元。</w:t>
            </w:r>
          </w:p>
          <w:p>
            <w:pPr>
              <w:pStyle w:val="11"/>
              <w:spacing w:line="560" w:lineRule="exact"/>
              <w:ind w:firstLine="557" w:firstLineChars="199"/>
              <w:jc w:val="lef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pStyle w:val="11"/>
              <w:spacing w:line="560" w:lineRule="exact"/>
              <w:ind w:firstLine="557" w:firstLineChars="199"/>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p>
          <w:p>
            <w:pPr>
              <w:pStyle w:val="11"/>
              <w:spacing w:line="560" w:lineRule="exact"/>
              <w:ind w:firstLine="557" w:firstLineChars="199"/>
              <w:jc w:val="left"/>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年预算数增</w:t>
            </w:r>
            <w:r>
              <w:rPr>
                <w:rFonts w:hint="eastAsia" w:ascii="仿宋_GB2312" w:eastAsia="仿宋_GB2312"/>
                <w:color w:val="000000"/>
                <w:sz w:val="28"/>
                <w:szCs w:val="28"/>
                <w:shd w:val="clear" w:color="auto" w:fill="FFFFFF"/>
              </w:rPr>
              <w:t>加</w:t>
            </w:r>
            <w:r>
              <w:rPr>
                <w:rFonts w:hint="eastAsia" w:ascii="仿宋_GB2312" w:eastAsia="仿宋_GB2312"/>
                <w:color w:val="000000"/>
                <w:sz w:val="28"/>
                <w:szCs w:val="28"/>
                <w:shd w:val="clear" w:color="auto" w:fill="FFFFFF"/>
                <w:lang w:val="en-US" w:eastAsia="zh-CN"/>
              </w:rPr>
              <w:t>0.75</w:t>
            </w:r>
            <w:r>
              <w:rPr>
                <w:rFonts w:hint="eastAsia" w:ascii="仿宋_GB2312" w:hAnsi="宋体" w:eastAsia="仿宋_GB2312" w:cs="宋体"/>
                <w:color w:val="000000" w:themeColor="text1"/>
                <w:kern w:val="0"/>
                <w:sz w:val="28"/>
                <w:szCs w:val="28"/>
                <w14:textFill>
                  <w14:solidFill>
                    <w14:schemeClr w14:val="tx1"/>
                  </w14:solidFill>
                </w14:textFill>
              </w:rPr>
              <w:t>万元。主要是部门</w:t>
            </w:r>
            <w:r>
              <w:rPr>
                <w:rFonts w:hint="eastAsia" w:ascii="仿宋_GB2312" w:hAnsi="宋体" w:eastAsia="仿宋_GB2312" w:cs="宋体"/>
                <w:color w:val="000000" w:themeColor="text1"/>
                <w:kern w:val="0"/>
                <w:sz w:val="28"/>
                <w:szCs w:val="28"/>
                <w:lang w:eastAsia="zh-CN"/>
                <w14:textFill>
                  <w14:solidFill>
                    <w14:schemeClr w14:val="tx1"/>
                  </w14:solidFill>
                </w14:textFill>
              </w:rPr>
              <w:t>人员</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工资</w:t>
            </w:r>
            <w:r>
              <w:rPr>
                <w:rFonts w:hint="eastAsia" w:ascii="仿宋_GB2312" w:hAnsi="宋体" w:eastAsia="仿宋_GB2312" w:cs="宋体"/>
                <w:color w:val="000000" w:themeColor="text1"/>
                <w:kern w:val="0"/>
                <w:sz w:val="28"/>
                <w:szCs w:val="28"/>
                <w:lang w:eastAsia="zh-CN"/>
                <w14:textFill>
                  <w14:solidFill>
                    <w14:schemeClr w14:val="tx1"/>
                  </w14:solidFill>
                </w14:textFill>
              </w:rPr>
              <w:t>有所增加。</w:t>
            </w:r>
          </w:p>
          <w:p>
            <w:pPr>
              <w:pStyle w:val="11"/>
              <w:spacing w:line="560" w:lineRule="exact"/>
              <w:ind w:firstLine="557" w:firstLineChars="199"/>
              <w:jc w:val="lef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pStyle w:val="11"/>
              <w:spacing w:line="560" w:lineRule="exact"/>
              <w:ind w:firstLine="557" w:firstLineChars="199"/>
              <w:jc w:val="left"/>
              <w:rPr>
                <w:rFonts w:hint="eastAsia" w:ascii="仿宋_GB2312" w:eastAsia="仿宋_GB2312"/>
                <w:color w:val="000000"/>
                <w:sz w:val="28"/>
                <w:szCs w:val="28"/>
                <w:shd w:val="clear" w:color="auto" w:fill="FFFFFF"/>
                <w:lang w:eastAsia="zh-CN"/>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元，具体预算明细如下：社会保障和就业支出</w:t>
            </w:r>
            <w:r>
              <w:rPr>
                <w:rFonts w:hint="eastAsia" w:ascii="仿宋_GB2312" w:eastAsia="仿宋_GB2312"/>
                <w:color w:val="000000"/>
                <w:sz w:val="28"/>
                <w:szCs w:val="28"/>
                <w:shd w:val="clear" w:color="auto" w:fill="FFFFFF"/>
                <w:lang w:val="en-US" w:eastAsia="zh-CN"/>
              </w:rPr>
              <w:t>5.71</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8.7</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2.52</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3.8</w:t>
            </w:r>
            <w:r>
              <w:rPr>
                <w:rFonts w:hint="eastAsia" w:ascii="仿宋_GB2312" w:eastAsia="仿宋_GB2312"/>
                <w:color w:val="000000"/>
                <w:sz w:val="28"/>
                <w:szCs w:val="28"/>
                <w:shd w:val="clear" w:color="auto" w:fill="FFFFFF"/>
              </w:rPr>
              <w:t xml:space="preserve"> </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城乡社区支出</w:t>
            </w:r>
            <w:r>
              <w:rPr>
                <w:rFonts w:hint="eastAsia" w:ascii="仿宋_GB2312" w:eastAsia="仿宋_GB2312"/>
                <w:color w:val="000000"/>
                <w:sz w:val="28"/>
                <w:szCs w:val="28"/>
                <w:shd w:val="clear" w:color="auto" w:fill="FFFFFF"/>
                <w:lang w:val="en-US" w:eastAsia="zh-CN"/>
              </w:rPr>
              <w:t>52.64</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80</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4.94</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7.5</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p>
          <w:p>
            <w:pPr>
              <w:pStyle w:val="11"/>
              <w:spacing w:line="560" w:lineRule="exact"/>
              <w:ind w:firstLine="557" w:firstLineChars="199"/>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1</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eastAsia="仿宋_GB2312"/>
                <w:color w:val="000000"/>
                <w:sz w:val="28"/>
                <w:szCs w:val="28"/>
                <w:shd w:val="clear" w:color="auto" w:fill="FFFFFF"/>
                <w:lang w:val="en-US" w:eastAsia="zh-CN"/>
              </w:rPr>
              <w:t>5.71</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2</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（类）行政事业单位医疗（款）事业单位医疗（项）: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eastAsia="仿宋_GB2312"/>
                <w:color w:val="000000"/>
                <w:sz w:val="28"/>
                <w:szCs w:val="28"/>
                <w:shd w:val="clear" w:color="auto" w:fill="FFFFFF"/>
                <w:lang w:val="en-US" w:eastAsia="zh-CN"/>
              </w:rPr>
              <w:t>2.52</w:t>
            </w:r>
            <w:r>
              <w:rPr>
                <w:rFonts w:hint="eastAsia" w:ascii="仿宋_GB2312" w:hAnsi="宋体" w:eastAsia="仿宋_GB2312" w:cs="宋体"/>
                <w:color w:val="000000"/>
                <w:sz w:val="28"/>
                <w:szCs w:val="28"/>
              </w:rPr>
              <w:t>万元，主要用于：部门下属事业单位基本医疗保险缴费支出。</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3</w:t>
            </w:r>
            <w:r>
              <w:rPr>
                <w:rFonts w:hint="eastAsia" w:ascii="仿宋_GB2312" w:hAnsi="宋体" w:eastAsia="仿宋_GB2312" w:cs="宋体"/>
                <w:b/>
                <w:color w:val="000000"/>
                <w:sz w:val="28"/>
                <w:szCs w:val="28"/>
              </w:rPr>
              <w:t>.城乡社区支出</w:t>
            </w:r>
            <w:r>
              <w:rPr>
                <w:rFonts w:hint="eastAsia" w:ascii="仿宋_GB2312" w:hAnsi="宋体" w:eastAsia="仿宋_GB2312" w:cs="宋体"/>
                <w:b/>
                <w:bCs/>
                <w:color w:val="000000"/>
                <w:sz w:val="28"/>
                <w:szCs w:val="28"/>
              </w:rPr>
              <w:t>（类）城乡社区管理事务（款）工程建设管理（项）: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52.64</w:t>
            </w:r>
            <w:r>
              <w:rPr>
                <w:rFonts w:hint="eastAsia" w:ascii="仿宋_GB2312" w:hAnsi="宋体" w:eastAsia="仿宋_GB2312" w:cs="宋体"/>
                <w:color w:val="000000"/>
                <w:sz w:val="28"/>
                <w:szCs w:val="28"/>
              </w:rPr>
              <w:t>万元，主要用于：乡镇农业服务工作正常运转的基本支出，包括基本工资、津贴补贴等人员经费以及办公费、印刷费、水电费等日常公用经费。</w:t>
            </w:r>
          </w:p>
          <w:p>
            <w:pPr>
              <w:widowControl/>
              <w:wordWrap w:val="0"/>
              <w:spacing w:line="480" w:lineRule="atLeast"/>
              <w:ind w:firstLine="562" w:firstLineChars="200"/>
              <w:rPr>
                <w:rFonts w:hint="eastAsia" w:ascii="仿宋_GB2312" w:eastAsia="仿宋_GB2312"/>
                <w:color w:val="000000"/>
                <w:sz w:val="28"/>
                <w:szCs w:val="28"/>
                <w:shd w:val="clear" w:color="auto" w:fill="FFFFFF"/>
                <w:lang w:eastAsia="zh-CN"/>
              </w:rPr>
            </w:pPr>
            <w:r>
              <w:rPr>
                <w:rFonts w:hint="eastAsia" w:ascii="仿宋_GB2312" w:hAnsi="宋体" w:eastAsia="仿宋_GB2312" w:cs="宋体"/>
                <w:b/>
                <w:bCs/>
                <w:color w:val="000000"/>
                <w:sz w:val="28"/>
                <w:szCs w:val="28"/>
                <w:lang w:val="en-US" w:eastAsia="zh-CN"/>
              </w:rPr>
              <w:t>4</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eastAsia="仿宋_GB2312"/>
                <w:color w:val="000000"/>
                <w:sz w:val="28"/>
                <w:szCs w:val="28"/>
                <w:shd w:val="clear" w:color="auto" w:fill="FFFFFF"/>
                <w:lang w:val="en-US" w:eastAsia="zh-CN"/>
              </w:rPr>
              <w:t>4.94</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54.63</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11.2</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p>
          <w:p>
            <w:pPr>
              <w:widowControl/>
              <w:wordWrap w:val="0"/>
              <w:spacing w:line="480" w:lineRule="atLeast"/>
              <w:ind w:firstLine="560"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p>
          <w:p>
            <w:pPr>
              <w:widowControl/>
              <w:wordWrap w:val="0"/>
              <w:spacing w:line="480" w:lineRule="atLeast"/>
              <w:ind w:firstLine="56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无</w:t>
            </w:r>
            <w:r>
              <w:rPr>
                <w:rFonts w:hint="eastAsia" w:ascii="仿宋_GB2312" w:hAnsi="宋体" w:eastAsia="仿宋_GB2312" w:cs="宋体"/>
                <w:color w:val="000000" w:themeColor="text1"/>
                <w:kern w:val="0"/>
                <w:sz w:val="28"/>
                <w:szCs w:val="28"/>
                <w14:textFill>
                  <w14:solidFill>
                    <w14:schemeClr w14:val="tx1"/>
                  </w14:solidFill>
                </w14:textFill>
              </w:rPr>
              <w:t>下属单位运行经费。</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大罗</w:t>
            </w:r>
            <w:r>
              <w:rPr>
                <w:rFonts w:hint="eastAsia" w:ascii="仿宋_GB2312" w:eastAsia="仿宋_GB2312"/>
                <w:color w:val="000000"/>
                <w:sz w:val="28"/>
                <w:szCs w:val="28"/>
                <w:shd w:val="clear" w:color="auto" w:fill="FFFFFF"/>
              </w:rPr>
              <w:t>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大罗镇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p>
          <w:p>
            <w:pPr>
              <w:widowControl/>
              <w:wordWrap w:val="0"/>
              <w:spacing w:line="480" w:lineRule="atLeast"/>
              <w:ind w:firstLine="56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p>
          <w:p>
            <w:pPr>
              <w:widowControl/>
              <w:wordWrap w:val="0"/>
              <w:spacing w:line="480" w:lineRule="atLeast"/>
              <w:ind w:firstLine="56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65.82</w:t>
            </w:r>
            <w:r>
              <w:rPr>
                <w:rFonts w:hint="eastAsia" w:ascii="仿宋_GB2312" w:hAnsi="宋体" w:eastAsia="仿宋_GB2312" w:cs="宋体"/>
                <w:color w:val="000000" w:themeColor="text1"/>
                <w:kern w:val="0"/>
                <w:sz w:val="28"/>
                <w:szCs w:val="28"/>
                <w14:textFill>
                  <w14:solidFill>
                    <w14:schemeClr w14:val="tx1"/>
                  </w14:solidFill>
                </w14:textFill>
              </w:rPr>
              <w:t>万元。</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ODIyMGU4ZGRhNDcyMzBiOTU2YzZhNzQ1N2MwN2QifQ=="/>
  </w:docVars>
  <w:rsids>
    <w:rsidRoot w:val="00172A27"/>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7AF5760"/>
    <w:rsid w:val="0928137D"/>
    <w:rsid w:val="0948035A"/>
    <w:rsid w:val="0E815F41"/>
    <w:rsid w:val="140E5829"/>
    <w:rsid w:val="16ED431E"/>
    <w:rsid w:val="18A57687"/>
    <w:rsid w:val="195A6497"/>
    <w:rsid w:val="2F866398"/>
    <w:rsid w:val="38D55250"/>
    <w:rsid w:val="61171917"/>
    <w:rsid w:val="64E35401"/>
    <w:rsid w:val="6A933B52"/>
    <w:rsid w:val="70102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5a86771-67be-47f5-a517-5606498e0d4c}"/>
        <w:style w:val=""/>
        <w:category>
          <w:name w:val="常规"/>
          <w:gallery w:val="placeholder"/>
        </w:category>
        <w:types>
          <w:type w:val="bbPlcHdr"/>
        </w:types>
        <w:behaviors>
          <w:behavior w:val="content"/>
        </w:behaviors>
        <w:description w:val=""/>
        <w:guid w:val="{85a86771-67be-47f5-a517-5606498e0d4c}"/>
      </w:docPartPr>
      <w:docPartBody>
        <w:p>
          <w:r>
            <w:rPr>
              <w:color w:val="808080"/>
            </w:rPr>
            <w:t>单击此处输入文字。</w:t>
          </w:r>
        </w:p>
      </w:docPartBody>
    </w:docPart>
    <w:docPart>
      <w:docPartPr>
        <w:name w:val="{bf9e2cdc-3bed-4e4f-bf7f-8959b5c09050}"/>
        <w:style w:val=""/>
        <w:category>
          <w:name w:val="常规"/>
          <w:gallery w:val="placeholder"/>
        </w:category>
        <w:types>
          <w:type w:val="bbPlcHdr"/>
        </w:types>
        <w:behaviors>
          <w:behavior w:val="content"/>
        </w:behaviors>
        <w:description w:val=""/>
        <w:guid w:val="{bf9e2cdc-3bed-4e4f-bf7f-8959b5c09050}"/>
      </w:docPartPr>
      <w:docPartBody>
        <w:p>
          <w:r>
            <w:rPr>
              <w:color w:val="808080"/>
            </w:rPr>
            <w:t>单击此处输入文字。</w:t>
          </w:r>
        </w:p>
      </w:docPartBody>
    </w:docPart>
    <w:docPart>
      <w:docPartPr>
        <w:name w:val="{35f0d517-a9ef-459e-83ef-378c35977c64}"/>
        <w:style w:val=""/>
        <w:category>
          <w:name w:val="常规"/>
          <w:gallery w:val="placeholder"/>
        </w:category>
        <w:types>
          <w:type w:val="bbPlcHdr"/>
        </w:types>
        <w:behaviors>
          <w:behavior w:val="content"/>
        </w:behaviors>
        <w:description w:val=""/>
        <w:guid w:val="{35f0d517-a9ef-459e-83ef-378c35977c64}"/>
      </w:docPartPr>
      <w:docPartBody>
        <w:p>
          <w:r>
            <w:rPr>
              <w:color w:val="808080"/>
            </w:rPr>
            <w:t>单击此处输入文字。</w:t>
          </w:r>
        </w:p>
      </w:docPartBody>
    </w:docPart>
    <w:docPart>
      <w:docPartPr>
        <w:name w:val="{2a9a5355-0276-4dc1-ac8b-b021b3a9a077}"/>
        <w:style w:val=""/>
        <w:category>
          <w:name w:val="常规"/>
          <w:gallery w:val="placeholder"/>
        </w:category>
        <w:types>
          <w:type w:val="bbPlcHdr"/>
        </w:types>
        <w:behaviors>
          <w:behavior w:val="content"/>
        </w:behaviors>
        <w:description w:val=""/>
        <w:guid w:val="{2a9a5355-0276-4dc1-ac8b-b021b3a9a077}"/>
      </w:docPartPr>
      <w:docPartBody>
        <w:p>
          <w:r>
            <w:rPr>
              <w:color w:val="808080"/>
            </w:rPr>
            <w:t>单击此处输入文字。</w:t>
          </w:r>
        </w:p>
      </w:docPartBody>
    </w:docPart>
    <w:docPart>
      <w:docPartPr>
        <w:name w:val="{eb2d64ac-46a1-46ce-81e4-792794a8b92b}"/>
        <w:style w:val=""/>
        <w:category>
          <w:name w:val="常规"/>
          <w:gallery w:val="placeholder"/>
        </w:category>
        <w:types>
          <w:type w:val="bbPlcHdr"/>
        </w:types>
        <w:behaviors>
          <w:behavior w:val="content"/>
        </w:behaviors>
        <w:description w:val=""/>
        <w:guid w:val="{eb2d64ac-46a1-46ce-81e4-792794a8b92b}"/>
      </w:docPartPr>
      <w:docPartBody>
        <w:p>
          <w:r>
            <w:rPr>
              <w:color w:val="808080"/>
            </w:rPr>
            <w:t>单击此处输入文字。</w:t>
          </w:r>
        </w:p>
      </w:docPartBody>
    </w:docPart>
    <w:docPart>
      <w:docPartPr>
        <w:name w:val="{580df01b-796d-4b7d-a616-1ddb54563dfb}"/>
        <w:style w:val=""/>
        <w:category>
          <w:name w:val="常规"/>
          <w:gallery w:val="placeholder"/>
        </w:category>
        <w:types>
          <w:type w:val="bbPlcHdr"/>
        </w:types>
        <w:behaviors>
          <w:behavior w:val="content"/>
        </w:behaviors>
        <w:description w:val=""/>
        <w:guid w:val="{580df01b-796d-4b7d-a616-1ddb54563dfb}"/>
      </w:docPartPr>
      <w:docPartBody>
        <w:p>
          <w:r>
            <w:rPr>
              <w:color w:val="808080"/>
            </w:rPr>
            <w:t>单击此处输入文字。</w:t>
          </w:r>
        </w:p>
      </w:docPartBody>
    </w:docPart>
    <w:docPart>
      <w:docPartPr>
        <w:name w:val="{de55a553-5dde-4d89-9113-076d3205d72d}"/>
        <w:style w:val=""/>
        <w:category>
          <w:name w:val="常规"/>
          <w:gallery w:val="placeholder"/>
        </w:category>
        <w:types>
          <w:type w:val="bbPlcHdr"/>
        </w:types>
        <w:behaviors>
          <w:behavior w:val="content"/>
        </w:behaviors>
        <w:description w:val=""/>
        <w:guid w:val="{de55a553-5dde-4d89-9113-076d3205d72d}"/>
      </w:docPartPr>
      <w:docPartBody>
        <w:p>
          <w:r>
            <w:rPr>
              <w:color w:val="808080"/>
            </w:rPr>
            <w:t>单击此处输入文字。</w:t>
          </w:r>
        </w:p>
      </w:docPartBody>
    </w:docPart>
    <w:docPart>
      <w:docPartPr>
        <w:name w:val="{a1d8943a-562a-4cff-9424-9f10072a5a7a}"/>
        <w:style w:val=""/>
        <w:category>
          <w:name w:val="常规"/>
          <w:gallery w:val="placeholder"/>
        </w:category>
        <w:types>
          <w:type w:val="bbPlcHdr"/>
        </w:types>
        <w:behaviors>
          <w:behavior w:val="content"/>
        </w:behaviors>
        <w:description w:val=""/>
        <w:guid w:val="{a1d8943a-562a-4cff-9424-9f10072a5a7a}"/>
      </w:docPartPr>
      <w:docPartBody>
        <w:p>
          <w:r>
            <w:rPr>
              <w:color w:val="808080"/>
            </w:rPr>
            <w:t>单击此处输入文字。</w:t>
          </w:r>
        </w:p>
      </w:docPartBody>
    </w:docPart>
    <w:docPart>
      <w:docPartPr>
        <w:name w:val="{2f85830f-57eb-416d-a5aa-a546ba391a12}"/>
        <w:style w:val=""/>
        <w:category>
          <w:name w:val="常规"/>
          <w:gallery w:val="placeholder"/>
        </w:category>
        <w:types>
          <w:type w:val="bbPlcHdr"/>
        </w:types>
        <w:behaviors>
          <w:behavior w:val="content"/>
        </w:behaviors>
        <w:description w:val=""/>
        <w:guid w:val="{2f85830f-57eb-416d-a5aa-a546ba391a12}"/>
      </w:docPartPr>
      <w:docPartBody>
        <w:p>
          <w:r>
            <w:rPr>
              <w:color w:val="808080"/>
            </w:rPr>
            <w:t>单击此处输入文字。</w:t>
          </w:r>
        </w:p>
      </w:docPartBody>
    </w:docPart>
    <w:docPart>
      <w:docPartPr>
        <w:name w:val="{9ae37ab6-3352-452a-b2dd-8dcab6900a88}"/>
        <w:style w:val=""/>
        <w:category>
          <w:name w:val="常规"/>
          <w:gallery w:val="placeholder"/>
        </w:category>
        <w:types>
          <w:type w:val="bbPlcHdr"/>
        </w:types>
        <w:behaviors>
          <w:behavior w:val="content"/>
        </w:behaviors>
        <w:description w:val=""/>
        <w:guid w:val="{9ae37ab6-3352-452a-b2dd-8dcab6900a88}"/>
      </w:docPartPr>
      <w:docPartBody>
        <w:p>
          <w:r>
            <w:rPr>
              <w:color w:val="808080"/>
            </w:rPr>
            <w:t>单击此处输入文字。</w:t>
          </w:r>
        </w:p>
      </w:docPartBody>
    </w:docPart>
    <w:docPart>
      <w:docPartPr>
        <w:name w:val="{9170d89e-5dc4-4302-ae3b-5f0788b45aad}"/>
        <w:style w:val=""/>
        <w:category>
          <w:name w:val="常规"/>
          <w:gallery w:val="placeholder"/>
        </w:category>
        <w:types>
          <w:type w:val="bbPlcHdr"/>
        </w:types>
        <w:behaviors>
          <w:behavior w:val="content"/>
        </w:behaviors>
        <w:description w:val=""/>
        <w:guid w:val="{9170d89e-5dc4-4302-ae3b-5f0788b45aad}"/>
      </w:docPartPr>
      <w:docPartBody>
        <w:p>
          <w:r>
            <w:rPr>
              <w:color w:val="808080"/>
            </w:rPr>
            <w:t>单击此处输入文字。</w:t>
          </w:r>
        </w:p>
      </w:docPartBody>
    </w:docPart>
    <w:docPart>
      <w:docPartPr>
        <w:name w:val="{6c704545-74b2-4304-814b-5b0681118ca3}"/>
        <w:style w:val=""/>
        <w:category>
          <w:name w:val="常规"/>
          <w:gallery w:val="placeholder"/>
        </w:category>
        <w:types>
          <w:type w:val="bbPlcHdr"/>
        </w:types>
        <w:behaviors>
          <w:behavior w:val="content"/>
        </w:behaviors>
        <w:description w:val=""/>
        <w:guid w:val="{6c704545-74b2-4304-814b-5b0681118ca3}"/>
      </w:docPartPr>
      <w:docPartBody>
        <w:p>
          <w:r>
            <w:rPr>
              <w:color w:val="808080"/>
            </w:rPr>
            <w:t>单击此处输入文字。</w:t>
          </w:r>
        </w:p>
      </w:docPartBody>
    </w:docPart>
    <w:docPart>
      <w:docPartPr>
        <w:name w:val="{565152fb-7717-43f8-9e10-9dd5f03e2a89}"/>
        <w:style w:val=""/>
        <w:category>
          <w:name w:val="常规"/>
          <w:gallery w:val="placeholder"/>
        </w:category>
        <w:types>
          <w:type w:val="bbPlcHdr"/>
        </w:types>
        <w:behaviors>
          <w:behavior w:val="content"/>
        </w:behaviors>
        <w:description w:val=""/>
        <w:guid w:val="{565152fb-7717-43f8-9e10-9dd5f03e2a89}"/>
      </w:docPartPr>
      <w:docPartBody>
        <w:p>
          <w:r>
            <w:rPr>
              <w:color w:val="808080"/>
            </w:rPr>
            <w:t>单击此处输入文字。</w:t>
          </w:r>
        </w:p>
      </w:docPartBody>
    </w:docPart>
    <w:docPart>
      <w:docPartPr>
        <w:name w:val="{57b9b75d-301c-4c07-82d8-7883aa44bc37}"/>
        <w:style w:val=""/>
        <w:category>
          <w:name w:val="常规"/>
          <w:gallery w:val="placeholder"/>
        </w:category>
        <w:types>
          <w:type w:val="bbPlcHdr"/>
        </w:types>
        <w:behaviors>
          <w:behavior w:val="content"/>
        </w:behaviors>
        <w:description w:val=""/>
        <w:guid w:val="{57b9b75d-301c-4c07-82d8-7883aa44bc37}"/>
      </w:docPartPr>
      <w:docPartBody>
        <w:p>
          <w:r>
            <w:rPr>
              <w:color w:val="808080"/>
            </w:rPr>
            <w:t>单击此处输入文字。</w:t>
          </w:r>
        </w:p>
      </w:docPartBody>
    </w:docPart>
    <w:docPart>
      <w:docPartPr>
        <w:name w:val="{f163dfd8-9884-4c36-9ecc-9dad90409a66}"/>
        <w:style w:val=""/>
        <w:category>
          <w:name w:val="常规"/>
          <w:gallery w:val="placeholder"/>
        </w:category>
        <w:types>
          <w:type w:val="bbPlcHdr"/>
        </w:types>
        <w:behaviors>
          <w:behavior w:val="content"/>
        </w:behaviors>
        <w:description w:val=""/>
        <w:guid w:val="{f163dfd8-9884-4c36-9ecc-9dad90409a66}"/>
      </w:docPartPr>
      <w:docPartBody>
        <w:p>
          <w:r>
            <w:rPr>
              <w:color w:val="808080"/>
            </w:rPr>
            <w:t>单击此处输入文字。</w:t>
          </w:r>
        </w:p>
      </w:docPartBody>
    </w:docPart>
    <w:docPart>
      <w:docPartPr>
        <w:name w:val="{3d85ae52-448a-43fb-986d-8c342aea8a98}"/>
        <w:style w:val=""/>
        <w:category>
          <w:name w:val="常规"/>
          <w:gallery w:val="placeholder"/>
        </w:category>
        <w:types>
          <w:type w:val="bbPlcHdr"/>
        </w:types>
        <w:behaviors>
          <w:behavior w:val="content"/>
        </w:behaviors>
        <w:description w:val=""/>
        <w:guid w:val="{3d85ae52-448a-43fb-986d-8c342aea8a9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2632</Words>
  <Characters>2856</Characters>
  <Lines>17</Lines>
  <Paragraphs>4</Paragraphs>
  <TotalTime>9</TotalTime>
  <ScaleCrop>false</ScaleCrop>
  <LinksUpToDate>false</LinksUpToDate>
  <CharactersWithSpaces>3034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何春蓉</cp:lastModifiedBy>
  <cp:lastPrinted>2020-07-02T03:02:00Z</cp:lastPrinted>
  <dcterms:modified xsi:type="dcterms:W3CDTF">2024-06-04T03:47:25Z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1ECEAB57A5E049F8987B9989B0766E1D</vt:lpwstr>
  </property>
</Properties>
</file>