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0"/>
          <w:szCs w:val="36"/>
        </w:rPr>
      </w:pPr>
      <w:r>
        <w:rPr>
          <w:rFonts w:hint="eastAsia" w:ascii="黑体" w:hAnsi="黑体" w:eastAsia="黑体"/>
          <w:sz w:val="40"/>
          <w:szCs w:val="36"/>
        </w:rPr>
        <w:t>巴州区化成镇人民政府</w:t>
      </w:r>
    </w:p>
    <w:p>
      <w:pPr>
        <w:jc w:val="center"/>
        <w:rPr>
          <w:rFonts w:ascii="黑体" w:hAnsi="黑体" w:eastAsia="黑体"/>
          <w:sz w:val="40"/>
          <w:szCs w:val="36"/>
        </w:rPr>
      </w:pPr>
      <w:r>
        <w:rPr>
          <w:rFonts w:hint="eastAsia" w:ascii="黑体" w:hAnsi="黑体" w:eastAsia="黑体"/>
          <w:sz w:val="40"/>
          <w:szCs w:val="36"/>
          <w:lang w:eastAsia="zh-CN"/>
        </w:rPr>
        <w:t>2024</w:t>
      </w:r>
      <w:r>
        <w:rPr>
          <w:rFonts w:hint="eastAsia" w:ascii="黑体" w:hAnsi="黑体" w:eastAsia="黑体"/>
          <w:sz w:val="40"/>
          <w:szCs w:val="36"/>
        </w:rPr>
        <w:t>年部门预算编制说明</w:t>
      </w:r>
    </w:p>
    <w:p>
      <w:pPr>
        <w:widowControl/>
        <w:spacing w:line="480" w:lineRule="atLeast"/>
        <w:jc w:val="center"/>
        <w:rPr>
          <w:rFonts w:ascii="方正小标宋简体" w:hAnsi="宋体" w:eastAsia="方正小标宋简体" w:cs="宋体"/>
          <w:color w:val="000000" w:themeColor="text1"/>
          <w:kern w:val="0"/>
          <w:sz w:val="40"/>
          <w:szCs w:val="36"/>
        </w:rPr>
      </w:pPr>
      <w:r>
        <w:rPr>
          <w:rFonts w:hint="eastAsia" w:ascii="方正小标宋简体" w:hAnsi="宋体" w:eastAsia="方正小标宋简体" w:cs="宋体"/>
          <w:color w:val="000000" w:themeColor="text1"/>
          <w:kern w:val="0"/>
          <w:sz w:val="40"/>
          <w:szCs w:val="36"/>
        </w:rPr>
        <w:t>目　　　　　录</w:t>
      </w:r>
    </w:p>
    <w:p>
      <w:pPr>
        <w:widowControl/>
        <w:spacing w:line="480" w:lineRule="atLeast"/>
        <w:jc w:val="center"/>
        <w:rPr>
          <w:rFonts w:ascii="方正小标宋简体" w:hAnsi="宋体" w:eastAsia="方正小标宋简体" w:cs="宋体"/>
          <w:color w:val="000000" w:themeColor="text1"/>
          <w:kern w:val="0"/>
          <w:sz w:val="28"/>
          <w:szCs w:val="36"/>
        </w:rPr>
      </w:pPr>
      <w:r>
        <w:rPr>
          <w:rFonts w:ascii="方正小标宋简体" w:hAnsi="宋体" w:eastAsia="方正小标宋简体" w:cs="宋体"/>
          <w:color w:val="000000" w:themeColor="text1"/>
          <w:kern w:val="0"/>
          <w:sz w:val="28"/>
          <w:szCs w:val="36"/>
        </w:rPr>
        <w:t>公开时间：</w:t>
      </w:r>
      <w:r>
        <w:rPr>
          <w:rFonts w:hint="eastAsia" w:ascii="方正小标宋简体" w:hAnsi="宋体" w:eastAsia="方正小标宋简体" w:cs="宋体"/>
          <w:color w:val="000000" w:themeColor="text1"/>
          <w:kern w:val="0"/>
          <w:sz w:val="28"/>
          <w:szCs w:val="36"/>
          <w:lang w:eastAsia="zh-CN"/>
        </w:rPr>
        <w:t>2024</w:t>
      </w:r>
      <w:r>
        <w:rPr>
          <w:rFonts w:hint="eastAsia" w:ascii="方正小标宋简体" w:hAnsi="宋体" w:eastAsia="方正小标宋简体" w:cs="宋体"/>
          <w:color w:val="000000" w:themeColor="text1"/>
          <w:kern w:val="0"/>
          <w:sz w:val="28"/>
          <w:szCs w:val="36"/>
        </w:rPr>
        <w:t>年</w:t>
      </w:r>
      <w:r>
        <w:rPr>
          <w:rFonts w:hint="eastAsia" w:ascii="方正小标宋简体" w:hAnsi="宋体" w:eastAsia="方正小标宋简体" w:cs="宋体"/>
          <w:color w:val="000000" w:themeColor="text1"/>
          <w:kern w:val="0"/>
          <w:sz w:val="28"/>
          <w:szCs w:val="36"/>
          <w:lang w:val="en-US" w:eastAsia="zh-CN"/>
        </w:rPr>
        <w:t>6</w:t>
      </w:r>
      <w:r>
        <w:rPr>
          <w:rFonts w:hint="eastAsia" w:ascii="方正小标宋简体" w:hAnsi="宋体" w:eastAsia="方正小标宋简体" w:cs="宋体"/>
          <w:color w:val="000000" w:themeColor="text1"/>
          <w:kern w:val="0"/>
          <w:sz w:val="28"/>
          <w:szCs w:val="36"/>
        </w:rPr>
        <w:t>月</w:t>
      </w:r>
      <w:r>
        <w:rPr>
          <w:rFonts w:hint="eastAsia" w:ascii="方正小标宋简体" w:hAnsi="宋体" w:eastAsia="方正小标宋简体" w:cs="宋体"/>
          <w:color w:val="000000" w:themeColor="text1"/>
          <w:kern w:val="0"/>
          <w:sz w:val="28"/>
          <w:szCs w:val="36"/>
          <w:lang w:val="en-US" w:eastAsia="zh-CN"/>
        </w:rPr>
        <w:t>14</w:t>
      </w:r>
      <w:r>
        <w:rPr>
          <w:rFonts w:hint="eastAsia" w:ascii="方正小标宋简体" w:hAnsi="宋体" w:eastAsia="方正小标宋简体" w:cs="宋体"/>
          <w:color w:val="000000" w:themeColor="text1"/>
          <w:kern w:val="0"/>
          <w:sz w:val="28"/>
          <w:szCs w:val="36"/>
        </w:rPr>
        <w:t>日</w:t>
      </w:r>
    </w:p>
    <w:p>
      <w:pPr>
        <w:widowControl/>
        <w:spacing w:line="480" w:lineRule="atLeast"/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  <w:lang w:eastAsia="zh-CN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一、基本职能及主要工作………………………………………………………1-2</w:t>
      </w:r>
    </w:p>
    <w:p>
      <w:pPr>
        <w:widowControl/>
        <w:spacing w:line="480" w:lineRule="atLeast"/>
        <w:rPr>
          <w:rFonts w:ascii="黑体" w:hAnsi="黑体" w:eastAsia="黑体" w:cs="宋体"/>
          <w:color w:val="000000" w:themeColor="text1"/>
          <w:kern w:val="0"/>
          <w:sz w:val="24"/>
          <w:szCs w:val="28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二、部门预算单位构成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……………………………………………………………2</w:t>
      </w:r>
    </w:p>
    <w:p>
      <w:pPr>
        <w:widowControl/>
        <w:spacing w:line="480" w:lineRule="atLeast"/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  <w:lang w:eastAsia="zh-CN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三、收支预算情况说明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……………………………………………………………2</w:t>
      </w:r>
    </w:p>
    <w:p>
      <w:pPr>
        <w:widowControl/>
        <w:spacing w:line="480" w:lineRule="atLeast"/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  <w:lang w:eastAsia="zh-CN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四、财政拨款收支预算情况说明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…………………………………………………2</w:t>
      </w:r>
    </w:p>
    <w:p>
      <w:pPr>
        <w:widowControl/>
        <w:spacing w:line="480" w:lineRule="atLeast"/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  <w:lang w:eastAsia="zh-CN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五、一般公共预算当年拨款情况说明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…………………………………………2-5</w:t>
      </w:r>
    </w:p>
    <w:p>
      <w:pPr>
        <w:widowControl/>
        <w:spacing w:line="480" w:lineRule="atLeast"/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  <w:lang w:eastAsia="zh-CN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六、一般公共预算基本支出情况说明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……………………………………………5</w:t>
      </w:r>
    </w:p>
    <w:p>
      <w:pPr>
        <w:widowControl/>
        <w:spacing w:line="480" w:lineRule="atLeast"/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  <w:lang w:eastAsia="zh-CN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七、“三公”经费财政拨款预算安排情况说明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…………………………………5</w:t>
      </w:r>
    </w:p>
    <w:p>
      <w:pPr>
        <w:widowControl/>
        <w:spacing w:line="480" w:lineRule="atLeast"/>
        <w:rPr>
          <w:rFonts w:ascii="黑体" w:hAnsi="黑体" w:eastAsia="黑体" w:cs="宋体"/>
          <w:color w:val="000000" w:themeColor="text1"/>
          <w:kern w:val="0"/>
          <w:sz w:val="24"/>
          <w:szCs w:val="28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八、政府性基金预算支出情况说明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………………………………………………5</w:t>
      </w:r>
    </w:p>
    <w:p>
      <w:pPr>
        <w:widowControl/>
        <w:spacing w:line="480" w:lineRule="atLeast"/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  <w:lang w:eastAsia="zh-CN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九、其他重要事项的情况说明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……………………………………………………5</w:t>
      </w:r>
    </w:p>
    <w:p>
      <w:pPr>
        <w:widowControl/>
        <w:spacing w:line="480" w:lineRule="atLeast"/>
        <w:rPr>
          <w:rFonts w:ascii="黑体" w:hAnsi="黑体" w:eastAsia="黑体" w:cs="宋体"/>
          <w:color w:val="000000" w:themeColor="text1"/>
          <w:kern w:val="0"/>
          <w:sz w:val="24"/>
          <w:szCs w:val="28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十、部门收支总表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………………………………………………………………5-6</w:t>
      </w:r>
    </w:p>
    <w:p>
      <w:pPr>
        <w:widowControl/>
        <w:spacing w:line="480" w:lineRule="atLeast"/>
        <w:rPr>
          <w:rFonts w:ascii="黑体" w:hAnsi="黑体" w:eastAsia="黑体" w:cs="宋体"/>
          <w:color w:val="000000" w:themeColor="text1"/>
          <w:kern w:val="0"/>
          <w:sz w:val="24"/>
          <w:szCs w:val="28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十一、部门收入总表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………………………………………………………………7</w:t>
      </w:r>
    </w:p>
    <w:p>
      <w:pPr>
        <w:widowControl/>
        <w:spacing w:line="480" w:lineRule="atLeast"/>
        <w:rPr>
          <w:rFonts w:ascii="黑体" w:hAnsi="黑体" w:eastAsia="黑体" w:cs="宋体"/>
          <w:color w:val="000000" w:themeColor="text1"/>
          <w:kern w:val="0"/>
          <w:sz w:val="24"/>
          <w:szCs w:val="28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十二、部门支出总表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………………………………………………………………8</w:t>
      </w:r>
    </w:p>
    <w:p>
      <w:pPr>
        <w:widowControl/>
        <w:spacing w:line="480" w:lineRule="atLeast"/>
        <w:rPr>
          <w:rFonts w:ascii="黑体" w:hAnsi="黑体" w:eastAsia="黑体" w:cs="宋体"/>
          <w:color w:val="000000" w:themeColor="text1"/>
          <w:kern w:val="0"/>
          <w:sz w:val="24"/>
          <w:szCs w:val="28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十三、财政拨款收支预算总表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……………………………………………………9</w:t>
      </w:r>
    </w:p>
    <w:p>
      <w:pPr>
        <w:widowControl/>
        <w:spacing w:line="480" w:lineRule="atLeast"/>
        <w:rPr>
          <w:rFonts w:ascii="黑体" w:hAnsi="黑体" w:eastAsia="黑体" w:cs="宋体"/>
          <w:color w:val="000000" w:themeColor="text1"/>
          <w:kern w:val="0"/>
          <w:sz w:val="24"/>
          <w:szCs w:val="28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十四、一般公共预算支出预算表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…………………………………………………10</w:t>
      </w:r>
    </w:p>
    <w:p>
      <w:pPr>
        <w:widowControl/>
        <w:spacing w:line="480" w:lineRule="atLeast"/>
        <w:rPr>
          <w:rFonts w:ascii="黑体" w:hAnsi="黑体" w:eastAsia="黑体" w:cs="宋体"/>
          <w:color w:val="000000" w:themeColor="text1"/>
          <w:kern w:val="0"/>
          <w:sz w:val="24"/>
          <w:szCs w:val="28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十五、一般公共预算基本支出预算表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……………………………………………11</w:t>
      </w:r>
    </w:p>
    <w:p>
      <w:pPr>
        <w:widowControl/>
        <w:spacing w:line="480" w:lineRule="atLeast"/>
        <w:rPr>
          <w:rFonts w:ascii="黑体" w:hAnsi="黑体" w:eastAsia="黑体" w:cs="宋体"/>
          <w:color w:val="000000" w:themeColor="text1"/>
          <w:kern w:val="0"/>
          <w:sz w:val="24"/>
          <w:szCs w:val="28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十六、一般公共预算项目支出预算表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……………………………………………12</w:t>
      </w:r>
    </w:p>
    <w:p>
      <w:pPr>
        <w:widowControl/>
        <w:spacing w:line="480" w:lineRule="atLeast"/>
        <w:rPr>
          <w:rFonts w:ascii="黑体" w:hAnsi="黑体" w:eastAsia="黑体" w:cs="宋体"/>
          <w:color w:val="000000" w:themeColor="text1"/>
          <w:kern w:val="0"/>
          <w:sz w:val="24"/>
          <w:szCs w:val="28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十七、一般公共预算“三公”经费支出预算表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…………………………………13</w:t>
      </w:r>
    </w:p>
    <w:p>
      <w:pPr>
        <w:widowControl/>
        <w:spacing w:line="480" w:lineRule="atLeast"/>
        <w:rPr>
          <w:rFonts w:ascii="黑体" w:hAnsi="黑体" w:eastAsia="黑体" w:cs="宋体"/>
          <w:color w:val="000000" w:themeColor="text1"/>
          <w:kern w:val="0"/>
          <w:sz w:val="24"/>
          <w:szCs w:val="28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十八、政府性基金支出预算表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……………………………………………………14</w:t>
      </w:r>
    </w:p>
    <w:p>
      <w:pPr>
        <w:widowControl/>
        <w:spacing w:line="480" w:lineRule="atLeast"/>
        <w:rPr>
          <w:rFonts w:ascii="黑体" w:hAnsi="黑体" w:eastAsia="黑体" w:cs="宋体"/>
          <w:color w:val="000000" w:themeColor="text1"/>
          <w:kern w:val="0"/>
          <w:sz w:val="24"/>
          <w:szCs w:val="30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十九、政府性基金预算“三公”经费支出预算表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………………………………15</w:t>
      </w:r>
    </w:p>
    <w:p>
      <w:pPr>
        <w:widowControl/>
        <w:spacing w:line="480" w:lineRule="atLeast"/>
        <w:rPr>
          <w:rFonts w:ascii="黑体" w:hAnsi="黑体" w:eastAsia="黑体" w:cs="宋体"/>
          <w:color w:val="000000" w:themeColor="text1"/>
          <w:kern w:val="0"/>
          <w:sz w:val="24"/>
          <w:szCs w:val="28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二十、国有资本经营预算支出预算表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……………………………………………16</w:t>
      </w:r>
    </w:p>
    <w:p>
      <w:pPr>
        <w:widowControl/>
        <w:spacing w:line="480" w:lineRule="atLeast"/>
        <w:rPr>
          <w:rFonts w:ascii="黑体" w:hAnsi="黑体" w:eastAsia="黑体" w:cs="宋体"/>
          <w:color w:val="000000" w:themeColor="text1"/>
          <w:kern w:val="0"/>
          <w:sz w:val="24"/>
          <w:szCs w:val="28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二十一、部门整体绩效预算目标表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………………………………………………17</w:t>
      </w:r>
    </w:p>
    <w:p>
      <w:pPr>
        <w:widowControl/>
        <w:spacing w:line="480" w:lineRule="atLeast"/>
        <w:rPr>
          <w:rFonts w:ascii="黑体" w:hAnsi="黑体" w:eastAsia="黑体" w:cs="宋体"/>
          <w:color w:val="000000" w:themeColor="text1"/>
          <w:kern w:val="0"/>
          <w:sz w:val="24"/>
          <w:szCs w:val="28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28"/>
        </w:rPr>
        <w:t>二十二、项目支出绩效预算目标表</w:t>
      </w:r>
      <w:r>
        <w:rPr>
          <w:rFonts w:hint="eastAsia" w:ascii="黑体" w:hAnsi="黑体" w:eastAsia="黑体" w:cs="宋体"/>
          <w:color w:val="000000" w:themeColor="text1"/>
          <w:kern w:val="0"/>
          <w:sz w:val="24"/>
          <w:szCs w:val="30"/>
        </w:rPr>
        <w:t>………………………………………………18</w:t>
      </w:r>
    </w:p>
    <w:p>
      <w:pPr>
        <w:widowControl/>
        <w:spacing w:line="480" w:lineRule="atLeast"/>
        <w:rPr>
          <w:rFonts w:ascii="黑体" w:hAnsi="黑体" w:eastAsia="黑体" w:cs="宋体"/>
          <w:color w:val="000000" w:themeColor="text1"/>
          <w:kern w:val="0"/>
          <w:sz w:val="28"/>
          <w:szCs w:val="28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555"/>
        <w:textAlignment w:val="auto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一、基本职能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555"/>
        <w:textAlignment w:val="auto"/>
        <w:rPr>
          <w:rStyle w:val="8"/>
          <w:rFonts w:hint="eastAsia" w:ascii="楷体_GB2312" w:eastAsia="楷体_GB2312"/>
          <w:b w:val="0"/>
          <w:bCs w:val="0"/>
          <w:color w:val="000000"/>
          <w:sz w:val="32"/>
          <w:szCs w:val="32"/>
          <w:lang w:eastAsia="zh-CN"/>
        </w:rPr>
      </w:pPr>
      <w:r>
        <w:rPr>
          <w:rStyle w:val="8"/>
          <w:rFonts w:hint="eastAsia" w:ascii="楷体_GB2312" w:eastAsia="楷体_GB2312"/>
          <w:b w:val="0"/>
          <w:bCs w:val="0"/>
          <w:color w:val="000000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55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  <w:t>　　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镇党政机构具有党委和政府两种职能，党委领导政府工作，主要是政治</w:t>
      </w:r>
      <w:r>
        <w:rPr>
          <w:rFonts w:hint="eastAsia" w:ascii="仿宋" w:hAnsi="仿宋" w:eastAsia="仿宋"/>
          <w:sz w:val="32"/>
          <w:szCs w:val="32"/>
        </w:rPr>
        <w:t>思想和方针政策的领导，干部的选拔，考核和监督，经济和行政工作中重大问题的决策。镇政府是基层国家行政机关，行使本行政区的行政职能。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55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32"/>
        </w:rPr>
        <w:t>党委工作职责：（1）保证党的路线、方针、政策的坚决贯彻执行。（2）保证监督职能。（3）教育和管理职能。（4）服从和服务于经济建设的职能。（5）负责抓好本镇党建工作、群团工作、精神文明工作、新闻宣传工作。（6）完成区委、区政府交给的其他工作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555"/>
        <w:textAlignment w:val="auto"/>
        <w:rPr>
          <w:rFonts w:ascii="仿宋" w:hAnsi="仿宋" w:eastAsia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sz w:val="32"/>
          <w:szCs w:val="32"/>
        </w:rPr>
        <w:t>政府职能：（1）制定和组织实施经济、科技和社会发展计划，制定资源开发技术改造和产业结构调整方案，组织指导好各业生产，搞好商品流通，协调好本镇与外地区的经济交流与合作，抓好招商引资、人才引进项目开发，不断培育市场体系，促进经济发展。（2）制定并组织实施村镇建设规划，部署重点工程建设，地方道路建设及公共设施，水利设施的管理，负责土地、林木、水等自然资源和生态环境的保护，做好护林防火工作。（3）负责本行政区域内的民政、计划生育、文化教育、卫生、体育等社会公益事业的综合性工作，维护一切经济单位和个人的正当经济权益，取缔非法经济活动，调解和处理民事纠纷，打击刑事犯罪维护社会稳定。（4）按计划组织本级财政收入和地方税的征收，完成国家财政计划，不断培植税源，管好财政资金，增强财政实力。（5）抓好精神文明建设，丰富群众文生活，提倡移风易俗，反对封建迷信，破除陈规陋习，树立社会主义新风尚。（6）完成上级政府交办的其他事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Fonts w:hint="eastAsia" w:ascii="黑体" w:hAnsi="黑体" w:eastAsia="黑体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color w:val="000000"/>
          <w:kern w:val="2"/>
          <w:sz w:val="32"/>
          <w:szCs w:val="32"/>
          <w:lang w:val="en-US" w:eastAsia="zh-CN" w:bidi="ar-SA"/>
        </w:rPr>
        <w:t>二、机构设置情况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下设办、所、中心共11个，其中行政单位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个，其他事业单位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个，同时经费预算含纪工委1个行政单位，包括：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镇党委、</w:t>
      </w:r>
      <w:r>
        <w:rPr>
          <w:rFonts w:hint="eastAsia" w:ascii="仿宋" w:hAnsi="仿宋" w:eastAsia="仿宋" w:cs="仿宋_GB2312"/>
          <w:sz w:val="32"/>
          <w:szCs w:val="32"/>
        </w:rPr>
        <w:t>镇政府、镇人大、镇纪委及片区纪工委、财政所、农民工服务中心、公共事务服务中心、农业综合服务中心、便民服务中心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、村镇建设服务中心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。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Fonts w:hint="eastAsia" w:ascii="黑体" w:hAnsi="黑体" w:eastAsia="黑体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color w:val="000000"/>
          <w:kern w:val="2"/>
          <w:sz w:val="32"/>
          <w:szCs w:val="32"/>
          <w:lang w:val="en-US" w:eastAsia="zh-CN" w:bidi="ar-SA"/>
        </w:rPr>
        <w:t>三、收支预算情况说明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Fonts w:hint="eastAsia" w:ascii="仿宋" w:hAnsi="仿宋" w:eastAsia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按照综合预算的原则，所有收入和支出均纳入部门预算管理。收入包括：一般公共预算拨款收入、上年结转；支出包括：一般公共服务支出、教育支出、社会保障和就业支出、医疗卫生与计划生育支出、住房保障支出。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2024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年收支总预算</w:t>
      </w: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  <w:t>1520.21</w:t>
      </w: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shd w:val="clear" w:color="auto" w:fill="FFFFFF"/>
        </w:rPr>
        <w:t>万元,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Style w:val="8"/>
          <w:rFonts w:hint="eastAsia" w:ascii="仿宋" w:hAnsi="仿宋" w:eastAsia="仿宋"/>
          <w:b w:val="0"/>
          <w:bCs w:val="0"/>
          <w:color w:val="000000"/>
          <w:sz w:val="32"/>
          <w:szCs w:val="32"/>
          <w:lang w:eastAsia="zh-CN"/>
        </w:rPr>
      </w:pPr>
      <w:r>
        <w:rPr>
          <w:rStyle w:val="8"/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（一）收入预算情况。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Fonts w:hint="eastAsia" w:ascii="仿宋" w:hAnsi="仿宋" w:eastAsia="仿宋"/>
          <w:b w:val="0"/>
          <w:bCs w:val="0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shd w:val="clear" w:color="auto" w:fill="FFFFFF"/>
          <w:lang w:eastAsia="zh-CN"/>
        </w:rPr>
        <w:t>2024</w:t>
      </w: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shd w:val="clear" w:color="auto" w:fill="FFFFFF"/>
        </w:rPr>
        <w:t>年收入预算</w:t>
      </w: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  <w:t>1520.21</w:t>
      </w: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shd w:val="clear" w:color="auto" w:fill="FFFFFF"/>
        </w:rPr>
        <w:t>万元，一般公共预算拨款收入</w:t>
      </w: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  <w:t>1520.21</w:t>
      </w: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shd w:val="clear" w:color="auto" w:fill="FFFFFF"/>
        </w:rPr>
        <w:t>万元，占</w:t>
      </w: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shd w:val="clear" w:color="auto" w:fill="FFFFFF"/>
        </w:rPr>
        <w:t>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Style w:val="8"/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</w:pPr>
      <w:r>
        <w:rPr>
          <w:rStyle w:val="8"/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（二）支出预算情况。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shd w:val="clear" w:color="auto" w:fill="FFFFFF"/>
          <w:lang w:eastAsia="zh-CN"/>
        </w:rPr>
        <w:t>2024</w:t>
      </w: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shd w:val="clear" w:color="auto" w:fill="FFFFFF"/>
        </w:rPr>
        <w:t>年支出预算</w:t>
      </w: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  <w:t>1520.21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万元，其中：基本支出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1406.21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万元，占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92.5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%；项目支出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114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万元，占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7.5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%；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Fonts w:hint="eastAsia" w:ascii="黑体" w:hAnsi="黑体" w:eastAsia="黑体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color w:val="000000"/>
          <w:kern w:val="2"/>
          <w:sz w:val="32"/>
          <w:szCs w:val="32"/>
          <w:lang w:val="en-US" w:eastAsia="zh-CN" w:bidi="ar-SA"/>
        </w:rPr>
        <w:t>四、财政拨款收支预算情况说明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2024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年财政拨款收支总预算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1520.21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万元，收入包括：本年一般公共预算拨款收入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1520.21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万元；支出包括：一般公共服务支出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652.48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万元、社会保障和就业支出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73.78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万元，医疗卫生与计划生育支出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38.59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万元，城乡社区支出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183.1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万元，农林水支出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524.8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万元，住房保障支出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47.47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五、一般公共预算当年拨款情况说明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40" w:firstLineChars="200"/>
        <w:textAlignment w:val="auto"/>
        <w:rPr>
          <w:rStyle w:val="8"/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</w:pPr>
      <w:r>
        <w:rPr>
          <w:rStyle w:val="8"/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（一）一般公共预算当年拨款规模变化情况。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2024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年一般公共预算当年拨款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1520.21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万元，比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2023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年预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减少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141.22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万元，主要是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食药岗、卫健岗、建管岗人员归集到公共事务服务中心预算，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人员进出调整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等原因变动。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40" w:firstLineChars="200"/>
        <w:textAlignment w:val="auto"/>
        <w:rPr>
          <w:rStyle w:val="8"/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</w:pPr>
      <w:r>
        <w:rPr>
          <w:rStyle w:val="8"/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（二）一般公共预算当年拨款结构情况。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40" w:firstLineChars="200"/>
        <w:textAlignment w:val="auto"/>
        <w:rPr>
          <w:rStyle w:val="8"/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一般公共服务支出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652.48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万元，占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42.92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%；社会保障和就业支出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73.78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万元，占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4.85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%；医疗卫生与计划生育支出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38.59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万元，占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2.54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%；城乡社区支出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183.1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万元，占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12.04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%；农林水支出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524.8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万元，占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34.52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%；住房保障支出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47.47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万元，占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3.12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40" w:firstLineChars="200"/>
        <w:textAlignment w:val="auto"/>
        <w:rPr>
          <w:rStyle w:val="8"/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</w:pPr>
      <w:r>
        <w:rPr>
          <w:rStyle w:val="8"/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（三）一般公共预算当年拨款具体使用情况。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43" w:firstLineChars="200"/>
        <w:textAlignment w:val="auto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Style w:val="8"/>
          <w:rFonts w:hint="eastAsia" w:ascii="仿宋" w:hAnsi="仿宋" w:eastAsia="仿宋"/>
          <w:color w:val="000000"/>
          <w:sz w:val="32"/>
          <w:szCs w:val="32"/>
        </w:rPr>
        <w:t>1.一般公共服务（类）人大事务（款）行政运行（项）</w:t>
      </w:r>
      <w:r>
        <w:rPr>
          <w:rStyle w:val="8"/>
          <w:rFonts w:hint="eastAsia" w:ascii="仿宋" w:hAnsi="仿宋" w:eastAsia="仿宋"/>
          <w:color w:val="000000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2024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年预算数为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16.65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万元，主要用于：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镇人大机关及所属单位正常运转的基本支出，包括基本工资、津贴补贴等人员经费，以及办公费、印刷费、水电费等日常公用经费。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43" w:firstLineChars="200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2.</w:t>
      </w:r>
      <w:r>
        <w:rPr>
          <w:rStyle w:val="8"/>
          <w:rFonts w:hint="eastAsia" w:ascii="仿宋" w:hAnsi="仿宋" w:eastAsia="仿宋"/>
          <w:color w:val="000000"/>
          <w:sz w:val="32"/>
          <w:szCs w:val="32"/>
        </w:rPr>
        <w:t>一般公共服务（类）</w:t>
      </w:r>
      <w:r>
        <w:rPr>
          <w:rFonts w:hint="eastAsia" w:ascii="仿宋" w:hAnsi="仿宋" w:eastAsia="仿宋" w:cs="宋体"/>
          <w:b/>
          <w:bCs/>
          <w:sz w:val="32"/>
          <w:szCs w:val="32"/>
        </w:rPr>
        <w:t>政府办公厅（室）及相关机构事务(款)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行政运行（项）: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年预算数为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432.56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万元，主要用于：镇政府机关及所属单位正常运转的基本支出，包括基本工资、津贴补贴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、绩效工资、退休人员生活补助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等人员经费，以及办公费、印刷费、水电费等日常公用经费。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43" w:firstLineChars="200"/>
        <w:textAlignment w:val="auto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sz w:val="32"/>
          <w:szCs w:val="32"/>
          <w:lang w:val="en-US" w:eastAsia="zh-CN"/>
        </w:rPr>
        <w:t>3.</w:t>
      </w:r>
      <w:r>
        <w:rPr>
          <w:rStyle w:val="8"/>
          <w:rFonts w:hint="eastAsia" w:ascii="仿宋" w:hAnsi="仿宋" w:eastAsia="仿宋"/>
          <w:b/>
          <w:bCs/>
          <w:color w:val="000000"/>
          <w:sz w:val="32"/>
          <w:szCs w:val="32"/>
        </w:rPr>
        <w:t>一</w:t>
      </w:r>
      <w:r>
        <w:rPr>
          <w:rStyle w:val="8"/>
          <w:rFonts w:hint="eastAsia" w:ascii="仿宋" w:hAnsi="仿宋" w:eastAsia="仿宋"/>
          <w:color w:val="000000"/>
          <w:sz w:val="32"/>
          <w:szCs w:val="32"/>
        </w:rPr>
        <w:t>般公共服务（类）</w:t>
      </w:r>
      <w:r>
        <w:rPr>
          <w:rFonts w:hint="eastAsia" w:ascii="仿宋" w:hAnsi="仿宋" w:eastAsia="仿宋" w:cs="宋体"/>
          <w:b/>
          <w:bCs/>
          <w:sz w:val="32"/>
          <w:szCs w:val="32"/>
        </w:rPr>
        <w:t>政府办公厅（室）及相关机构事务(款)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一般行政管理事务（项）: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年预算数为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61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万元，主要用于：镇政府机关及所属单位正常运转的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支出，包括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项目、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办公费、印刷费、水电费等日常公用经费。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43" w:firstLineChars="200"/>
        <w:textAlignment w:val="auto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.</w:t>
      </w:r>
      <w:r>
        <w:rPr>
          <w:rStyle w:val="8"/>
          <w:rFonts w:hint="eastAsia" w:ascii="仿宋" w:hAnsi="仿宋" w:eastAsia="仿宋"/>
          <w:color w:val="000000"/>
          <w:sz w:val="32"/>
          <w:szCs w:val="32"/>
        </w:rPr>
        <w:t>一般公共服务（类）纪检监察事务（款）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行政运行（项）: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年预算数为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114.3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万元，主要用于：镇纪委、片区纪工委正常运转的基本支出，包括基本工资、津贴补贴等人员经费，以及办公费、印刷费、水电费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纪工委（包括辖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6个乡镇16个纪检专职人员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）办案经费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等日常公用经费。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43" w:firstLineChars="200"/>
        <w:textAlignment w:val="auto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.</w:t>
      </w:r>
      <w:r>
        <w:rPr>
          <w:rStyle w:val="8"/>
          <w:rFonts w:hint="eastAsia" w:ascii="仿宋" w:hAnsi="仿宋" w:eastAsia="仿宋"/>
          <w:color w:val="000000"/>
          <w:sz w:val="32"/>
          <w:szCs w:val="32"/>
        </w:rPr>
        <w:t>一般公共服务（类）</w:t>
      </w:r>
      <w:r>
        <w:rPr>
          <w:rFonts w:hint="eastAsia" w:ascii="仿宋" w:hAnsi="仿宋" w:eastAsia="仿宋" w:cs="宋体"/>
          <w:b/>
          <w:sz w:val="32"/>
          <w:szCs w:val="32"/>
        </w:rPr>
        <w:t>党委办公厅（室）及相关机构事务(款)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行政运行（项）: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年预算数为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15.12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万元，主要用于：镇党委正常运转的基本支出，包括基本工资、津贴补贴等人员经费，以及办公费、印刷费、水电费等日常公用经费。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43" w:firstLineChars="200"/>
        <w:textAlignment w:val="auto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.</w:t>
      </w:r>
      <w:r>
        <w:rPr>
          <w:rStyle w:val="8"/>
          <w:rFonts w:hint="eastAsia" w:ascii="仿宋" w:hAnsi="仿宋" w:eastAsia="仿宋"/>
          <w:color w:val="000000"/>
          <w:sz w:val="32"/>
          <w:szCs w:val="32"/>
        </w:rPr>
        <w:t>一般公共服务（类）市场监督管理事务（款）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行政运行（项）: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年预算数为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12.85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万元，主要用于：政府食药管理岗正常运转的基本支出，包括基本工资、津贴补贴等人员经费，以及办公费、印刷费、水电费等日常公用经费。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5" w:firstLineChars="210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.社会保障和就业支出（类）行政事业单位养老支出（款）机关事业单位基本养老保险缴费支出（项）: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年预算数为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55.38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万元，主要用于机关事业单位实施养老保险制度后，部门按规定由单位缴纳的基本养老保险费支出。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5" w:firstLineChars="210"/>
        <w:textAlignment w:val="auto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.社会保障和就业支出（类）行政事业单位养老支出（款）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  <w:lang w:eastAsia="zh-CN"/>
        </w:rPr>
        <w:t>机关事业单位职业年金缴费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支出（项）: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年预算数为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18.4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万元，主要用于机关事业单位实施养老保险制度后，部门按规定由单位缴纳的基本养老保险费支出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5" w:firstLineChars="210"/>
        <w:textAlignment w:val="auto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.医疗卫生与计划生育支出（类）行政事业单位医疗（款）行政单位医疗（项）: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年预算数为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27.95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万元，主要用于：行政单位医疗支出。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5" w:firstLineChars="210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.医疗卫生与计划生育支出（类）行政事业单位医疗（款）事业单位医疗（项）: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年预算数为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1.97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万元，主要用于：事业单位医疗支出。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5" w:firstLineChars="210"/>
        <w:textAlignment w:val="auto"/>
        <w:rPr>
          <w:rFonts w:hint="default" w:ascii="仿宋" w:hAnsi="仿宋" w:eastAsia="仿宋" w:cs="宋体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000000"/>
          <w:sz w:val="32"/>
          <w:szCs w:val="32"/>
          <w:lang w:val="en-US" w:eastAsia="zh-CN"/>
        </w:rPr>
        <w:t>11.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医疗卫生与计划生育支出（类）行政事业单位医疗（款）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  <w:lang w:eastAsia="zh-CN"/>
        </w:rPr>
        <w:t>公务员医疗补助（项）：</w:t>
      </w:r>
      <w:r>
        <w:rPr>
          <w:rFonts w:hint="eastAsia" w:ascii="仿宋" w:hAnsi="仿宋" w:eastAsia="仿宋" w:cs="宋体"/>
          <w:b w:val="0"/>
          <w:bCs w:val="0"/>
          <w:color w:val="000000"/>
          <w:sz w:val="32"/>
          <w:szCs w:val="32"/>
          <w:lang w:val="en-US" w:eastAsia="zh-CN"/>
        </w:rPr>
        <w:t>2024年预算数为8.67万元，主要用于：公务员医疗补助支出。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5" w:firstLineChars="210"/>
        <w:textAlignment w:val="auto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.城乡社区支出（类）城乡社区管理事务（款）行政运行（项）: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2021年预算数为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11.58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万元，主要用于：政府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项目岗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正常运转的基本支出，包括基本工资、津贴补贴等人员经费，以及办公费、印刷费、水电费等日常公用经费。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5" w:firstLineChars="210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.城乡社区支出（类）城乡社区管理事务（款）其他城乡社区管理事务支出（项）: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年预算数为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118.52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万元，主要用于：城乡社区正常运转的基本支出，包括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社区干部生活补助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人员经费，以及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社区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办公费、印刷费、水电费等日常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运转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经费。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5" w:firstLineChars="210"/>
        <w:textAlignment w:val="auto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1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.城乡社区支出（类）城乡社区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  <w:lang w:eastAsia="zh-CN"/>
        </w:rPr>
        <w:t>环境卫生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（款）城乡社区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  <w:lang w:eastAsia="zh-CN"/>
        </w:rPr>
        <w:t>环境卫生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（项）: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年预算数为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53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万元，主要用于：城乡社区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道路清扫、垃圾清运与处理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5" w:firstLineChars="210"/>
        <w:textAlignment w:val="auto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1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.农林水支出（类）农业（款）行政运行（项）: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年预算数为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22.29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万元，主要用于：政府农口岗正常运转的基本支出，包括基本工资、津贴补贴等人员经费，以及办公费、印刷费、水电费等日常公用经费。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5" w:firstLineChars="210"/>
        <w:textAlignment w:val="auto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1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.农林水支出（类）农村综合改革（款）对村民委员会和村党支部的补助（项）: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年预算数为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331.51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万元，主要用于：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村社干部生活补助、养老保险补助、绩效生活补助开支经费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5" w:firstLineChars="210"/>
        <w:textAlignment w:val="auto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1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.农林水支出（类）农村综合改革（款）农村综合改革示范试点补助: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年预算数为支出171万元，主要用于：农村综合改革示范试点村级办公及日常运行费用。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5" w:firstLineChars="210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1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  <w:lang w:val="en-US" w:eastAsia="zh-CN"/>
        </w:rPr>
        <w:t>8.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住房保障（类）住房改革支出（款）住房公积金（项）: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年预算数为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47.47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万元，主要用于：部门按人力资源和社会保障部、财政部规定的基本工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资、绩效工资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和津贴补贴以及规定比例为职工缴纳的住房公积金支出。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六、一般公共预算基本支出情况说明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2024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年一般公共预算基本支出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1520.21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万元，其中：人员经费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1064.89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万元，主要包括：基本工资、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绩效工资、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津贴补贴、奖金、社会保险缴费等支出。公用经费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352.32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万元，主要包括：办公费、水费、电费、邮电费、印刷费、差旅费、维修（护）费、劳务费等支出。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、“三公”经费财政拨款预算安排情况说明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2024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年“三公”经费财政拨款预算数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万元，其中：公务接待费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万元。</w:t>
      </w:r>
      <w:r>
        <w:rPr>
          <w:rStyle w:val="8"/>
          <w:rFonts w:hint="eastAsia" w:ascii="仿宋" w:hAnsi="仿宋" w:eastAsia="仿宋"/>
          <w:b w:val="0"/>
          <w:color w:val="000000"/>
          <w:sz w:val="32"/>
          <w:szCs w:val="32"/>
        </w:rPr>
        <w:t>公务接待费较</w:t>
      </w:r>
      <w:r>
        <w:rPr>
          <w:rStyle w:val="8"/>
          <w:rFonts w:hint="eastAsia" w:ascii="仿宋" w:hAnsi="仿宋" w:eastAsia="仿宋"/>
          <w:b w:val="0"/>
          <w:color w:val="000000"/>
          <w:sz w:val="32"/>
          <w:szCs w:val="32"/>
          <w:lang w:eastAsia="zh-CN"/>
        </w:rPr>
        <w:t>2023</w:t>
      </w:r>
      <w:r>
        <w:rPr>
          <w:rStyle w:val="8"/>
          <w:rFonts w:hint="eastAsia" w:ascii="仿宋" w:hAnsi="仿宋" w:eastAsia="仿宋"/>
          <w:b w:val="0"/>
          <w:color w:val="000000"/>
          <w:sz w:val="32"/>
          <w:szCs w:val="32"/>
        </w:rPr>
        <w:t>年预算</w:t>
      </w:r>
      <w:r>
        <w:rPr>
          <w:rStyle w:val="8"/>
          <w:rFonts w:hint="eastAsia" w:ascii="仿宋" w:hAnsi="仿宋" w:eastAsia="仿宋"/>
          <w:b w:val="0"/>
          <w:color w:val="000000"/>
          <w:sz w:val="32"/>
          <w:szCs w:val="32"/>
          <w:lang w:eastAsia="zh-CN"/>
        </w:rPr>
        <w:t>减少</w:t>
      </w:r>
      <w:r>
        <w:rPr>
          <w:rStyle w:val="8"/>
          <w:rFonts w:hint="eastAsia" w:ascii="仿宋" w:hAnsi="仿宋" w:eastAsia="仿宋"/>
          <w:b w:val="0"/>
          <w:color w:val="000000"/>
          <w:sz w:val="32"/>
          <w:szCs w:val="32"/>
          <w:lang w:val="en-US" w:eastAsia="zh-CN"/>
        </w:rPr>
        <w:t>0.2万元</w:t>
      </w:r>
      <w:r>
        <w:rPr>
          <w:rStyle w:val="8"/>
          <w:rFonts w:hint="eastAsia" w:ascii="仿宋" w:hAnsi="仿宋" w:eastAsia="仿宋"/>
          <w:b w:val="0"/>
          <w:color w:val="000000"/>
          <w:sz w:val="32"/>
          <w:szCs w:val="32"/>
        </w:rPr>
        <w:t>。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2024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年公务接待费计划用于执行公务、考察调研、检查指导等公务活动开支的交通费、住宿费、用餐费等。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八、政府性基金预算支出情况说明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2024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年没有使用政府性基金预算拨款安排的支出。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九、国有资本经营预算支出情况说明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2024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年没有使用国有资本经营预算拨款安排的支出。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十、其他重要事项的情况说明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Style w:val="8"/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</w:pPr>
      <w:r>
        <w:rPr>
          <w:rStyle w:val="8"/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（一）机关运行经费。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2024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年，机关运行经费财政拨款预算为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466.32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万元，与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2023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年预算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减少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129.67万元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Style w:val="8"/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</w:pPr>
      <w:r>
        <w:rPr>
          <w:rStyle w:val="8"/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（二）政府采购情况。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2024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年，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政府未安排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采购预算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Style w:val="8"/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</w:pPr>
      <w:r>
        <w:rPr>
          <w:rStyle w:val="8"/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（三）国有资产占有使用情况。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截至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2024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月，所属各预算单位没有车辆</w:t>
      </w:r>
      <w:r>
        <w:rPr>
          <w:rFonts w:hint="eastAsia" w:ascii="仿宋" w:hAnsi="仿宋" w:eastAsia="仿宋"/>
          <w:color w:val="000000"/>
          <w:sz w:val="32"/>
          <w:szCs w:val="32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2024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年部门预算未安排购置车辆及单位价值200万元以上大型设备。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　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所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属各预算单位共有车辆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0辆，其中，定向保障用车0辆、执法执勤用车0辆。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Style w:val="8"/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</w:pPr>
      <w:r>
        <w:rPr>
          <w:rStyle w:val="8"/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（四）绩效目标设置情况。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72" w:firstLineChars="210"/>
        <w:textAlignment w:val="auto"/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绩效目标是预算编制的前提和基础，按照“费随事定”的原则，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2024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年财政厅部门通用项目和专用项目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按要求编制了绩效目标,从项目完成、项目效益、满意度等方面设置了绩效指标，综合反映项目预期完成的数量、成本、时效、质量，预期达到的社会效益、经济效益、生态效益、可持续影响以及服务对象满意度等情况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涉及一般公共预算当年拨款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1,520.21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万元。</w:t>
      </w:r>
    </w:p>
    <w:p>
      <w:pPr>
        <w:ind w:firstLine="640" w:firstLineChars="200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附件：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eastAsia="zh-CN"/>
        </w:rPr>
        <w:t>2024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年部门预算公开报表</w:t>
      </w:r>
    </w:p>
    <w:p>
      <w:pPr>
        <w:pStyle w:val="2"/>
        <w:adjustRightInd w:val="0"/>
        <w:snapToGrid w:val="0"/>
        <w:spacing w:before="93" w:line="440" w:lineRule="exact"/>
        <w:ind w:firstLine="630" w:firstLineChars="210"/>
        <w:rPr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000000"/>
          <w:szCs w:val="30"/>
          <w:shd w:val="clear" w:color="auto" w:fill="FFFFFF"/>
        </w:rPr>
        <w:t>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c2N2VjMjEzODdjNDEzZWM0ZDFiZTM3NmMzYTEzOTIifQ=="/>
  </w:docVars>
  <w:rsids>
    <w:rsidRoot w:val="006570AA"/>
    <w:rsid w:val="00001124"/>
    <w:rsid w:val="00075C4F"/>
    <w:rsid w:val="000A06DD"/>
    <w:rsid w:val="000F0AE8"/>
    <w:rsid w:val="000F3171"/>
    <w:rsid w:val="0013682B"/>
    <w:rsid w:val="001824F3"/>
    <w:rsid w:val="00196820"/>
    <w:rsid w:val="00201764"/>
    <w:rsid w:val="00214103"/>
    <w:rsid w:val="00223489"/>
    <w:rsid w:val="002276CE"/>
    <w:rsid w:val="00266FA0"/>
    <w:rsid w:val="002741AD"/>
    <w:rsid w:val="0028785A"/>
    <w:rsid w:val="00292016"/>
    <w:rsid w:val="002C1DA2"/>
    <w:rsid w:val="0031722B"/>
    <w:rsid w:val="00332957"/>
    <w:rsid w:val="00333038"/>
    <w:rsid w:val="00343768"/>
    <w:rsid w:val="003637EB"/>
    <w:rsid w:val="003702F4"/>
    <w:rsid w:val="00380D13"/>
    <w:rsid w:val="003A41CC"/>
    <w:rsid w:val="003F6A42"/>
    <w:rsid w:val="0041492B"/>
    <w:rsid w:val="00425050"/>
    <w:rsid w:val="0043129C"/>
    <w:rsid w:val="00436809"/>
    <w:rsid w:val="004560E5"/>
    <w:rsid w:val="00480995"/>
    <w:rsid w:val="00492975"/>
    <w:rsid w:val="004C5B01"/>
    <w:rsid w:val="004E6B4C"/>
    <w:rsid w:val="004F1F1A"/>
    <w:rsid w:val="00526A63"/>
    <w:rsid w:val="0054620F"/>
    <w:rsid w:val="00581FD5"/>
    <w:rsid w:val="00583AA1"/>
    <w:rsid w:val="005A3E73"/>
    <w:rsid w:val="005C49C0"/>
    <w:rsid w:val="005E2CAB"/>
    <w:rsid w:val="006569FD"/>
    <w:rsid w:val="006570AA"/>
    <w:rsid w:val="00663C5C"/>
    <w:rsid w:val="00670EC0"/>
    <w:rsid w:val="0067751F"/>
    <w:rsid w:val="00690941"/>
    <w:rsid w:val="006909FD"/>
    <w:rsid w:val="006C1E8B"/>
    <w:rsid w:val="006D0B76"/>
    <w:rsid w:val="006E0BE2"/>
    <w:rsid w:val="006F6DF1"/>
    <w:rsid w:val="0073437C"/>
    <w:rsid w:val="00743CFE"/>
    <w:rsid w:val="00762B41"/>
    <w:rsid w:val="007A04FE"/>
    <w:rsid w:val="007A1ADE"/>
    <w:rsid w:val="007C4962"/>
    <w:rsid w:val="007D4F17"/>
    <w:rsid w:val="00804614"/>
    <w:rsid w:val="00805216"/>
    <w:rsid w:val="00807A0E"/>
    <w:rsid w:val="00826D32"/>
    <w:rsid w:val="00846054"/>
    <w:rsid w:val="00851FD4"/>
    <w:rsid w:val="00852BF9"/>
    <w:rsid w:val="0088149D"/>
    <w:rsid w:val="008B385C"/>
    <w:rsid w:val="008B5FE2"/>
    <w:rsid w:val="00924BEF"/>
    <w:rsid w:val="00943894"/>
    <w:rsid w:val="0097400C"/>
    <w:rsid w:val="009770F9"/>
    <w:rsid w:val="00980E52"/>
    <w:rsid w:val="009B625A"/>
    <w:rsid w:val="009C2071"/>
    <w:rsid w:val="009C25AC"/>
    <w:rsid w:val="009D2223"/>
    <w:rsid w:val="00A309F7"/>
    <w:rsid w:val="00A57FEC"/>
    <w:rsid w:val="00A6391F"/>
    <w:rsid w:val="00A81FE1"/>
    <w:rsid w:val="00A918AB"/>
    <w:rsid w:val="00A9633C"/>
    <w:rsid w:val="00AB78BB"/>
    <w:rsid w:val="00B07A48"/>
    <w:rsid w:val="00B16A69"/>
    <w:rsid w:val="00B21052"/>
    <w:rsid w:val="00B510A3"/>
    <w:rsid w:val="00B57414"/>
    <w:rsid w:val="00BB1901"/>
    <w:rsid w:val="00BB3213"/>
    <w:rsid w:val="00BD0AF5"/>
    <w:rsid w:val="00BD3A01"/>
    <w:rsid w:val="00BF77E7"/>
    <w:rsid w:val="00C040F0"/>
    <w:rsid w:val="00C13621"/>
    <w:rsid w:val="00C90A1E"/>
    <w:rsid w:val="00CB58DD"/>
    <w:rsid w:val="00D12651"/>
    <w:rsid w:val="00D172E5"/>
    <w:rsid w:val="00D4526C"/>
    <w:rsid w:val="00D744C7"/>
    <w:rsid w:val="00D80C54"/>
    <w:rsid w:val="00D93776"/>
    <w:rsid w:val="00D95EE3"/>
    <w:rsid w:val="00DB3F2A"/>
    <w:rsid w:val="00E04EBE"/>
    <w:rsid w:val="00E16100"/>
    <w:rsid w:val="00E25CA8"/>
    <w:rsid w:val="00E35A0E"/>
    <w:rsid w:val="00E36789"/>
    <w:rsid w:val="00E60098"/>
    <w:rsid w:val="00EA642D"/>
    <w:rsid w:val="00EC0A40"/>
    <w:rsid w:val="00EC3142"/>
    <w:rsid w:val="00EF5F01"/>
    <w:rsid w:val="00F00CA9"/>
    <w:rsid w:val="00F16BE7"/>
    <w:rsid w:val="00F43518"/>
    <w:rsid w:val="00F4477A"/>
    <w:rsid w:val="00F65BC1"/>
    <w:rsid w:val="00F7469D"/>
    <w:rsid w:val="00F77056"/>
    <w:rsid w:val="00F83236"/>
    <w:rsid w:val="00F83794"/>
    <w:rsid w:val="00FC3C48"/>
    <w:rsid w:val="00FC6FCA"/>
    <w:rsid w:val="00FD167F"/>
    <w:rsid w:val="00FD510B"/>
    <w:rsid w:val="00FE52E8"/>
    <w:rsid w:val="012D2D62"/>
    <w:rsid w:val="04CC4E6D"/>
    <w:rsid w:val="0B531CE0"/>
    <w:rsid w:val="0C4B10B0"/>
    <w:rsid w:val="0DBA57E2"/>
    <w:rsid w:val="116A4119"/>
    <w:rsid w:val="11B528C6"/>
    <w:rsid w:val="13CB5163"/>
    <w:rsid w:val="16983CD3"/>
    <w:rsid w:val="19401872"/>
    <w:rsid w:val="1B5C027F"/>
    <w:rsid w:val="1C1B332C"/>
    <w:rsid w:val="1D620087"/>
    <w:rsid w:val="20E136C4"/>
    <w:rsid w:val="26664769"/>
    <w:rsid w:val="2769601F"/>
    <w:rsid w:val="2A064774"/>
    <w:rsid w:val="2A525FC6"/>
    <w:rsid w:val="2E9A4997"/>
    <w:rsid w:val="334F3D7C"/>
    <w:rsid w:val="342C1A2F"/>
    <w:rsid w:val="38776B43"/>
    <w:rsid w:val="38F87825"/>
    <w:rsid w:val="3A7A2DDF"/>
    <w:rsid w:val="4B3C2D5F"/>
    <w:rsid w:val="4CB930C7"/>
    <w:rsid w:val="4F881C02"/>
    <w:rsid w:val="591D5432"/>
    <w:rsid w:val="5BC14487"/>
    <w:rsid w:val="5C872E98"/>
    <w:rsid w:val="60550B76"/>
    <w:rsid w:val="60CB7A98"/>
    <w:rsid w:val="67325281"/>
    <w:rsid w:val="6E543C05"/>
    <w:rsid w:val="6FC460EB"/>
    <w:rsid w:val="733934A4"/>
    <w:rsid w:val="73B0164D"/>
    <w:rsid w:val="78CB7D28"/>
    <w:rsid w:val="7C210A3E"/>
    <w:rsid w:val="7E11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unhideWhenUsed/>
    <w:qFormat/>
    <w:uiPriority w:val="99"/>
    <w:pPr>
      <w:spacing w:beforeLines="30"/>
    </w:pPr>
    <w:rPr>
      <w:rFonts w:ascii="仿宋_GB2312" w:eastAsia="仿宋_GB2312"/>
      <w:kern w:val="0"/>
      <w:sz w:val="30"/>
    </w:r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正文文本 Char"/>
    <w:basedOn w:val="7"/>
    <w:link w:val="2"/>
    <w:qFormat/>
    <w:uiPriority w:val="99"/>
    <w:rPr>
      <w:rFonts w:ascii="仿宋_GB2312" w:eastAsia="仿宋_GB2312"/>
      <w:kern w:val="0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4037</Words>
  <Characters>4432</Characters>
  <Lines>34</Lines>
  <Paragraphs>9</Paragraphs>
  <TotalTime>1</TotalTime>
  <ScaleCrop>false</ScaleCrop>
  <LinksUpToDate>false</LinksUpToDate>
  <CharactersWithSpaces>4445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2019-01-10T07:45:00Z</dcterms:created>
  <dc:creator>凯 程</dc:creator>
  <cp:lastModifiedBy>Administrator</cp:lastModifiedBy>
  <cp:lastPrinted>2019-05-08T03:03:00Z</cp:lastPrinted>
  <dcterms:modified xsi:type="dcterms:W3CDTF">2024-06-17T07:03:09Z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D33AB7CA4729479C932D6FF04E514307</vt:lpwstr>
  </property>
</Properties>
</file>