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8360" w:type="dxa"/>
        <w:jc w:val="center"/>
        <w:tblCellSpacing w:w="0" w:type="dxa"/>
        <w:tblLayout w:type="autofit"/>
        <w:tblCellMar>
          <w:top w:w="0" w:type="dxa"/>
          <w:left w:w="0" w:type="dxa"/>
          <w:bottom w:w="0" w:type="dxa"/>
          <w:right w:w="0" w:type="dxa"/>
        </w:tblCellMar>
      </w:tblPr>
      <w:tblGrid>
        <w:gridCol w:w="8360"/>
      </w:tblGrid>
      <w:tr>
        <w:tblPrEx>
          <w:tblCellMar>
            <w:top w:w="0" w:type="dxa"/>
            <w:left w:w="0" w:type="dxa"/>
            <w:bottom w:w="0" w:type="dxa"/>
            <w:right w:w="0" w:type="dxa"/>
          </w:tblCellMar>
        </w:tblPrEx>
        <w:trPr>
          <w:trHeight w:val="7500" w:hRule="atLeast"/>
          <w:tblCellSpacing w:w="0" w:type="dxa"/>
          <w:jc w:val="center"/>
        </w:trPr>
        <w:tc>
          <w:tcPr>
            <w:tcW w:w="8360" w:type="dxa"/>
            <w:tcMar>
              <w:top w:w="150" w:type="dxa"/>
              <w:left w:w="0" w:type="dxa"/>
              <w:bottom w:w="0" w:type="dxa"/>
              <w:right w:w="0" w:type="dxa"/>
            </w:tcMar>
          </w:tcPr>
          <w:p>
            <w:pPr>
              <w:keepNext w:val="0"/>
              <w:keepLines w:val="0"/>
              <w:pageBreakBefore w:val="0"/>
              <w:widowControl w:val="0"/>
              <w:kinsoku/>
              <w:wordWrap/>
              <w:overflowPunct/>
              <w:topLinePunct w:val="0"/>
              <w:autoSpaceDE/>
              <w:autoSpaceDN/>
              <w:bidi w:val="0"/>
              <w:adjustRightInd/>
              <w:snapToGrid/>
              <w:spacing w:line="380" w:lineRule="exact"/>
              <w:ind w:firstLine="1800" w:firstLineChars="500"/>
              <w:textAlignment w:val="auto"/>
              <w:rPr>
                <w:rFonts w:hint="eastAsia" w:ascii="方正小标宋简体" w:hAnsi="宋体" w:eastAsia="方正小标宋简体" w:cs="宋体"/>
                <w:color w:val="000000" w:themeColor="text1"/>
                <w:kern w:val="0"/>
                <w:sz w:val="36"/>
                <w:szCs w:val="36"/>
                <w:lang w:eastAsia="zh-CN"/>
                <w14:textFill>
                  <w14:solidFill>
                    <w14:schemeClr w14:val="tx1"/>
                  </w14:solidFill>
                </w14:textFill>
              </w:rPr>
            </w:pPr>
            <w:r>
              <w:rPr>
                <w:rFonts w:hint="eastAsia" w:ascii="方正小标宋简体" w:hAnsi="宋体" w:eastAsia="方正小标宋简体" w:cs="宋体"/>
                <w:color w:val="000000" w:themeColor="text1"/>
                <w:kern w:val="0"/>
                <w:sz w:val="36"/>
                <w:szCs w:val="36"/>
                <w:lang w:val="en-US" w:eastAsia="zh-CN"/>
                <w14:textFill>
                  <w14:solidFill>
                    <w14:schemeClr w14:val="tx1"/>
                  </w14:solidFill>
                </w14:textFill>
              </w:rPr>
              <w:t>巴中市巴州区</w:t>
            </w:r>
            <w:r>
              <w:rPr>
                <w:rFonts w:hint="eastAsia" w:ascii="方正小标宋简体" w:hAnsi="宋体" w:eastAsia="方正小标宋简体" w:cs="宋体"/>
                <w:color w:val="000000" w:themeColor="text1"/>
                <w:kern w:val="0"/>
                <w:sz w:val="36"/>
                <w:szCs w:val="36"/>
                <w:lang w:eastAsia="zh-CN"/>
                <w14:textFill>
                  <w14:solidFill>
                    <w14:schemeClr w14:val="tx1"/>
                  </w14:solidFill>
                </w14:textFill>
              </w:rPr>
              <w:t>梁永镇农民工服务中心</w:t>
            </w:r>
          </w:p>
          <w:p>
            <w:pPr>
              <w:pStyle w:val="3"/>
              <w:adjustRightInd w:val="0"/>
              <w:snapToGrid w:val="0"/>
              <w:spacing w:before="93" w:line="600" w:lineRule="exact"/>
              <w:ind w:left="718" w:leftChars="342" w:firstLine="1800" w:firstLineChars="500"/>
              <w:jc w:val="left"/>
              <w:rPr>
                <w:rFonts w:hint="eastAsia" w:ascii="方正小标宋简体" w:hAnsi="宋体" w:eastAsia="方正小标宋简体" w:cs="宋体"/>
                <w:color w:val="000000" w:themeColor="text1"/>
                <w:kern w:val="0"/>
                <w:sz w:val="36"/>
                <w:szCs w:val="36"/>
                <w14:textFill>
                  <w14:solidFill>
                    <w14:schemeClr w14:val="tx1"/>
                  </w14:solidFill>
                </w14:textFill>
              </w:rPr>
            </w:pPr>
            <w:r>
              <w:rPr>
                <w:rFonts w:hint="eastAsia" w:ascii="方正小标宋简体" w:hAnsi="宋体" w:eastAsia="方正小标宋简体" w:cs="宋体"/>
                <w:color w:val="000000" w:themeColor="text1"/>
                <w:kern w:val="0"/>
                <w:sz w:val="36"/>
                <w:szCs w:val="36"/>
                <w:lang w:eastAsia="zh-CN"/>
                <w14:textFill>
                  <w14:solidFill>
                    <w14:schemeClr w14:val="tx1"/>
                  </w14:solidFill>
                </w14:textFill>
              </w:rPr>
              <w:t>2024</w:t>
            </w:r>
            <w:r>
              <w:rPr>
                <w:rFonts w:hint="eastAsia" w:ascii="方正小标宋简体" w:hAnsi="宋体" w:eastAsia="方正小标宋简体" w:cs="宋体"/>
                <w:color w:val="000000" w:themeColor="text1"/>
                <w:kern w:val="0"/>
                <w:sz w:val="36"/>
                <w:szCs w:val="36"/>
                <w14:textFill>
                  <w14:solidFill>
                    <w14:schemeClr w14:val="tx1"/>
                  </w14:solidFill>
                </w14:textFill>
              </w:rPr>
              <w:t>年部门预算编制说明</w:t>
            </w:r>
          </w:p>
          <w:p>
            <w:pPr>
              <w:pStyle w:val="3"/>
              <w:adjustRightInd w:val="0"/>
              <w:snapToGrid w:val="0"/>
              <w:spacing w:before="93" w:line="600" w:lineRule="exact"/>
              <w:ind w:firstLine="560" w:firstLineChars="200"/>
              <w:jc w:val="left"/>
              <w:rPr>
                <w:rFonts w:hint="eastAsia" w:ascii="黑体" w:hAnsi="黑体" w:eastAsia="黑体" w:cs="宋体"/>
                <w:color w:val="000000" w:themeColor="text1"/>
                <w:kern w:val="0"/>
                <w:sz w:val="28"/>
                <w:szCs w:val="28"/>
                <w14:textFill>
                  <w14:solidFill>
                    <w14:schemeClr w14:val="tx1"/>
                  </w14:solidFill>
                </w14:textFill>
              </w:rPr>
            </w:pPr>
            <w:r>
              <w:rPr>
                <w:rFonts w:hint="eastAsia" w:ascii="黑体" w:hAnsi="黑体" w:eastAsia="黑体" w:cs="宋体"/>
                <w:color w:val="000000" w:themeColor="text1"/>
                <w:kern w:val="0"/>
                <w:sz w:val="28"/>
                <w:szCs w:val="28"/>
                <w14:textFill>
                  <w14:solidFill>
                    <w14:schemeClr w14:val="tx1"/>
                  </w14:solidFill>
                </w14:textFill>
              </w:rPr>
              <w:t>一、基本职能及主要工作</w:t>
            </w:r>
          </w:p>
          <w:p>
            <w:pPr>
              <w:pStyle w:val="3"/>
              <w:adjustRightInd w:val="0"/>
              <w:snapToGrid w:val="0"/>
              <w:spacing w:before="93" w:line="600" w:lineRule="exact"/>
              <w:ind w:left="559" w:leftChars="266" w:firstLine="0" w:firstLineChars="0"/>
              <w:jc w:val="left"/>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楷体_GB2312" w:hAnsi="宋体" w:eastAsia="楷体_GB2312" w:cs="宋体"/>
                <w:color w:val="000000" w:themeColor="text1"/>
                <w:kern w:val="0"/>
                <w:sz w:val="28"/>
                <w:szCs w:val="28"/>
                <w14:textFill>
                  <w14:solidFill>
                    <w14:schemeClr w14:val="tx1"/>
                  </w14:solidFill>
                </w14:textFill>
              </w:rPr>
              <w:t>（一）</w:t>
            </w:r>
            <w:r>
              <w:rPr>
                <w:rFonts w:hint="eastAsia" w:ascii="楷体_GB2312" w:hAnsi="宋体" w:eastAsia="楷体_GB2312" w:cs="宋体"/>
                <w:color w:val="000000" w:themeColor="text1"/>
                <w:kern w:val="0"/>
                <w:sz w:val="28"/>
                <w:szCs w:val="28"/>
                <w:lang w:eastAsia="zh-CN"/>
                <w14:textFill>
                  <w14:solidFill>
                    <w14:schemeClr w14:val="tx1"/>
                  </w14:solidFill>
                </w14:textFill>
              </w:rPr>
              <w:t>梁永镇农民工服务中心</w:t>
            </w:r>
            <w:r>
              <w:rPr>
                <w:rFonts w:hint="eastAsia" w:ascii="楷体_GB2312" w:hAnsi="宋体" w:eastAsia="楷体_GB2312" w:cs="宋体"/>
                <w:color w:val="000000" w:themeColor="text1"/>
                <w:kern w:val="0"/>
                <w:sz w:val="28"/>
                <w:szCs w:val="28"/>
                <w14:textFill>
                  <w14:solidFill>
                    <w14:schemeClr w14:val="tx1"/>
                  </w14:solidFill>
                </w14:textFill>
              </w:rPr>
              <w:t>职能简介</w:t>
            </w:r>
          </w:p>
          <w:p>
            <w:pPr>
              <w:pStyle w:val="3"/>
              <w:adjustRightInd w:val="0"/>
              <w:snapToGrid w:val="0"/>
              <w:spacing w:before="93" w:line="600" w:lineRule="exact"/>
              <w:ind w:left="559" w:leftChars="266" w:firstLine="0" w:firstLineChars="0"/>
              <w:jc w:val="left"/>
              <w:rPr>
                <w:rFonts w:hint="eastAsia" w:ascii="仿宋_GB2312" w:eastAsia="仿宋_GB2312"/>
                <w:color w:val="000000"/>
                <w:sz w:val="28"/>
                <w:szCs w:val="28"/>
                <w:shd w:val="clear" w:color="auto" w:fill="FFFFFF"/>
              </w:rPr>
            </w:pPr>
            <w:r>
              <w:rPr>
                <w:rFonts w:hint="eastAsia"/>
                <w:color w:val="000000"/>
                <w:sz w:val="28"/>
                <w:szCs w:val="28"/>
                <w:shd w:val="clear" w:color="auto" w:fill="FFFFFF"/>
                <w:lang w:eastAsia="zh-CN"/>
              </w:rPr>
              <w:t>梁永</w:t>
            </w:r>
            <w:r>
              <w:rPr>
                <w:rFonts w:hint="eastAsia" w:ascii="仿宋_GB2312" w:eastAsia="仿宋_GB2312"/>
                <w:color w:val="000000"/>
                <w:sz w:val="28"/>
                <w:szCs w:val="28"/>
                <w:shd w:val="clear" w:color="auto" w:fill="FFFFFF"/>
                <w:lang w:eastAsia="zh-CN"/>
              </w:rPr>
              <w:t>镇农民工服务中心</w:t>
            </w:r>
            <w:r>
              <w:rPr>
                <w:rFonts w:hint="eastAsia" w:ascii="仿宋_GB2312" w:eastAsia="仿宋_GB2312"/>
                <w:color w:val="000000"/>
                <w:sz w:val="28"/>
                <w:szCs w:val="28"/>
                <w:shd w:val="clear" w:color="auto" w:fill="FFFFFF"/>
              </w:rPr>
              <w:t>职责：</w:t>
            </w:r>
          </w:p>
          <w:p>
            <w:pPr>
              <w:pStyle w:val="3"/>
              <w:adjustRightInd w:val="0"/>
              <w:snapToGrid w:val="0"/>
              <w:spacing w:before="93" w:line="600" w:lineRule="exact"/>
              <w:ind w:firstLine="560" w:firstLineChars="200"/>
              <w:jc w:val="left"/>
              <w:rPr>
                <w:rFonts w:hint="eastAsia" w:ascii="仿宋_GB2312" w:eastAsia="仿宋_GB2312"/>
                <w:color w:val="000000"/>
                <w:sz w:val="28"/>
                <w:szCs w:val="28"/>
                <w:shd w:val="clear" w:color="auto" w:fill="FFFFFF"/>
              </w:rPr>
            </w:pPr>
            <w:r>
              <w:rPr>
                <w:rFonts w:hint="eastAsia" w:ascii="仿宋_GB2312" w:eastAsia="仿宋_GB2312"/>
                <w:color w:val="000000"/>
                <w:sz w:val="28"/>
                <w:szCs w:val="28"/>
                <w:shd w:val="clear" w:color="auto" w:fill="FFFFFF"/>
              </w:rPr>
              <w:t>（1）负责开展本乡镇的城乡居保宣传工作,扩大城乡居保影响面</w:t>
            </w:r>
            <w:r>
              <w:rPr>
                <w:rFonts w:hint="eastAsia"/>
                <w:color w:val="000000"/>
                <w:sz w:val="28"/>
                <w:szCs w:val="28"/>
                <w:shd w:val="clear" w:color="auto" w:fill="FFFFFF"/>
                <w:lang w:eastAsia="zh-CN"/>
              </w:rPr>
              <w:t>，</w:t>
            </w:r>
            <w:r>
              <w:rPr>
                <w:rFonts w:hint="eastAsia" w:ascii="仿宋_GB2312" w:eastAsia="仿宋_GB2312"/>
                <w:color w:val="000000"/>
                <w:sz w:val="28"/>
                <w:szCs w:val="28"/>
                <w:shd w:val="clear" w:color="auto" w:fill="FFFFFF"/>
              </w:rPr>
              <w:t>指导本乡镇各村居协管员开展工作。</w:t>
            </w:r>
          </w:p>
          <w:p>
            <w:pPr>
              <w:pStyle w:val="3"/>
              <w:adjustRightInd w:val="0"/>
              <w:snapToGrid w:val="0"/>
              <w:spacing w:before="93" w:line="600" w:lineRule="exact"/>
              <w:ind w:firstLine="560" w:firstLineChars="200"/>
              <w:jc w:val="left"/>
              <w:rPr>
                <w:rFonts w:hint="eastAsia" w:ascii="仿宋_GB2312" w:eastAsia="仿宋_GB2312"/>
                <w:color w:val="000000"/>
                <w:sz w:val="28"/>
                <w:szCs w:val="28"/>
                <w:shd w:val="clear" w:color="auto" w:fill="FFFFFF"/>
              </w:rPr>
            </w:pPr>
            <w:r>
              <w:rPr>
                <w:rFonts w:hint="eastAsia" w:ascii="仿宋_GB2312" w:eastAsia="仿宋_GB2312"/>
                <w:color w:val="000000"/>
                <w:sz w:val="28"/>
                <w:szCs w:val="28"/>
                <w:shd w:val="clear" w:color="auto" w:fill="FFFFFF"/>
              </w:rPr>
              <w:t>（2）按时编制和上报有关资料和报表,接受参保人员的咨询。</w:t>
            </w:r>
          </w:p>
          <w:p>
            <w:pPr>
              <w:pStyle w:val="3"/>
              <w:adjustRightInd w:val="0"/>
              <w:snapToGrid w:val="0"/>
              <w:spacing w:before="93" w:line="600" w:lineRule="exact"/>
              <w:ind w:firstLine="560" w:firstLineChars="200"/>
              <w:jc w:val="left"/>
              <w:rPr>
                <w:rFonts w:hint="eastAsia" w:ascii="仿宋_GB2312" w:eastAsia="仿宋_GB2312"/>
                <w:color w:val="000000"/>
                <w:sz w:val="28"/>
                <w:szCs w:val="28"/>
                <w:shd w:val="clear" w:color="auto" w:fill="FFFFFF"/>
              </w:rPr>
            </w:pPr>
            <w:r>
              <w:rPr>
                <w:rFonts w:hint="eastAsia"/>
                <w:color w:val="000000"/>
                <w:sz w:val="28"/>
                <w:szCs w:val="28"/>
                <w:shd w:val="clear" w:color="auto" w:fill="FFFFFF"/>
                <w:lang w:eastAsia="zh-CN"/>
              </w:rPr>
              <w:t>（</w:t>
            </w:r>
            <w:r>
              <w:rPr>
                <w:rFonts w:hint="eastAsia"/>
                <w:color w:val="000000"/>
                <w:sz w:val="28"/>
                <w:szCs w:val="28"/>
                <w:shd w:val="clear" w:color="auto" w:fill="FFFFFF"/>
                <w:lang w:val="en-US" w:eastAsia="zh-CN"/>
              </w:rPr>
              <w:t>3</w:t>
            </w:r>
            <w:r>
              <w:rPr>
                <w:rFonts w:hint="eastAsia"/>
                <w:color w:val="000000"/>
                <w:sz w:val="28"/>
                <w:szCs w:val="28"/>
                <w:shd w:val="clear" w:color="auto" w:fill="FFFFFF"/>
                <w:lang w:eastAsia="zh-CN"/>
              </w:rPr>
              <w:t>）</w:t>
            </w:r>
            <w:r>
              <w:rPr>
                <w:rFonts w:hint="eastAsia" w:ascii="仿宋_GB2312" w:eastAsia="仿宋_GB2312"/>
                <w:color w:val="000000"/>
                <w:sz w:val="28"/>
                <w:szCs w:val="28"/>
                <w:shd w:val="clear" w:color="auto" w:fill="FFFFFF"/>
              </w:rPr>
              <w:t>协助开展各项社会保险征缴工作;开展城乡参保人员参保资料初审、登记及证卡发放等参保服务工作。</w:t>
            </w:r>
          </w:p>
          <w:p>
            <w:pPr>
              <w:pStyle w:val="3"/>
              <w:adjustRightInd w:val="0"/>
              <w:snapToGrid w:val="0"/>
              <w:spacing w:before="93" w:line="600" w:lineRule="exact"/>
              <w:ind w:firstLine="560" w:firstLineChars="200"/>
              <w:jc w:val="left"/>
              <w:rPr>
                <w:rFonts w:hint="eastAsia" w:ascii="仿宋_GB2312" w:eastAsia="仿宋_GB2312"/>
                <w:color w:val="000000"/>
                <w:sz w:val="28"/>
                <w:szCs w:val="28"/>
                <w:shd w:val="clear" w:color="auto" w:fill="FFFFFF"/>
              </w:rPr>
            </w:pPr>
            <w:r>
              <w:rPr>
                <w:rFonts w:hint="eastAsia" w:ascii="仿宋_GB2312" w:eastAsia="仿宋_GB2312"/>
                <w:color w:val="000000"/>
                <w:sz w:val="28"/>
                <w:szCs w:val="28"/>
                <w:shd w:val="clear" w:color="auto" w:fill="FFFFFF"/>
              </w:rPr>
              <w:t>（4）负责城乡居民养老保险信息录入、查询和情况公示等日常管理工作。</w:t>
            </w:r>
          </w:p>
          <w:p>
            <w:pPr>
              <w:pStyle w:val="3"/>
              <w:adjustRightInd w:val="0"/>
              <w:snapToGrid w:val="0"/>
              <w:spacing w:before="93" w:line="600" w:lineRule="exact"/>
              <w:ind w:firstLine="560" w:firstLineChars="200"/>
              <w:jc w:val="left"/>
              <w:rPr>
                <w:rFonts w:hint="eastAsia" w:ascii="仿宋_GB2312" w:eastAsia="仿宋_GB2312"/>
                <w:color w:val="000000"/>
                <w:sz w:val="28"/>
                <w:szCs w:val="28"/>
                <w:shd w:val="clear" w:color="auto" w:fill="FFFFFF"/>
              </w:rPr>
            </w:pPr>
            <w:r>
              <w:rPr>
                <w:rFonts w:hint="eastAsia"/>
                <w:color w:val="000000"/>
                <w:sz w:val="28"/>
                <w:szCs w:val="28"/>
                <w:shd w:val="clear" w:color="auto" w:fill="FFFFFF"/>
                <w:lang w:eastAsia="zh-CN"/>
              </w:rPr>
              <w:t>梁永</w:t>
            </w:r>
            <w:r>
              <w:rPr>
                <w:rFonts w:hint="eastAsia" w:ascii="仿宋_GB2312" w:eastAsia="仿宋_GB2312"/>
                <w:color w:val="000000"/>
                <w:sz w:val="28"/>
                <w:szCs w:val="28"/>
                <w:shd w:val="clear" w:color="auto" w:fill="FFFFFF"/>
                <w:lang w:eastAsia="zh-CN"/>
              </w:rPr>
              <w:t>镇农民工服务中心</w:t>
            </w:r>
            <w:r>
              <w:rPr>
                <w:rFonts w:hint="eastAsia" w:ascii="仿宋_GB2312" w:eastAsia="仿宋_GB2312"/>
                <w:color w:val="000000"/>
                <w:sz w:val="28"/>
                <w:szCs w:val="28"/>
                <w:shd w:val="clear" w:color="auto" w:fill="FFFFFF"/>
              </w:rPr>
              <w:t>职能：</w:t>
            </w:r>
          </w:p>
          <w:p>
            <w:pPr>
              <w:pStyle w:val="3"/>
              <w:adjustRightInd w:val="0"/>
              <w:snapToGrid w:val="0"/>
              <w:spacing w:before="93" w:line="600" w:lineRule="exact"/>
              <w:ind w:firstLine="560" w:firstLineChars="200"/>
              <w:jc w:val="left"/>
              <w:rPr>
                <w:rFonts w:hint="eastAsia" w:ascii="仿宋_GB2312" w:eastAsia="仿宋_GB2312"/>
                <w:color w:val="000000"/>
                <w:sz w:val="28"/>
                <w:szCs w:val="28"/>
                <w:shd w:val="clear" w:color="auto" w:fill="FFFFFF"/>
              </w:rPr>
            </w:pPr>
            <w:r>
              <w:rPr>
                <w:rFonts w:hint="eastAsia"/>
                <w:color w:val="000000"/>
                <w:sz w:val="28"/>
                <w:szCs w:val="28"/>
                <w:shd w:val="clear" w:color="auto" w:fill="FFFFFF"/>
                <w:lang w:eastAsia="zh-CN"/>
              </w:rPr>
              <w:t>（</w:t>
            </w:r>
            <w:r>
              <w:rPr>
                <w:rFonts w:hint="eastAsia"/>
                <w:color w:val="000000"/>
                <w:sz w:val="28"/>
                <w:szCs w:val="28"/>
                <w:shd w:val="clear" w:color="auto" w:fill="FFFFFF"/>
                <w:lang w:val="en-US" w:eastAsia="zh-CN"/>
              </w:rPr>
              <w:t>1</w:t>
            </w:r>
            <w:r>
              <w:rPr>
                <w:rFonts w:hint="eastAsia"/>
                <w:color w:val="000000"/>
                <w:sz w:val="28"/>
                <w:szCs w:val="28"/>
                <w:shd w:val="clear" w:color="auto" w:fill="FFFFFF"/>
                <w:lang w:eastAsia="zh-CN"/>
              </w:rPr>
              <w:t>）</w:t>
            </w:r>
            <w:r>
              <w:rPr>
                <w:rFonts w:hint="eastAsia" w:ascii="仿宋_GB2312" w:eastAsia="仿宋_GB2312"/>
                <w:color w:val="000000"/>
                <w:sz w:val="28"/>
                <w:szCs w:val="28"/>
                <w:shd w:val="clear" w:color="auto" w:fill="FFFFFF"/>
              </w:rPr>
              <w:t>落实养老等社会保险关系接收和管理。</w:t>
            </w:r>
          </w:p>
          <w:p>
            <w:pPr>
              <w:pStyle w:val="3"/>
              <w:adjustRightInd w:val="0"/>
              <w:snapToGrid w:val="0"/>
              <w:spacing w:before="93" w:line="600" w:lineRule="exact"/>
              <w:ind w:firstLine="560" w:firstLineChars="200"/>
              <w:jc w:val="left"/>
              <w:rPr>
                <w:rFonts w:hint="eastAsia" w:ascii="仿宋_GB2312" w:eastAsia="仿宋_GB2312"/>
                <w:color w:val="000000"/>
                <w:sz w:val="28"/>
                <w:szCs w:val="28"/>
                <w:shd w:val="clear" w:color="auto" w:fill="FFFFFF"/>
              </w:rPr>
            </w:pPr>
            <w:r>
              <w:rPr>
                <w:rFonts w:hint="eastAsia"/>
                <w:color w:val="000000"/>
                <w:sz w:val="28"/>
                <w:szCs w:val="28"/>
                <w:shd w:val="clear" w:color="auto" w:fill="FFFFFF"/>
                <w:lang w:eastAsia="zh-CN"/>
              </w:rPr>
              <w:t>（</w:t>
            </w:r>
            <w:r>
              <w:rPr>
                <w:rFonts w:hint="eastAsia"/>
                <w:color w:val="000000"/>
                <w:sz w:val="28"/>
                <w:szCs w:val="28"/>
                <w:shd w:val="clear" w:color="auto" w:fill="FFFFFF"/>
                <w:lang w:val="en-US" w:eastAsia="zh-CN"/>
              </w:rPr>
              <w:t>2</w:t>
            </w:r>
            <w:r>
              <w:rPr>
                <w:rFonts w:hint="eastAsia"/>
                <w:color w:val="000000"/>
                <w:sz w:val="28"/>
                <w:szCs w:val="28"/>
                <w:shd w:val="clear" w:color="auto" w:fill="FFFFFF"/>
                <w:lang w:eastAsia="zh-CN"/>
              </w:rPr>
              <w:t>）</w:t>
            </w:r>
            <w:r>
              <w:rPr>
                <w:rFonts w:hint="eastAsia" w:ascii="仿宋_GB2312" w:eastAsia="仿宋_GB2312"/>
                <w:color w:val="000000"/>
                <w:sz w:val="28"/>
                <w:szCs w:val="28"/>
                <w:shd w:val="clear" w:color="auto" w:fill="FFFFFF"/>
              </w:rPr>
              <w:t>配合社会保险经办机构做好确保养老金按时足额发放工作。</w:t>
            </w:r>
          </w:p>
          <w:p>
            <w:pPr>
              <w:pStyle w:val="3"/>
              <w:adjustRightInd w:val="0"/>
              <w:snapToGrid w:val="0"/>
              <w:spacing w:before="93" w:line="600" w:lineRule="exact"/>
              <w:ind w:firstLine="560" w:firstLineChars="200"/>
              <w:jc w:val="left"/>
              <w:rPr>
                <w:rFonts w:hint="eastAsia" w:ascii="仿宋_GB2312" w:eastAsia="仿宋_GB2312"/>
                <w:color w:val="000000"/>
                <w:sz w:val="28"/>
                <w:szCs w:val="28"/>
                <w:shd w:val="clear" w:color="auto" w:fill="FFFFFF"/>
              </w:rPr>
            </w:pPr>
            <w:r>
              <w:rPr>
                <w:rFonts w:hint="eastAsia"/>
                <w:color w:val="000000"/>
                <w:sz w:val="28"/>
                <w:szCs w:val="28"/>
                <w:shd w:val="clear" w:color="auto" w:fill="FFFFFF"/>
                <w:lang w:eastAsia="zh-CN"/>
              </w:rPr>
              <w:t>（</w:t>
            </w:r>
            <w:r>
              <w:rPr>
                <w:rFonts w:hint="eastAsia"/>
                <w:color w:val="000000"/>
                <w:sz w:val="28"/>
                <w:szCs w:val="28"/>
                <w:shd w:val="clear" w:color="auto" w:fill="FFFFFF"/>
                <w:lang w:val="en-US" w:eastAsia="zh-CN"/>
              </w:rPr>
              <w:t>3</w:t>
            </w:r>
            <w:r>
              <w:rPr>
                <w:rFonts w:hint="eastAsia"/>
                <w:color w:val="000000"/>
                <w:sz w:val="28"/>
                <w:szCs w:val="28"/>
                <w:shd w:val="clear" w:color="auto" w:fill="FFFFFF"/>
                <w:lang w:eastAsia="zh-CN"/>
              </w:rPr>
              <w:t>）</w:t>
            </w:r>
            <w:r>
              <w:rPr>
                <w:rFonts w:hint="eastAsia" w:ascii="仿宋_GB2312" w:eastAsia="仿宋_GB2312"/>
                <w:color w:val="000000"/>
                <w:sz w:val="28"/>
                <w:szCs w:val="28"/>
                <w:shd w:val="clear" w:color="auto" w:fill="FFFFFF"/>
              </w:rPr>
              <w:t>按要求进行领取养老金资格认证 。</w:t>
            </w:r>
          </w:p>
          <w:p>
            <w:pPr>
              <w:pStyle w:val="3"/>
              <w:adjustRightInd w:val="0"/>
              <w:snapToGrid w:val="0"/>
              <w:spacing w:before="93" w:line="600" w:lineRule="exact"/>
              <w:ind w:firstLine="560" w:firstLineChars="200"/>
              <w:jc w:val="left"/>
              <w:rPr>
                <w:rFonts w:hint="eastAsia" w:ascii="仿宋_GB2312" w:eastAsia="仿宋_GB2312"/>
                <w:color w:val="000000"/>
                <w:sz w:val="28"/>
                <w:szCs w:val="28"/>
                <w:shd w:val="clear" w:color="auto" w:fill="FFFFFF"/>
              </w:rPr>
            </w:pPr>
            <w:r>
              <w:rPr>
                <w:rFonts w:hint="eastAsia" w:ascii="仿宋_GB2312" w:eastAsia="仿宋_GB2312"/>
                <w:color w:val="000000"/>
                <w:sz w:val="28"/>
                <w:szCs w:val="28"/>
                <w:shd w:val="clear" w:color="auto" w:fill="FFFFFF"/>
              </w:rPr>
              <w:t>（4）协助办理城乡参保人员养老待遇领取资格认证。</w:t>
            </w:r>
          </w:p>
          <w:p>
            <w:pPr>
              <w:pStyle w:val="3"/>
              <w:adjustRightInd w:val="0"/>
              <w:snapToGrid w:val="0"/>
              <w:spacing w:before="93" w:line="600" w:lineRule="exact"/>
              <w:ind w:firstLine="560" w:firstLineChars="200"/>
              <w:jc w:val="left"/>
              <w:rPr>
                <w:rFonts w:hint="eastAsia" w:ascii="仿宋_GB2312" w:eastAsia="仿宋_GB2312"/>
                <w:color w:val="000000"/>
                <w:sz w:val="28"/>
                <w:szCs w:val="28"/>
                <w:shd w:val="clear" w:color="auto" w:fill="FFFFFF"/>
              </w:rPr>
            </w:pPr>
            <w:r>
              <w:rPr>
                <w:rFonts w:hint="eastAsia" w:ascii="仿宋_GB2312" w:eastAsia="仿宋_GB2312"/>
                <w:color w:val="000000"/>
                <w:sz w:val="28"/>
                <w:szCs w:val="28"/>
                <w:shd w:val="clear" w:color="auto" w:fill="FFFFFF"/>
              </w:rPr>
              <w:t>（5）帮助遗属申领丧葬补助和津贴,指导和帮助他们通过各种形式的社会公益活动发挥余热,开展自我管理和互助服务。</w:t>
            </w:r>
          </w:p>
          <w:p>
            <w:pPr>
              <w:pStyle w:val="3"/>
              <w:adjustRightInd w:val="0"/>
              <w:snapToGrid w:val="0"/>
              <w:spacing w:before="93" w:line="600" w:lineRule="exact"/>
              <w:ind w:firstLine="560" w:firstLineChars="200"/>
              <w:jc w:val="left"/>
              <w:rPr>
                <w:rFonts w:hint="eastAsia" w:hAnsiTheme="minorHAnsi" w:cstheme="minorBidi"/>
                <w:color w:val="000000"/>
                <w:kern w:val="2"/>
                <w:sz w:val="28"/>
                <w:szCs w:val="28"/>
                <w:shd w:val="clear" w:color="auto" w:fill="FFFFFF"/>
              </w:rPr>
            </w:pPr>
            <w:r>
              <w:rPr>
                <w:rFonts w:hint="eastAsia" w:ascii="仿宋_GB2312" w:eastAsia="仿宋_GB2312"/>
                <w:color w:val="000000"/>
                <w:sz w:val="28"/>
                <w:szCs w:val="28"/>
                <w:shd w:val="clear" w:color="auto" w:fill="FFFFFF"/>
              </w:rPr>
              <w:t>（6）完成上级政府交办的其他事项。</w:t>
            </w:r>
          </w:p>
          <w:p>
            <w:pPr>
              <w:ind w:firstLine="560" w:firstLineChars="200"/>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楷体_GB2312" w:hAnsi="宋体" w:eastAsia="楷体_GB2312" w:cs="宋体"/>
                <w:color w:val="000000" w:themeColor="text1"/>
                <w:kern w:val="0"/>
                <w:sz w:val="28"/>
                <w:szCs w:val="28"/>
                <w14:textFill>
                  <w14:solidFill>
                    <w14:schemeClr w14:val="tx1"/>
                  </w14:solidFill>
                </w14:textFill>
              </w:rPr>
              <w:t>（二）</w:t>
            </w:r>
            <w:r>
              <w:rPr>
                <w:rFonts w:hint="eastAsia" w:ascii="楷体_GB2312" w:hAnsi="宋体" w:eastAsia="楷体_GB2312" w:cs="宋体"/>
                <w:color w:val="000000" w:themeColor="text1"/>
                <w:kern w:val="0"/>
                <w:sz w:val="28"/>
                <w:szCs w:val="28"/>
                <w:lang w:eastAsia="zh-CN"/>
                <w14:textFill>
                  <w14:solidFill>
                    <w14:schemeClr w14:val="tx1"/>
                  </w14:solidFill>
                </w14:textFill>
              </w:rPr>
              <w:t>梁永镇农民工服务中心2024</w:t>
            </w:r>
            <w:r>
              <w:rPr>
                <w:rFonts w:hint="eastAsia" w:ascii="楷体_GB2312" w:hAnsi="宋体" w:eastAsia="楷体_GB2312" w:cs="宋体"/>
                <w:color w:val="000000" w:themeColor="text1"/>
                <w:kern w:val="0"/>
                <w:sz w:val="28"/>
                <w:szCs w:val="28"/>
                <w14:textFill>
                  <w14:solidFill>
                    <w14:schemeClr w14:val="tx1"/>
                  </w14:solidFill>
                </w14:textFill>
              </w:rPr>
              <w:t>年重点工作</w:t>
            </w:r>
          </w:p>
          <w:p>
            <w:pPr>
              <w:keepNext w:val="0"/>
              <w:keepLines w:val="0"/>
              <w:pageBreakBefore w:val="0"/>
              <w:widowControl w:val="0"/>
              <w:kinsoku/>
              <w:wordWrap/>
              <w:overflowPunct/>
              <w:topLinePunct w:val="0"/>
              <w:autoSpaceDE/>
              <w:autoSpaceDN/>
              <w:bidi w:val="0"/>
              <w:adjustRightInd/>
              <w:ind w:firstLine="0" w:firstLineChars="0"/>
              <w:textAlignment w:val="auto"/>
              <w:rPr>
                <w:rFonts w:ascii="仿宋_GB2312" w:eastAsia="仿宋_GB2312"/>
                <w:color w:val="000000"/>
                <w:sz w:val="28"/>
                <w:szCs w:val="28"/>
                <w:shd w:val="clear" w:color="auto" w:fill="FFFFFF"/>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eastAsia="仿宋_GB2312"/>
                <w:color w:val="000000"/>
                <w:sz w:val="28"/>
                <w:szCs w:val="28"/>
                <w:shd w:val="clear" w:color="auto" w:fill="FFFFFF"/>
              </w:rPr>
              <w:t>　</w:t>
            </w:r>
            <w:r>
              <w:rPr>
                <w:rFonts w:hint="eastAsia" w:ascii="仿宋" w:hAnsi="仿宋" w:eastAsia="仿宋" w:cs="仿宋"/>
                <w:sz w:val="30"/>
                <w:szCs w:val="30"/>
                <w:lang w:eastAsia="zh-CN"/>
              </w:rPr>
              <w:t>2024</w:t>
            </w:r>
            <w:r>
              <w:rPr>
                <w:rFonts w:hint="eastAsia" w:ascii="仿宋" w:hAnsi="仿宋" w:eastAsia="仿宋" w:cs="仿宋"/>
                <w:sz w:val="30"/>
                <w:szCs w:val="30"/>
              </w:rPr>
              <w:t>年度在镇党委、政府的正确领导下，在上级业务主管部门的具体指导下，在各级各部门的密切配合下，以促规范、惠民生为目的，以确保了全镇各项社会保障事业的发展和社会安全稳定。</w:t>
            </w:r>
          </w:p>
          <w:p>
            <w:pPr>
              <w:pStyle w:val="2"/>
              <w:keepNext w:val="0"/>
              <w:keepLines w:val="0"/>
              <w:pageBreakBefore w:val="0"/>
              <w:widowControl w:val="0"/>
              <w:kinsoku/>
              <w:wordWrap/>
              <w:overflowPunct/>
              <w:topLinePunct w:val="0"/>
              <w:autoSpaceDE/>
              <w:autoSpaceDN/>
              <w:bidi w:val="0"/>
              <w:adjustRightInd/>
              <w:snapToGrid w:val="0"/>
              <w:spacing w:line="600" w:lineRule="exact"/>
              <w:ind w:firstLine="560" w:firstLineChars="200"/>
              <w:textAlignment w:val="auto"/>
              <w:rPr>
                <w:rFonts w:hint="eastAsia" w:ascii="黑体" w:hAnsi="黑体" w:eastAsia="黑体" w:cs="宋体"/>
                <w:color w:val="000000" w:themeColor="text1"/>
                <w:kern w:val="0"/>
                <w:sz w:val="28"/>
                <w:szCs w:val="28"/>
                <w:lang w:eastAsia="zh-CN"/>
                <w14:textFill>
                  <w14:solidFill>
                    <w14:schemeClr w14:val="tx1"/>
                  </w14:solidFill>
                </w14:textFill>
              </w:rPr>
            </w:pPr>
            <w:r>
              <w:rPr>
                <w:rFonts w:hint="eastAsia" w:ascii="黑体" w:hAnsi="黑体" w:eastAsia="黑体" w:cs="宋体"/>
                <w:color w:val="000000" w:themeColor="text1"/>
                <w:kern w:val="0"/>
                <w:sz w:val="28"/>
                <w:szCs w:val="28"/>
                <w14:textFill>
                  <w14:solidFill>
                    <w14:schemeClr w14:val="tx1"/>
                  </w14:solidFill>
                </w14:textFill>
              </w:rPr>
              <w:t>二、部门预算单位构成</w:t>
            </w:r>
          </w:p>
          <w:p>
            <w:pPr>
              <w:pStyle w:val="2"/>
              <w:keepNext w:val="0"/>
              <w:keepLines w:val="0"/>
              <w:pageBreakBefore w:val="0"/>
              <w:widowControl w:val="0"/>
              <w:kinsoku/>
              <w:wordWrap/>
              <w:overflowPunct/>
              <w:topLinePunct w:val="0"/>
              <w:autoSpaceDE/>
              <w:autoSpaceDN/>
              <w:bidi w:val="0"/>
              <w:adjustRightInd/>
              <w:snapToGrid w:val="0"/>
              <w:spacing w:line="600" w:lineRule="exact"/>
              <w:ind w:firstLine="0" w:firstLineChars="0"/>
              <w:textAlignment w:val="auto"/>
              <w:rPr>
                <w:rFonts w:hint="eastAsia" w:ascii="仿宋_GB2312" w:eastAsia="仿宋_GB2312"/>
                <w:color w:val="000000"/>
                <w:sz w:val="28"/>
                <w:szCs w:val="28"/>
                <w:shd w:val="clear" w:color="auto" w:fill="FFFFFF"/>
                <w:lang w:eastAsia="zh-CN"/>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eastAsia="仿宋_GB2312"/>
                <w:color w:val="000000"/>
                <w:sz w:val="28"/>
                <w:szCs w:val="28"/>
                <w:shd w:val="clear" w:color="auto" w:fill="FFFFFF"/>
                <w:lang w:eastAsia="zh-CN"/>
              </w:rPr>
              <w:t>梁永镇农民工服务中心</w:t>
            </w:r>
            <w:r>
              <w:rPr>
                <w:rFonts w:hint="eastAsia" w:ascii="仿宋_GB2312" w:eastAsia="仿宋_GB2312"/>
                <w:color w:val="000000"/>
                <w:sz w:val="28"/>
                <w:szCs w:val="28"/>
                <w:shd w:val="clear" w:color="auto" w:fill="FFFFFF"/>
              </w:rPr>
              <w:t>属二级预算单位</w:t>
            </w:r>
            <w:r>
              <w:rPr>
                <w:rFonts w:ascii="仿宋_GB2312" w:eastAsia="仿宋_GB2312"/>
                <w:color w:val="000000"/>
                <w:sz w:val="28"/>
                <w:szCs w:val="28"/>
                <w:shd w:val="clear" w:color="auto" w:fill="FFFFFF"/>
              </w:rPr>
              <w:t xml:space="preserve"> </w:t>
            </w:r>
            <w:r>
              <w:rPr>
                <w:rFonts w:hint="eastAsia" w:ascii="仿宋_GB2312" w:eastAsia="仿宋_GB2312"/>
                <w:color w:val="000000"/>
                <w:sz w:val="28"/>
                <w:szCs w:val="28"/>
                <w:shd w:val="clear" w:color="auto" w:fill="FFFFFF"/>
              </w:rPr>
              <w:t>。</w:t>
            </w:r>
          </w:p>
          <w:p>
            <w:pPr>
              <w:pStyle w:val="2"/>
              <w:keepNext w:val="0"/>
              <w:keepLines w:val="0"/>
              <w:pageBreakBefore w:val="0"/>
              <w:widowControl w:val="0"/>
              <w:kinsoku/>
              <w:wordWrap/>
              <w:overflowPunct/>
              <w:topLinePunct w:val="0"/>
              <w:autoSpaceDE/>
              <w:autoSpaceDN/>
              <w:bidi w:val="0"/>
              <w:adjustRightInd/>
              <w:snapToGrid w:val="0"/>
              <w:spacing w:line="600" w:lineRule="exact"/>
              <w:ind w:firstLine="0" w:firstLineChars="0"/>
              <w:textAlignment w:val="auto"/>
              <w:rPr>
                <w:rFonts w:hint="eastAsia" w:ascii="黑体" w:hAnsi="黑体" w:eastAsia="黑体"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lang w:val="en-US" w:eastAsia="zh-CN"/>
                <w14:textFill>
                  <w14:solidFill>
                    <w14:schemeClr w14:val="tx1"/>
                  </w14:solidFill>
                </w14:textFill>
              </w:rPr>
              <w:t xml:space="preserve">    </w:t>
            </w:r>
            <w:r>
              <w:rPr>
                <w:rFonts w:hint="eastAsia" w:ascii="黑体" w:hAnsi="黑体" w:eastAsia="黑体" w:cs="宋体"/>
                <w:color w:val="000000" w:themeColor="text1"/>
                <w:kern w:val="0"/>
                <w:sz w:val="28"/>
                <w:szCs w:val="28"/>
                <w14:textFill>
                  <w14:solidFill>
                    <w14:schemeClr w14:val="tx1"/>
                  </w14:solidFill>
                </w14:textFill>
              </w:rPr>
              <w:t>三、收支预算情况说明</w:t>
            </w:r>
          </w:p>
          <w:p>
            <w:pPr>
              <w:pStyle w:val="2"/>
              <w:keepNext w:val="0"/>
              <w:keepLines w:val="0"/>
              <w:pageBreakBefore w:val="0"/>
              <w:widowControl w:val="0"/>
              <w:kinsoku/>
              <w:wordWrap/>
              <w:overflowPunct/>
              <w:topLinePunct w:val="0"/>
              <w:autoSpaceDE/>
              <w:autoSpaceDN/>
              <w:bidi w:val="0"/>
              <w:adjustRightInd/>
              <w:snapToGrid w:val="0"/>
              <w:spacing w:line="600" w:lineRule="exact"/>
              <w:ind w:firstLine="0" w:firstLineChars="0"/>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按照综合预算的原则，</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梁永镇农民工服务中心</w:t>
            </w:r>
            <w:r>
              <w:rPr>
                <w:rFonts w:hint="eastAsia" w:ascii="仿宋_GB2312" w:hAnsi="宋体" w:eastAsia="仿宋_GB2312" w:cs="宋体"/>
                <w:color w:val="000000" w:themeColor="text1"/>
                <w:kern w:val="0"/>
                <w:sz w:val="28"/>
                <w:szCs w:val="28"/>
                <w14:textFill>
                  <w14:solidFill>
                    <w14:schemeClr w14:val="tx1"/>
                  </w14:solidFill>
                </w14:textFill>
              </w:rPr>
              <w:t>所有收入和支出均纳入部门预算管理。收入包括：一般公共预算拨款收入、上年结转；支出包括：（一般公共服务支出、教育支出）、社会保障和就业支出、医疗卫生与计划生育支出、住房保障支出。</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梁永镇农民工服务中心2024</w:t>
            </w:r>
            <w:r>
              <w:rPr>
                <w:rFonts w:hint="eastAsia" w:ascii="仿宋_GB2312" w:hAnsi="宋体" w:eastAsia="仿宋_GB2312" w:cs="宋体"/>
                <w:color w:val="000000" w:themeColor="text1"/>
                <w:kern w:val="0"/>
                <w:sz w:val="28"/>
                <w:szCs w:val="28"/>
                <w14:textFill>
                  <w14:solidFill>
                    <w14:schemeClr w14:val="tx1"/>
                  </w14:solidFill>
                </w14:textFill>
              </w:rPr>
              <w:t>年收支总预算</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57.44</w:t>
            </w:r>
            <w:r>
              <w:rPr>
                <w:rFonts w:hint="eastAsia" w:ascii="仿宋_GB2312" w:hAnsi="宋体" w:eastAsia="仿宋_GB2312" w:cs="宋体"/>
                <w:color w:val="000000" w:themeColor="text1"/>
                <w:kern w:val="0"/>
                <w:sz w:val="28"/>
                <w:szCs w:val="28"/>
                <w14:textFill>
                  <w14:solidFill>
                    <w14:schemeClr w14:val="tx1"/>
                  </w14:solidFill>
                </w14:textFill>
              </w:rPr>
              <w:t>万元。</w:t>
            </w:r>
          </w:p>
          <w:p>
            <w:pPr>
              <w:pStyle w:val="2"/>
              <w:keepNext w:val="0"/>
              <w:keepLines w:val="0"/>
              <w:pageBreakBefore w:val="0"/>
              <w:widowControl w:val="0"/>
              <w:kinsoku/>
              <w:wordWrap/>
              <w:overflowPunct/>
              <w:topLinePunct w:val="0"/>
              <w:autoSpaceDE/>
              <w:autoSpaceDN/>
              <w:bidi w:val="0"/>
              <w:adjustRightInd/>
              <w:snapToGrid w:val="0"/>
              <w:spacing w:line="600" w:lineRule="exact"/>
              <w:ind w:firstLine="0" w:firstLineChars="0"/>
              <w:textAlignment w:val="auto"/>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楷体_GB2312" w:hAnsi="宋体" w:eastAsia="楷体_GB2312" w:cs="宋体"/>
                <w:color w:val="000000" w:themeColor="text1"/>
                <w:kern w:val="0"/>
                <w:sz w:val="28"/>
                <w:szCs w:val="28"/>
                <w14:textFill>
                  <w14:solidFill>
                    <w14:schemeClr w14:val="tx1"/>
                  </w14:solidFill>
                </w14:textFill>
              </w:rPr>
              <w:t>（一）收入预算情况</w:t>
            </w:r>
          </w:p>
          <w:p>
            <w:pPr>
              <w:pStyle w:val="2"/>
              <w:keepNext w:val="0"/>
              <w:keepLines w:val="0"/>
              <w:pageBreakBefore w:val="0"/>
              <w:widowControl w:val="0"/>
              <w:kinsoku/>
              <w:wordWrap/>
              <w:overflowPunct/>
              <w:topLinePunct w:val="0"/>
              <w:autoSpaceDE/>
              <w:autoSpaceDN/>
              <w:bidi w:val="0"/>
              <w:adjustRightInd/>
              <w:snapToGrid w:val="0"/>
              <w:spacing w:line="600" w:lineRule="exact"/>
              <w:ind w:firstLine="0" w:firstLineChars="0"/>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年收入预算</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57.44</w:t>
            </w:r>
            <w:r>
              <w:rPr>
                <w:rFonts w:hint="eastAsia" w:ascii="仿宋_GB2312" w:hAnsi="宋体" w:eastAsia="仿宋_GB2312" w:cs="宋体"/>
                <w:color w:val="000000" w:themeColor="text1"/>
                <w:kern w:val="0"/>
                <w:sz w:val="28"/>
                <w:szCs w:val="28"/>
                <w14:textFill>
                  <w14:solidFill>
                    <w14:schemeClr w14:val="tx1"/>
                  </w14:solidFill>
                </w14:textFill>
              </w:rPr>
              <w:t>万元，其中：上年结转</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0</w:t>
            </w:r>
            <w:r>
              <w:rPr>
                <w:rFonts w:hint="eastAsia" w:ascii="仿宋_GB2312" w:hAnsi="宋体" w:eastAsia="仿宋_GB2312" w:cs="宋体"/>
                <w:color w:val="000000" w:themeColor="text1"/>
                <w:kern w:val="0"/>
                <w:sz w:val="28"/>
                <w:szCs w:val="28"/>
                <w14:textFill>
                  <w14:solidFill>
                    <w14:schemeClr w14:val="tx1"/>
                  </w14:solidFill>
                </w14:textFill>
              </w:rPr>
              <w:t>万元，占</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0</w:t>
            </w:r>
            <w:r>
              <w:rPr>
                <w:rFonts w:ascii="仿宋_GB2312" w:hAnsi="宋体" w:eastAsia="仿宋_GB2312" w:cs="宋体"/>
                <w:color w:val="000000" w:themeColor="text1"/>
                <w:kern w:val="0"/>
                <w:sz w:val="28"/>
                <w:szCs w:val="28"/>
                <w14:textFill>
                  <w14:solidFill>
                    <w14:schemeClr w14:val="tx1"/>
                  </w14:solidFill>
                </w14:textFill>
              </w:rPr>
              <w:t xml:space="preserve"> </w:t>
            </w:r>
            <w:r>
              <w:rPr>
                <w:rFonts w:hint="eastAsia" w:ascii="仿宋_GB2312" w:hAnsi="宋体" w:eastAsia="仿宋_GB2312" w:cs="宋体"/>
                <w:color w:val="000000" w:themeColor="text1"/>
                <w:kern w:val="0"/>
                <w:sz w:val="28"/>
                <w:szCs w:val="28"/>
                <w14:textFill>
                  <w14:solidFill>
                    <w14:schemeClr w14:val="tx1"/>
                  </w14:solidFill>
                </w14:textFill>
              </w:rPr>
              <w:t>%；一般公共预算拨款收入</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57.44</w:t>
            </w:r>
            <w:r>
              <w:rPr>
                <w:rFonts w:hint="eastAsia" w:ascii="仿宋_GB2312" w:hAnsi="宋体" w:eastAsia="仿宋_GB2312" w:cs="宋体"/>
                <w:color w:val="000000" w:themeColor="text1"/>
                <w:kern w:val="0"/>
                <w:sz w:val="28"/>
                <w:szCs w:val="28"/>
                <w14:textFill>
                  <w14:solidFill>
                    <w14:schemeClr w14:val="tx1"/>
                  </w14:solidFill>
                </w14:textFill>
              </w:rPr>
              <w:t>万元，占</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100</w:t>
            </w:r>
            <w:r>
              <w:rPr>
                <w:rFonts w:ascii="仿宋_GB2312" w:hAnsi="宋体" w:eastAsia="仿宋_GB2312" w:cs="宋体"/>
                <w:color w:val="000000" w:themeColor="text1"/>
                <w:kern w:val="0"/>
                <w:sz w:val="28"/>
                <w:szCs w:val="28"/>
                <w14:textFill>
                  <w14:solidFill>
                    <w14:schemeClr w14:val="tx1"/>
                  </w14:solidFill>
                </w14:textFill>
              </w:rPr>
              <w:t xml:space="preserve"> </w:t>
            </w:r>
            <w:r>
              <w:rPr>
                <w:rFonts w:hint="eastAsia" w:ascii="仿宋_GB2312" w:hAnsi="宋体" w:eastAsia="仿宋_GB2312" w:cs="宋体"/>
                <w:color w:val="000000" w:themeColor="text1"/>
                <w:kern w:val="0"/>
                <w:sz w:val="28"/>
                <w:szCs w:val="28"/>
                <w14:textFill>
                  <w14:solidFill>
                    <w14:schemeClr w14:val="tx1"/>
                  </w14:solidFill>
                </w14:textFill>
              </w:rPr>
              <w:t>%。</w:t>
            </w:r>
          </w:p>
          <w:p>
            <w:pPr>
              <w:pStyle w:val="2"/>
              <w:keepNext w:val="0"/>
              <w:keepLines w:val="0"/>
              <w:pageBreakBefore w:val="0"/>
              <w:widowControl w:val="0"/>
              <w:kinsoku/>
              <w:wordWrap/>
              <w:overflowPunct/>
              <w:topLinePunct w:val="0"/>
              <w:autoSpaceDE/>
              <w:autoSpaceDN/>
              <w:bidi w:val="0"/>
              <w:adjustRightInd/>
              <w:snapToGrid w:val="0"/>
              <w:spacing w:line="600" w:lineRule="exact"/>
              <w:ind w:firstLine="0" w:firstLineChars="0"/>
              <w:textAlignment w:val="auto"/>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楷体_GB2312" w:hAnsi="宋体" w:eastAsia="楷体_GB2312" w:cs="宋体"/>
                <w:color w:val="000000" w:themeColor="text1"/>
                <w:kern w:val="0"/>
                <w:sz w:val="28"/>
                <w:szCs w:val="28"/>
                <w14:textFill>
                  <w14:solidFill>
                    <w14:schemeClr w14:val="tx1"/>
                  </w14:solidFill>
                </w14:textFill>
              </w:rPr>
              <w:t>（二）支出预算情况</w:t>
            </w:r>
          </w:p>
          <w:p>
            <w:pPr>
              <w:pStyle w:val="2"/>
              <w:keepNext w:val="0"/>
              <w:keepLines w:val="0"/>
              <w:pageBreakBefore w:val="0"/>
              <w:widowControl w:val="0"/>
              <w:kinsoku/>
              <w:wordWrap/>
              <w:overflowPunct/>
              <w:topLinePunct w:val="0"/>
              <w:autoSpaceDE/>
              <w:autoSpaceDN/>
              <w:bidi w:val="0"/>
              <w:adjustRightInd/>
              <w:snapToGrid w:val="0"/>
              <w:spacing w:line="600" w:lineRule="exact"/>
              <w:ind w:firstLine="0" w:firstLineChars="0"/>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梁永镇农民工服务中心2024</w:t>
            </w:r>
            <w:r>
              <w:rPr>
                <w:rFonts w:hint="eastAsia" w:ascii="仿宋_GB2312" w:hAnsi="宋体" w:eastAsia="仿宋_GB2312" w:cs="宋体"/>
                <w:color w:val="000000" w:themeColor="text1"/>
                <w:kern w:val="0"/>
                <w:sz w:val="28"/>
                <w:szCs w:val="28"/>
                <w14:textFill>
                  <w14:solidFill>
                    <w14:schemeClr w14:val="tx1"/>
                  </w14:solidFill>
                </w14:textFill>
              </w:rPr>
              <w:t>年支出预算</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57.44</w:t>
            </w:r>
            <w:r>
              <w:rPr>
                <w:rFonts w:hint="eastAsia" w:ascii="仿宋_GB2312" w:hAnsi="宋体" w:eastAsia="仿宋_GB2312" w:cs="宋体"/>
                <w:color w:val="000000" w:themeColor="text1"/>
                <w:kern w:val="0"/>
                <w:sz w:val="28"/>
                <w:szCs w:val="28"/>
                <w14:textFill>
                  <w14:solidFill>
                    <w14:schemeClr w14:val="tx1"/>
                  </w14:solidFill>
                </w14:textFill>
              </w:rPr>
              <w:t>万元，其中：基本支出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57.44</w:t>
            </w:r>
            <w:r>
              <w:rPr>
                <w:rFonts w:hint="eastAsia" w:ascii="仿宋_GB2312" w:hAnsi="宋体" w:eastAsia="仿宋_GB2312" w:cs="宋体"/>
                <w:color w:val="000000" w:themeColor="text1"/>
                <w:kern w:val="0"/>
                <w:sz w:val="28"/>
                <w:szCs w:val="28"/>
                <w14:textFill>
                  <w14:solidFill>
                    <w14:schemeClr w14:val="tx1"/>
                  </w14:solidFill>
                </w14:textFill>
              </w:rPr>
              <w:t>万元，占</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100</w:t>
            </w:r>
            <w:r>
              <w:rPr>
                <w:rFonts w:hint="eastAsia" w:ascii="仿宋_GB2312" w:hAnsi="宋体" w:eastAsia="仿宋_GB2312" w:cs="宋体"/>
                <w:color w:val="000000" w:themeColor="text1"/>
                <w:kern w:val="0"/>
                <w:sz w:val="28"/>
                <w:szCs w:val="28"/>
                <w14:textFill>
                  <w14:solidFill>
                    <w14:schemeClr w14:val="tx1"/>
                  </w14:solidFill>
                </w14:textFill>
              </w:rPr>
              <w:t>%。</w:t>
            </w:r>
          </w:p>
          <w:p>
            <w:pPr>
              <w:pStyle w:val="2"/>
              <w:keepNext w:val="0"/>
              <w:keepLines w:val="0"/>
              <w:pageBreakBefore w:val="0"/>
              <w:widowControl w:val="0"/>
              <w:kinsoku/>
              <w:wordWrap/>
              <w:overflowPunct/>
              <w:topLinePunct w:val="0"/>
              <w:autoSpaceDE/>
              <w:autoSpaceDN/>
              <w:bidi w:val="0"/>
              <w:adjustRightInd/>
              <w:snapToGrid w:val="0"/>
              <w:spacing w:line="600" w:lineRule="exact"/>
              <w:ind w:firstLine="0" w:firstLineChars="0"/>
              <w:textAlignment w:val="auto"/>
              <w:rPr>
                <w:rFonts w:hint="eastAsia" w:ascii="黑体" w:hAnsi="黑体" w:eastAsia="黑体"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lang w:val="en-US" w:eastAsia="zh-CN"/>
                <w14:textFill>
                  <w14:solidFill>
                    <w14:schemeClr w14:val="tx1"/>
                  </w14:solidFill>
                </w14:textFill>
              </w:rPr>
              <w:t xml:space="preserve">   </w:t>
            </w:r>
            <w:r>
              <w:rPr>
                <w:rFonts w:hint="eastAsia" w:ascii="黑体" w:hAnsi="黑体" w:eastAsia="黑体" w:cs="宋体"/>
                <w:color w:val="000000" w:themeColor="text1"/>
                <w:kern w:val="0"/>
                <w:sz w:val="28"/>
                <w:szCs w:val="28"/>
                <w14:textFill>
                  <w14:solidFill>
                    <w14:schemeClr w14:val="tx1"/>
                  </w14:solidFill>
                </w14:textFill>
              </w:rPr>
              <w:t>四、财政拨款收支预算情况说明</w:t>
            </w:r>
          </w:p>
          <w:p>
            <w:pPr>
              <w:pStyle w:val="2"/>
              <w:keepNext w:val="0"/>
              <w:keepLines w:val="0"/>
              <w:pageBreakBefore w:val="0"/>
              <w:widowControl w:val="0"/>
              <w:kinsoku/>
              <w:wordWrap/>
              <w:overflowPunct/>
              <w:topLinePunct w:val="0"/>
              <w:autoSpaceDE/>
              <w:autoSpaceDN/>
              <w:bidi w:val="0"/>
              <w:adjustRightInd/>
              <w:snapToGrid w:val="0"/>
              <w:spacing w:line="600" w:lineRule="exact"/>
              <w:ind w:firstLine="0" w:firstLineChars="0"/>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梁永镇农民工服务中心2024</w:t>
            </w:r>
            <w:r>
              <w:rPr>
                <w:rFonts w:hint="eastAsia" w:ascii="仿宋_GB2312" w:hAnsi="宋体" w:eastAsia="仿宋_GB2312" w:cs="宋体"/>
                <w:color w:val="000000" w:themeColor="text1"/>
                <w:kern w:val="0"/>
                <w:sz w:val="28"/>
                <w:szCs w:val="28"/>
                <w14:textFill>
                  <w14:solidFill>
                    <w14:schemeClr w14:val="tx1"/>
                  </w14:solidFill>
                </w14:textFill>
              </w:rPr>
              <w:t>年财政拨款收支总预算</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57.44</w:t>
            </w:r>
            <w:r>
              <w:rPr>
                <w:rFonts w:hint="eastAsia" w:ascii="仿宋_GB2312" w:hAnsi="宋体" w:eastAsia="仿宋_GB2312" w:cs="宋体"/>
                <w:color w:val="000000" w:themeColor="text1"/>
                <w:kern w:val="0"/>
                <w:sz w:val="28"/>
                <w:szCs w:val="28"/>
                <w14:textFill>
                  <w14:solidFill>
                    <w14:schemeClr w14:val="tx1"/>
                  </w14:solidFill>
                </w14:textFill>
              </w:rPr>
              <w:t>万元。收入包括：本年一般公共预算拨款收入</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57.44</w:t>
            </w:r>
            <w:r>
              <w:rPr>
                <w:rFonts w:hint="eastAsia" w:ascii="仿宋_GB2312" w:hAnsi="宋体" w:eastAsia="仿宋_GB2312" w:cs="宋体"/>
                <w:color w:val="000000" w:themeColor="text1"/>
                <w:kern w:val="0"/>
                <w:sz w:val="28"/>
                <w:szCs w:val="28"/>
                <w14:textFill>
                  <w14:solidFill>
                    <w14:schemeClr w14:val="tx1"/>
                  </w14:solidFill>
                </w14:textFill>
              </w:rPr>
              <w:t>万元；支出包括：（社会保障和就业支出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50.29</w:t>
            </w:r>
            <w:r>
              <w:rPr>
                <w:rFonts w:hint="eastAsia" w:ascii="仿宋_GB2312" w:hAnsi="宋体" w:eastAsia="仿宋_GB2312" w:cs="宋体"/>
                <w:color w:val="000000" w:themeColor="text1"/>
                <w:kern w:val="0"/>
                <w:sz w:val="28"/>
                <w:szCs w:val="28"/>
                <w14:textFill>
                  <w14:solidFill>
                    <w14:schemeClr w14:val="tx1"/>
                  </w14:solidFill>
                </w14:textFill>
              </w:rPr>
              <w:t>万元</w:t>
            </w:r>
            <w:r>
              <w:rPr>
                <w:rFonts w:ascii="仿宋_GB2312" w:hAnsi="宋体" w:eastAsia="仿宋_GB2312" w:cs="宋体"/>
                <w:color w:val="000000" w:themeColor="text1"/>
                <w:kern w:val="0"/>
                <w:sz w:val="28"/>
                <w:szCs w:val="28"/>
                <w14:textFill>
                  <w14:solidFill>
                    <w14:schemeClr w14:val="tx1"/>
                  </w14:solidFill>
                </w14:textFill>
              </w:rPr>
              <w:t xml:space="preserve"> </w:t>
            </w:r>
            <w:r>
              <w:rPr>
                <w:rFonts w:hint="eastAsia" w:ascii="仿宋_GB2312" w:hAnsi="宋体" w:eastAsia="仿宋_GB2312" w:cs="宋体"/>
                <w:color w:val="000000" w:themeColor="text1"/>
                <w:kern w:val="0"/>
                <w:sz w:val="28"/>
                <w:szCs w:val="28"/>
                <w14:textFill>
                  <w14:solidFill>
                    <w14:schemeClr w14:val="tx1"/>
                  </w14:solidFill>
                </w14:textFill>
              </w:rPr>
              <w:t>、卫生健康支出</w:t>
            </w:r>
            <w:r>
              <w:rPr>
                <w:rFonts w:ascii="仿宋_GB2312" w:hAnsi="宋体" w:eastAsia="仿宋_GB2312" w:cs="宋体"/>
                <w:color w:val="000000" w:themeColor="text1"/>
                <w:kern w:val="0"/>
                <w:sz w:val="28"/>
                <w:szCs w:val="28"/>
                <w14:textFill>
                  <w14:solidFill>
                    <w14:schemeClr w14:val="tx1"/>
                  </w14:solidFill>
                </w14:textFill>
              </w:rPr>
              <w:t xml:space="preserve"> </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2.51</w:t>
            </w:r>
            <w:r>
              <w:rPr>
                <w:rFonts w:hint="eastAsia" w:ascii="仿宋_GB2312" w:hAnsi="宋体" w:eastAsia="仿宋_GB2312" w:cs="宋体"/>
                <w:color w:val="000000" w:themeColor="text1"/>
                <w:kern w:val="0"/>
                <w:sz w:val="28"/>
                <w:szCs w:val="28"/>
                <w14:textFill>
                  <w14:solidFill>
                    <w14:schemeClr w14:val="tx1"/>
                  </w14:solidFill>
                </w14:textFill>
              </w:rPr>
              <w:t>万元、住房保障支出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4.63</w:t>
            </w:r>
            <w:r>
              <w:rPr>
                <w:rFonts w:hint="eastAsia" w:ascii="仿宋_GB2312" w:hAnsi="宋体" w:eastAsia="仿宋_GB2312" w:cs="宋体"/>
                <w:color w:val="000000" w:themeColor="text1"/>
                <w:kern w:val="0"/>
                <w:sz w:val="28"/>
                <w:szCs w:val="28"/>
                <w14:textFill>
                  <w14:solidFill>
                    <w14:schemeClr w14:val="tx1"/>
                  </w14:solidFill>
                </w14:textFill>
              </w:rPr>
              <w:t>万元。</w:t>
            </w:r>
          </w:p>
          <w:p>
            <w:pPr>
              <w:pStyle w:val="2"/>
              <w:keepNext w:val="0"/>
              <w:keepLines w:val="0"/>
              <w:pageBreakBefore w:val="0"/>
              <w:widowControl w:val="0"/>
              <w:kinsoku/>
              <w:wordWrap/>
              <w:overflowPunct/>
              <w:topLinePunct w:val="0"/>
              <w:autoSpaceDE/>
              <w:autoSpaceDN/>
              <w:bidi w:val="0"/>
              <w:adjustRightInd/>
              <w:snapToGrid w:val="0"/>
              <w:spacing w:line="600" w:lineRule="exact"/>
              <w:ind w:firstLine="0" w:firstLineChars="0"/>
              <w:textAlignment w:val="auto"/>
              <w:rPr>
                <w:rFonts w:hint="eastAsia" w:ascii="黑体" w:hAnsi="黑体" w:eastAsia="黑体"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lang w:val="en-US" w:eastAsia="zh-CN"/>
                <w14:textFill>
                  <w14:solidFill>
                    <w14:schemeClr w14:val="tx1"/>
                  </w14:solidFill>
                </w14:textFill>
              </w:rPr>
              <w:t xml:space="preserve">   </w:t>
            </w:r>
            <w:r>
              <w:rPr>
                <w:rFonts w:hint="eastAsia" w:ascii="黑体" w:hAnsi="黑体" w:eastAsia="黑体" w:cs="宋体"/>
                <w:color w:val="000000" w:themeColor="text1"/>
                <w:kern w:val="0"/>
                <w:sz w:val="28"/>
                <w:szCs w:val="28"/>
                <w14:textFill>
                  <w14:solidFill>
                    <w14:schemeClr w14:val="tx1"/>
                  </w14:solidFill>
                </w14:textFill>
              </w:rPr>
              <w:t>五、一般公共预算当年拨款情况说明</w:t>
            </w:r>
          </w:p>
          <w:p>
            <w:pPr>
              <w:pStyle w:val="2"/>
              <w:keepNext w:val="0"/>
              <w:keepLines w:val="0"/>
              <w:pageBreakBefore w:val="0"/>
              <w:widowControl w:val="0"/>
              <w:kinsoku/>
              <w:wordWrap/>
              <w:overflowPunct/>
              <w:topLinePunct w:val="0"/>
              <w:autoSpaceDE/>
              <w:autoSpaceDN/>
              <w:bidi w:val="0"/>
              <w:adjustRightInd/>
              <w:snapToGrid w:val="0"/>
              <w:spacing w:line="600" w:lineRule="exact"/>
              <w:ind w:firstLine="0" w:firstLineChars="0"/>
              <w:textAlignment w:val="auto"/>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楷体_GB2312" w:hAnsi="宋体" w:eastAsia="楷体_GB2312" w:cs="宋体"/>
                <w:color w:val="000000" w:themeColor="text1"/>
                <w:kern w:val="0"/>
                <w:sz w:val="28"/>
                <w:szCs w:val="28"/>
                <w14:textFill>
                  <w14:solidFill>
                    <w14:schemeClr w14:val="tx1"/>
                  </w14:solidFill>
                </w14:textFill>
              </w:rPr>
              <w:t>　（一）一般公共预算当年拨款规模变化情况</w:t>
            </w:r>
          </w:p>
          <w:p>
            <w:pPr>
              <w:pStyle w:val="2"/>
              <w:keepNext w:val="0"/>
              <w:keepLines w:val="0"/>
              <w:pageBreakBefore w:val="0"/>
              <w:widowControl w:val="0"/>
              <w:kinsoku/>
              <w:wordWrap/>
              <w:overflowPunct/>
              <w:topLinePunct w:val="0"/>
              <w:autoSpaceDE/>
              <w:autoSpaceDN/>
              <w:bidi w:val="0"/>
              <w:adjustRightInd/>
              <w:snapToGrid w:val="0"/>
              <w:spacing w:line="600" w:lineRule="exact"/>
              <w:ind w:firstLine="0" w:firstLineChars="0"/>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梁永镇农民工服务中心2024</w:t>
            </w:r>
            <w:r>
              <w:rPr>
                <w:rFonts w:hint="eastAsia" w:ascii="仿宋_GB2312" w:hAnsi="宋体" w:eastAsia="仿宋_GB2312" w:cs="宋体"/>
                <w:color w:val="000000" w:themeColor="text1"/>
                <w:kern w:val="0"/>
                <w:sz w:val="28"/>
                <w:szCs w:val="28"/>
                <w14:textFill>
                  <w14:solidFill>
                    <w14:schemeClr w14:val="tx1"/>
                  </w14:solidFill>
                </w14:textFill>
              </w:rPr>
              <w:t>年一般公共预算当年拨款</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57.44</w:t>
            </w:r>
            <w:r>
              <w:rPr>
                <w:rFonts w:hint="eastAsia" w:ascii="仿宋_GB2312" w:hAnsi="宋体" w:eastAsia="仿宋_GB2312" w:cs="宋体"/>
                <w:color w:val="000000" w:themeColor="text1"/>
                <w:kern w:val="0"/>
                <w:sz w:val="28"/>
                <w:szCs w:val="28"/>
                <w14:textFill>
                  <w14:solidFill>
                    <w14:schemeClr w14:val="tx1"/>
                  </w14:solidFill>
                </w14:textFill>
              </w:rPr>
              <w:t>万元，比</w:t>
            </w:r>
            <w:r>
              <w:rPr>
                <w:rFonts w:hint="eastAsia" w:ascii="仿宋_GB2312" w:hAnsi="宋体" w:eastAsia="仿宋_GB2312" w:cs="宋体"/>
                <w:color w:val="000000" w:themeColor="text1"/>
                <w:kern w:val="0"/>
                <w:sz w:val="28"/>
                <w:szCs w:val="28"/>
                <w:lang w:eastAsia="zh-CN"/>
                <w14:textFill>
                  <w14:solidFill>
                    <w14:schemeClr w14:val="tx1"/>
                  </w14:solidFill>
                </w14:textFill>
              </w:rPr>
              <w:t>2023</w:t>
            </w:r>
            <w:r>
              <w:rPr>
                <w:rFonts w:hint="eastAsia" w:ascii="仿宋_GB2312" w:hAnsi="宋体" w:eastAsia="仿宋_GB2312" w:cs="宋体"/>
                <w:color w:val="000000" w:themeColor="text1"/>
                <w:kern w:val="0"/>
                <w:sz w:val="28"/>
                <w:szCs w:val="28"/>
                <w14:textFill>
                  <w14:solidFill>
                    <w14:schemeClr w14:val="tx1"/>
                  </w14:solidFill>
                </w14:textFill>
              </w:rPr>
              <w:t>年预算数增加</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0.83</w:t>
            </w:r>
            <w:r>
              <w:rPr>
                <w:rFonts w:hint="eastAsia" w:ascii="仿宋_GB2312" w:hAnsi="宋体" w:eastAsia="仿宋_GB2312" w:cs="宋体"/>
                <w:color w:val="000000" w:themeColor="text1"/>
                <w:kern w:val="0"/>
                <w:sz w:val="28"/>
                <w:szCs w:val="28"/>
                <w14:textFill>
                  <w14:solidFill>
                    <w14:schemeClr w14:val="tx1"/>
                  </w14:solidFill>
                </w14:textFill>
              </w:rPr>
              <w:t xml:space="preserve">万元。主要是部门实施养老保险制度后，增加养老保险和职业年金支出,以及根据部门年度工作计划， </w:t>
            </w:r>
            <w:r>
              <w:rPr>
                <w:rFonts w:ascii="仿宋_GB2312" w:hAnsi="宋体" w:eastAsia="仿宋_GB2312" w:cs="宋体"/>
                <w:color w:val="000000" w:themeColor="text1"/>
                <w:kern w:val="0"/>
                <w:sz w:val="28"/>
                <w:szCs w:val="28"/>
                <w14:textFill>
                  <w14:solidFill>
                    <w14:schemeClr w14:val="tx1"/>
                  </w14:solidFill>
                </w14:textFill>
              </w:rPr>
              <w:t xml:space="preserve">     </w:t>
            </w:r>
            <w:r>
              <w:rPr>
                <w:rFonts w:hint="eastAsia" w:ascii="仿宋_GB2312" w:hAnsi="宋体" w:eastAsia="仿宋_GB2312" w:cs="宋体"/>
                <w:color w:val="000000" w:themeColor="text1"/>
                <w:kern w:val="0"/>
                <w:sz w:val="28"/>
                <w:szCs w:val="28"/>
                <w14:textFill>
                  <w14:solidFill>
                    <w14:schemeClr w14:val="tx1"/>
                  </w14:solidFill>
                </w14:textFill>
              </w:rPr>
              <w:t>有所增加。</w:t>
            </w:r>
          </w:p>
          <w:p>
            <w:pPr>
              <w:pStyle w:val="2"/>
              <w:keepNext w:val="0"/>
              <w:keepLines w:val="0"/>
              <w:pageBreakBefore w:val="0"/>
              <w:widowControl w:val="0"/>
              <w:kinsoku/>
              <w:wordWrap/>
              <w:overflowPunct/>
              <w:topLinePunct w:val="0"/>
              <w:autoSpaceDE/>
              <w:autoSpaceDN/>
              <w:bidi w:val="0"/>
              <w:adjustRightInd/>
              <w:snapToGrid w:val="0"/>
              <w:spacing w:line="600" w:lineRule="exact"/>
              <w:ind w:firstLine="0" w:firstLineChars="0"/>
              <w:textAlignment w:val="auto"/>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楷体_GB2312" w:hAnsi="宋体" w:eastAsia="楷体_GB2312" w:cs="宋体"/>
                <w:color w:val="000000" w:themeColor="text1"/>
                <w:kern w:val="0"/>
                <w:sz w:val="28"/>
                <w:szCs w:val="28"/>
                <w14:textFill>
                  <w14:solidFill>
                    <w14:schemeClr w14:val="tx1"/>
                  </w14:solidFill>
                </w14:textFill>
              </w:rPr>
              <w:t>（二）一般公共预算当年拨款结构情况</w:t>
            </w:r>
          </w:p>
          <w:p>
            <w:pPr>
              <w:pStyle w:val="2"/>
              <w:keepNext w:val="0"/>
              <w:keepLines w:val="0"/>
              <w:pageBreakBefore w:val="0"/>
              <w:widowControl w:val="0"/>
              <w:kinsoku/>
              <w:wordWrap/>
              <w:overflowPunct/>
              <w:topLinePunct w:val="0"/>
              <w:autoSpaceDE/>
              <w:autoSpaceDN/>
              <w:bidi w:val="0"/>
              <w:adjustRightInd/>
              <w:snapToGrid w:val="0"/>
              <w:spacing w:line="600" w:lineRule="exact"/>
              <w:ind w:firstLine="0" w:firstLineChars="0"/>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eastAsia="zh-CN"/>
                <w14:textFill>
                  <w14:solidFill>
                    <w14:schemeClr w14:val="tx1"/>
                  </w14:solidFill>
                </w14:textFill>
              </w:rPr>
              <w:t>基本</w:t>
            </w:r>
            <w:r>
              <w:rPr>
                <w:rFonts w:hint="eastAsia" w:ascii="仿宋_GB2312" w:hAnsi="宋体" w:eastAsia="仿宋_GB2312" w:cs="宋体"/>
                <w:color w:val="000000" w:themeColor="text1"/>
                <w:kern w:val="0"/>
                <w:sz w:val="28"/>
                <w:szCs w:val="28"/>
                <w14:textFill>
                  <w14:solidFill>
                    <w14:schemeClr w14:val="tx1"/>
                  </w14:solidFill>
                </w14:textFill>
              </w:rPr>
              <w:t>支出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57.44</w:t>
            </w:r>
            <w:r>
              <w:rPr>
                <w:rFonts w:hint="eastAsia" w:ascii="仿宋_GB2312" w:hAnsi="宋体" w:eastAsia="仿宋_GB2312" w:cs="宋体"/>
                <w:color w:val="000000" w:themeColor="text1"/>
                <w:kern w:val="0"/>
                <w:sz w:val="28"/>
                <w:szCs w:val="28"/>
                <w14:textFill>
                  <w14:solidFill>
                    <w14:schemeClr w14:val="tx1"/>
                  </w14:solidFill>
                </w14:textFill>
              </w:rPr>
              <w:t>万元，占</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100</w:t>
            </w:r>
            <w:r>
              <w:rPr>
                <w:rFonts w:hint="eastAsia" w:ascii="仿宋_GB2312" w:hAnsi="宋体" w:eastAsia="仿宋_GB2312" w:cs="宋体"/>
                <w:color w:val="000000" w:themeColor="text1"/>
                <w:kern w:val="0"/>
                <w:sz w:val="28"/>
                <w:szCs w:val="28"/>
                <w14:textFill>
                  <w14:solidFill>
                    <w14:schemeClr w14:val="tx1"/>
                  </w14:solidFill>
                </w14:textFill>
              </w:rPr>
              <w:t>%。</w:t>
            </w:r>
          </w:p>
          <w:p>
            <w:pPr>
              <w:pStyle w:val="2"/>
              <w:keepNext w:val="0"/>
              <w:keepLines w:val="0"/>
              <w:pageBreakBefore w:val="0"/>
              <w:widowControl w:val="0"/>
              <w:kinsoku/>
              <w:wordWrap/>
              <w:overflowPunct/>
              <w:topLinePunct w:val="0"/>
              <w:autoSpaceDE/>
              <w:autoSpaceDN/>
              <w:bidi w:val="0"/>
              <w:adjustRightInd/>
              <w:snapToGrid w:val="0"/>
              <w:spacing w:line="600" w:lineRule="exact"/>
              <w:ind w:firstLine="0" w:firstLineChars="0"/>
              <w:textAlignment w:val="auto"/>
              <w:rPr>
                <w:rFonts w:hint="eastAsia" w:eastAsia="仿宋_GB2312"/>
                <w:lang w:val="en-US" w:eastAsia="zh-CN"/>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楷体_GB2312" w:hAnsi="宋体" w:eastAsia="楷体_GB2312" w:cs="宋体"/>
                <w:color w:val="000000" w:themeColor="text1"/>
                <w:kern w:val="0"/>
                <w:sz w:val="28"/>
                <w:szCs w:val="28"/>
                <w14:textFill>
                  <w14:solidFill>
                    <w14:schemeClr w14:val="tx1"/>
                  </w14:solidFill>
                </w14:textFill>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textAlignment w:val="auto"/>
              <w:rPr>
                <w:rFonts w:hint="eastAsia" w:ascii="仿宋_GB2312" w:hAnsi="宋体" w:eastAsia="仿宋_GB2312" w:cs="宋体"/>
                <w:b/>
                <w:bCs/>
                <w:color w:val="000000" w:themeColor="text1"/>
                <w:kern w:val="0"/>
                <w:sz w:val="28"/>
                <w:szCs w:val="28"/>
                <w:lang w:eastAsia="zh-CN"/>
                <w14:textFill>
                  <w14:solidFill>
                    <w14:schemeClr w14:val="tx1"/>
                  </w14:solidFill>
                </w14:textFill>
              </w:rPr>
            </w:pPr>
            <w:r>
              <w:rPr>
                <w:rFonts w:hint="eastAsia" w:ascii="仿宋_GB2312" w:hAnsi="宋体" w:eastAsia="仿宋_GB2312" w:cs="宋体"/>
                <w:b/>
                <w:bCs/>
                <w:color w:val="000000" w:themeColor="text1"/>
                <w:kern w:val="0"/>
                <w:sz w:val="28"/>
                <w:szCs w:val="28"/>
                <w:lang w:val="en-US" w:eastAsia="zh-CN"/>
                <w14:textFill>
                  <w14:solidFill>
                    <w14:schemeClr w14:val="tx1"/>
                  </w14:solidFill>
                </w14:textFill>
              </w:rPr>
              <w:t>1.</w:t>
            </w:r>
            <w:r>
              <w:rPr>
                <w:rFonts w:hint="eastAsia" w:ascii="仿宋_GB2312" w:hAnsi="宋体" w:eastAsia="仿宋_GB2312" w:cs="宋体"/>
                <w:b/>
                <w:bCs/>
                <w:color w:val="000000" w:themeColor="text1"/>
                <w:kern w:val="0"/>
                <w:sz w:val="28"/>
                <w:szCs w:val="28"/>
                <w14:textFill>
                  <w14:solidFill>
                    <w14:schemeClr w14:val="tx1"/>
                  </w14:solidFill>
                </w14:textFill>
              </w:rPr>
              <w:t>社会保障和就业（类）</w:t>
            </w:r>
            <w:r>
              <w:rPr>
                <w:rFonts w:hint="eastAsia" w:ascii="仿宋_GB2312" w:hAnsi="宋体" w:eastAsia="仿宋_GB2312" w:cs="宋体"/>
                <w:b/>
                <w:bCs/>
                <w:color w:val="000000" w:themeColor="text1"/>
                <w:kern w:val="0"/>
                <w:sz w:val="28"/>
                <w:szCs w:val="28"/>
                <w:lang w:val="en-US" w:eastAsia="zh-CN"/>
                <w14:textFill>
                  <w14:solidFill>
                    <w14:schemeClr w14:val="tx1"/>
                  </w14:solidFill>
                </w14:textFill>
              </w:rPr>
              <w:t>人力资源和社会保障管理事务</w:t>
            </w:r>
            <w:r>
              <w:rPr>
                <w:rFonts w:hint="eastAsia" w:ascii="仿宋_GB2312" w:hAnsi="宋体" w:eastAsia="仿宋_GB2312" w:cs="宋体"/>
                <w:b/>
                <w:bCs/>
                <w:color w:val="000000" w:themeColor="text1"/>
                <w:kern w:val="0"/>
                <w:sz w:val="28"/>
                <w:szCs w:val="28"/>
                <w14:textFill>
                  <w14:solidFill>
                    <w14:schemeClr w14:val="tx1"/>
                  </w14:solidFill>
                </w14:textFill>
              </w:rPr>
              <w:t>（款）社会保险经办机构（项）</w:t>
            </w:r>
            <w:r>
              <w:rPr>
                <w:rFonts w:hint="eastAsia" w:ascii="仿宋_GB2312" w:hAnsi="宋体" w:eastAsia="仿宋_GB2312" w:cs="宋体"/>
                <w:b/>
                <w:bCs/>
                <w:color w:val="000000" w:themeColor="text1"/>
                <w:kern w:val="0"/>
                <w:sz w:val="28"/>
                <w:szCs w:val="28"/>
                <w:lang w:eastAsia="zh-CN"/>
                <w14:textFill>
                  <w14:solidFill>
                    <w14:schemeClr w14:val="tx1"/>
                  </w14:solidFill>
                </w14:textFill>
              </w:rPr>
              <w:t>：</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年预算数为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44.99</w:t>
            </w:r>
            <w:r>
              <w:rPr>
                <w:rFonts w:hint="eastAsia" w:ascii="仿宋_GB2312" w:hAnsi="宋体" w:eastAsia="仿宋_GB2312" w:cs="宋体"/>
                <w:color w:val="000000" w:themeColor="text1"/>
                <w:kern w:val="0"/>
                <w:sz w:val="28"/>
                <w:szCs w:val="28"/>
                <w14:textFill>
                  <w14:solidFill>
                    <w14:schemeClr w14:val="tx1"/>
                  </w14:solidFill>
                </w14:textFill>
              </w:rPr>
              <w:t>万元</w:t>
            </w:r>
            <w:r>
              <w:rPr>
                <w:rFonts w:hint="eastAsia" w:ascii="仿宋_GB2312" w:hAnsi="宋体" w:eastAsia="仿宋_GB2312" w:cs="宋体"/>
                <w:color w:val="000000" w:themeColor="text1"/>
                <w:kern w:val="0"/>
                <w:sz w:val="28"/>
                <w:szCs w:val="28"/>
                <w:lang w:eastAsia="zh-CN"/>
                <w14:textFill>
                  <w14:solidFill>
                    <w14:schemeClr w14:val="tx1"/>
                  </w14:solidFill>
                </w14:textFill>
              </w:rPr>
              <w:t>，主要用于：</w:t>
            </w:r>
            <w:r>
              <w:rPr>
                <w:rFonts w:hint="eastAsia" w:ascii="仿宋_GB2312" w:hAnsi="宋体" w:eastAsia="仿宋_GB2312" w:cs="宋体"/>
                <w:color w:val="000000" w:themeColor="text1"/>
                <w:kern w:val="0"/>
                <w:sz w:val="28"/>
                <w:szCs w:val="28"/>
                <w14:textFill>
                  <w14:solidFill>
                    <w14:schemeClr w14:val="tx1"/>
                  </w14:solidFill>
                </w14:textFill>
              </w:rPr>
              <w:t>单位正常运转的基本支出，包括基本工资、津贴补贴</w:t>
            </w:r>
            <w:r>
              <w:rPr>
                <w:rFonts w:hint="eastAsia" w:ascii="仿宋_GB2312" w:hAnsi="宋体" w:eastAsia="仿宋_GB2312" w:cs="宋体"/>
                <w:color w:val="000000" w:themeColor="text1"/>
                <w:kern w:val="0"/>
                <w:sz w:val="28"/>
                <w:szCs w:val="28"/>
                <w:lang w:eastAsia="zh-CN"/>
                <w14:textFill>
                  <w14:solidFill>
                    <w14:schemeClr w14:val="tx1"/>
                  </w14:solidFill>
                </w14:textFill>
              </w:rPr>
              <w:t>、绩效工资</w:t>
            </w:r>
            <w:r>
              <w:rPr>
                <w:rFonts w:hint="eastAsia" w:ascii="仿宋_GB2312" w:hAnsi="宋体" w:eastAsia="仿宋_GB2312" w:cs="宋体"/>
                <w:color w:val="000000" w:themeColor="text1"/>
                <w:kern w:val="0"/>
                <w:sz w:val="28"/>
                <w:szCs w:val="28"/>
                <w14:textFill>
                  <w14:solidFill>
                    <w14:schemeClr w14:val="tx1"/>
                  </w14:solidFill>
                </w14:textFill>
              </w:rPr>
              <w:t>等人员经费以及办公费</w:t>
            </w:r>
            <w:r>
              <w:rPr>
                <w:rFonts w:hint="eastAsia" w:ascii="仿宋_GB2312" w:hAnsi="宋体" w:eastAsia="仿宋_GB2312" w:cs="宋体"/>
                <w:color w:val="000000" w:themeColor="text1"/>
                <w:kern w:val="0"/>
                <w:sz w:val="28"/>
                <w:szCs w:val="28"/>
                <w:lang w:eastAsia="zh-CN"/>
                <w14:textFill>
                  <w14:solidFill>
                    <w14:schemeClr w14:val="tx1"/>
                  </w14:solidFill>
                </w14:textFill>
              </w:rPr>
              <w:t>、差旅费</w:t>
            </w:r>
            <w:r>
              <w:rPr>
                <w:rFonts w:hint="eastAsia" w:ascii="仿宋_GB2312" w:hAnsi="宋体" w:eastAsia="仿宋_GB2312" w:cs="宋体"/>
                <w:color w:val="000000" w:themeColor="text1"/>
                <w:kern w:val="0"/>
                <w:sz w:val="28"/>
                <w:szCs w:val="28"/>
                <w14:textFill>
                  <w14:solidFill>
                    <w14:schemeClr w14:val="tx1"/>
                  </w14:solidFill>
                </w14:textFill>
              </w:rPr>
              <w:t>等日常公用经费。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2" w:firstLineChars="20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b/>
                <w:bCs/>
                <w:color w:val="000000" w:themeColor="text1"/>
                <w:kern w:val="0"/>
                <w:sz w:val="28"/>
                <w:szCs w:val="28"/>
                <w:lang w:val="en-US" w:eastAsia="zh-CN"/>
                <w14:textFill>
                  <w14:solidFill>
                    <w14:schemeClr w14:val="tx1"/>
                  </w14:solidFill>
                </w14:textFill>
              </w:rPr>
              <w:t>2.</w:t>
            </w:r>
            <w:r>
              <w:rPr>
                <w:rFonts w:hint="eastAsia" w:ascii="仿宋_GB2312" w:hAnsi="宋体" w:eastAsia="仿宋_GB2312" w:cs="宋体"/>
                <w:b/>
                <w:bCs/>
                <w:color w:val="000000" w:themeColor="text1"/>
                <w:kern w:val="0"/>
                <w:sz w:val="28"/>
                <w:szCs w:val="28"/>
                <w14:textFill>
                  <w14:solidFill>
                    <w14:schemeClr w14:val="tx1"/>
                  </w14:solidFill>
                </w14:textFill>
              </w:rPr>
              <w:t>社会保障和就业（类）行政事业</w:t>
            </w:r>
            <w:r>
              <w:rPr>
                <w:rFonts w:hint="eastAsia" w:ascii="仿宋_GB2312" w:hAnsi="宋体" w:eastAsia="仿宋_GB2312" w:cs="宋体"/>
                <w:b/>
                <w:bCs/>
                <w:color w:val="000000" w:themeColor="text1"/>
                <w:kern w:val="0"/>
                <w:sz w:val="28"/>
                <w:szCs w:val="28"/>
                <w:lang w:eastAsia="zh-CN"/>
                <w14:textFill>
                  <w14:solidFill>
                    <w14:schemeClr w14:val="tx1"/>
                  </w14:solidFill>
                </w14:textFill>
              </w:rPr>
              <w:t>单位养老</w:t>
            </w:r>
            <w:r>
              <w:rPr>
                <w:rFonts w:hint="eastAsia" w:ascii="仿宋_GB2312" w:hAnsi="宋体" w:eastAsia="仿宋_GB2312" w:cs="宋体"/>
                <w:b/>
                <w:bCs/>
                <w:color w:val="000000" w:themeColor="text1"/>
                <w:kern w:val="0"/>
                <w:sz w:val="28"/>
                <w:szCs w:val="28"/>
                <w14:textFill>
                  <w14:solidFill>
                    <w14:schemeClr w14:val="tx1"/>
                  </w14:solidFill>
                </w14:textFill>
              </w:rPr>
              <w:t>（款）机关事业单位基本养老保险缴费支出（项）:</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年预算数为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5.3</w:t>
            </w:r>
            <w:r>
              <w:rPr>
                <w:rFonts w:hint="eastAsia" w:ascii="仿宋_GB2312" w:hAnsi="宋体" w:eastAsia="仿宋_GB2312" w:cs="宋体"/>
                <w:color w:val="000000" w:themeColor="text1"/>
                <w:kern w:val="0"/>
                <w:sz w:val="28"/>
                <w:szCs w:val="28"/>
                <w14:textFill>
                  <w14:solidFill>
                    <w14:schemeClr w14:val="tx1"/>
                  </w14:solidFill>
                </w14:textFill>
              </w:rPr>
              <w:t>万元，主要用于：实施养老保险制度后，部门按规定由单位缴纳的基本养老保险费支出。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0"/>
              <w:jc w:val="left"/>
              <w:textAlignment w:val="auto"/>
              <w:rPr>
                <w:rFonts w:hint="eastAsia" w:ascii="仿宋_GB2312" w:hAnsi="宋体" w:eastAsia="仿宋_GB2312" w:cs="宋体"/>
                <w:color w:val="000000" w:themeColor="text1"/>
                <w:kern w:val="0"/>
                <w:sz w:val="28"/>
                <w:szCs w:val="28"/>
                <w14:textFill>
                  <w14:solidFill>
                    <w14:schemeClr w14:val="tx1"/>
                  </w14:solidFill>
                </w14:textFill>
              </w:rPr>
            </w:pPr>
            <w:r>
              <w:rPr>
                <w:rFonts w:hint="eastAsia" w:ascii="仿宋_GB2312" w:hAnsi="宋体" w:eastAsia="仿宋_GB2312" w:cs="宋体"/>
                <w:b/>
                <w:bCs/>
                <w:color w:val="000000" w:themeColor="text1"/>
                <w:kern w:val="0"/>
                <w:sz w:val="28"/>
                <w:szCs w:val="28"/>
                <w:lang w:val="en-US" w:eastAsia="zh-CN"/>
                <w14:textFill>
                  <w14:solidFill>
                    <w14:schemeClr w14:val="tx1"/>
                  </w14:solidFill>
                </w14:textFill>
              </w:rPr>
              <w:t>3</w:t>
            </w:r>
            <w:r>
              <w:rPr>
                <w:rFonts w:hint="eastAsia" w:ascii="仿宋_GB2312" w:hAnsi="宋体" w:eastAsia="仿宋_GB2312" w:cs="宋体"/>
                <w:b/>
                <w:bCs/>
                <w:color w:val="000000" w:themeColor="text1"/>
                <w:kern w:val="0"/>
                <w:sz w:val="28"/>
                <w:szCs w:val="28"/>
                <w14:textFill>
                  <w14:solidFill>
                    <w14:schemeClr w14:val="tx1"/>
                  </w14:solidFill>
                </w14:textFill>
              </w:rPr>
              <w:t>.卫生健康支出</w:t>
            </w:r>
            <w:r>
              <w:rPr>
                <w:rFonts w:hint="eastAsia" w:ascii="仿宋_GB2312" w:hAnsi="宋体" w:eastAsia="仿宋_GB2312" w:cs="宋体"/>
                <w:b/>
                <w:bCs/>
                <w:color w:val="000000" w:themeColor="text1"/>
                <w:kern w:val="0"/>
                <w:sz w:val="28"/>
                <w:szCs w:val="28"/>
                <w:lang w:val="en-US" w:eastAsia="zh-CN"/>
                <w14:textFill>
                  <w14:solidFill>
                    <w14:schemeClr w14:val="tx1"/>
                  </w14:solidFill>
                </w14:textFill>
              </w:rPr>
              <w:t xml:space="preserve"> </w:t>
            </w:r>
            <w:r>
              <w:rPr>
                <w:rFonts w:hint="eastAsia" w:ascii="仿宋_GB2312" w:hAnsi="宋体" w:eastAsia="仿宋_GB2312" w:cs="宋体"/>
                <w:b/>
                <w:bCs/>
                <w:color w:val="000000" w:themeColor="text1"/>
                <w:kern w:val="0"/>
                <w:sz w:val="28"/>
                <w:szCs w:val="28"/>
                <w14:textFill>
                  <w14:solidFill>
                    <w14:schemeClr w14:val="tx1"/>
                  </w14:solidFill>
                </w14:textFill>
              </w:rPr>
              <w:t>（类）行政事业单位医疗（款）事业单位医疗（项）:</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年预算数为</w:t>
            </w:r>
            <w:r>
              <w:rPr>
                <w:rFonts w:ascii="仿宋_GB2312" w:hAnsi="宋体" w:eastAsia="仿宋_GB2312" w:cs="宋体"/>
                <w:color w:val="000000" w:themeColor="text1"/>
                <w:kern w:val="0"/>
                <w:sz w:val="28"/>
                <w:szCs w:val="28"/>
                <w14:textFill>
                  <w14:solidFill>
                    <w14:schemeClr w14:val="tx1"/>
                  </w14:solidFill>
                </w14:textFill>
              </w:rPr>
              <w:t xml:space="preserve"> </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2.51</w:t>
            </w:r>
            <w:r>
              <w:rPr>
                <w:rFonts w:hint="eastAsia" w:ascii="仿宋_GB2312" w:hAnsi="宋体" w:eastAsia="仿宋_GB2312" w:cs="宋体"/>
                <w:color w:val="000000" w:themeColor="text1"/>
                <w:kern w:val="0"/>
                <w:sz w:val="28"/>
                <w:szCs w:val="28"/>
                <w14:textFill>
                  <w14:solidFill>
                    <w14:schemeClr w14:val="tx1"/>
                  </w14:solidFill>
                </w14:textFill>
              </w:rPr>
              <w:t>万元，主要用于：部门下属事业单位基本医疗保险缴费支出。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b/>
                <w:bCs/>
                <w:color w:val="000000" w:themeColor="text1"/>
                <w:kern w:val="0"/>
                <w:sz w:val="28"/>
                <w:szCs w:val="28"/>
                <w:lang w:val="en-US" w:eastAsia="zh-CN"/>
                <w14:textFill>
                  <w14:solidFill>
                    <w14:schemeClr w14:val="tx1"/>
                  </w14:solidFill>
                </w14:textFill>
              </w:rPr>
              <w:t>4</w:t>
            </w:r>
            <w:r>
              <w:rPr>
                <w:rFonts w:hint="eastAsia" w:ascii="仿宋_GB2312" w:hAnsi="宋体" w:eastAsia="仿宋_GB2312" w:cs="宋体"/>
                <w:b/>
                <w:bCs/>
                <w:color w:val="000000" w:themeColor="text1"/>
                <w:kern w:val="0"/>
                <w:sz w:val="28"/>
                <w:szCs w:val="28"/>
                <w14:textFill>
                  <w14:solidFill>
                    <w14:schemeClr w14:val="tx1"/>
                  </w14:solidFill>
                </w14:textFill>
              </w:rPr>
              <w:t>.住房保障（类）住房改革支出（款）住房公积金（项）:</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年预算数为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4.63</w:t>
            </w:r>
            <w:r>
              <w:rPr>
                <w:rFonts w:hint="eastAsia" w:ascii="仿宋_GB2312" w:hAnsi="宋体" w:eastAsia="仿宋_GB2312" w:cs="宋体"/>
                <w:color w:val="000000" w:themeColor="text1"/>
                <w:kern w:val="0"/>
                <w:sz w:val="28"/>
                <w:szCs w:val="28"/>
                <w14:textFill>
                  <w14:solidFill>
                    <w14:schemeClr w14:val="tx1"/>
                  </w14:solidFill>
                </w14:textFill>
              </w:rPr>
              <w:t xml:space="preserve">万元，主要用于：部门按人力资源和社会保障部、财政部规定的基本工资和津贴补贴以及规定比例为职工缴纳的住房公积金支出。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黑体" w:hAnsi="黑体" w:eastAsia="黑体" w:cs="宋体"/>
                <w:color w:val="000000" w:themeColor="text1"/>
                <w:kern w:val="0"/>
                <w:sz w:val="28"/>
                <w:szCs w:val="28"/>
                <w14:textFill>
                  <w14:solidFill>
                    <w14:schemeClr w14:val="tx1"/>
                  </w14:solidFill>
                </w14:textFill>
              </w:rPr>
              <w:t>六、一般公共预算基本支出情况说明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梁永镇农民工服务中心2024</w:t>
            </w:r>
            <w:r>
              <w:rPr>
                <w:rFonts w:hint="eastAsia" w:ascii="仿宋_GB2312" w:hAnsi="宋体" w:eastAsia="仿宋_GB2312" w:cs="宋体"/>
                <w:color w:val="000000" w:themeColor="text1"/>
                <w:kern w:val="0"/>
                <w:sz w:val="28"/>
                <w:szCs w:val="28"/>
                <w14:textFill>
                  <w14:solidFill>
                    <w14:schemeClr w14:val="tx1"/>
                  </w14:solidFill>
                </w14:textFill>
              </w:rPr>
              <w:t>年一般公共预算基本支出</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57.44</w:t>
            </w:r>
            <w:r>
              <w:rPr>
                <w:rFonts w:hint="eastAsia" w:ascii="仿宋_GB2312" w:hAnsi="宋体" w:eastAsia="仿宋_GB2312" w:cs="宋体"/>
                <w:color w:val="000000" w:themeColor="text1"/>
                <w:kern w:val="0"/>
                <w:sz w:val="28"/>
                <w:szCs w:val="28"/>
                <w14:textFill>
                  <w14:solidFill>
                    <w14:schemeClr w14:val="tx1"/>
                  </w14:solidFill>
                </w14:textFill>
              </w:rPr>
              <w:t>万元，其中：</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人员经费</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51.98</w:t>
            </w:r>
            <w:bookmarkStart w:id="0" w:name="_GoBack"/>
            <w:bookmarkEnd w:id="0"/>
            <w:r>
              <w:rPr>
                <w:rFonts w:hint="eastAsia" w:ascii="仿宋_GB2312" w:hAnsi="宋体" w:eastAsia="仿宋_GB2312" w:cs="宋体"/>
                <w:color w:val="000000" w:themeColor="text1"/>
                <w:kern w:val="0"/>
                <w:sz w:val="28"/>
                <w:szCs w:val="28"/>
                <w14:textFill>
                  <w14:solidFill>
                    <w14:schemeClr w14:val="tx1"/>
                  </w14:solidFill>
                </w14:textFill>
              </w:rPr>
              <w:t>万元，主要包括：基本工资、津贴补贴、奖金、社会保险缴费、绩效工资、机关事业单位基本养老保险缴费、职业年金缴费、其他工资福利支出、离休费、住房公积金、其他对个人和家庭的补助支出。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公用经费</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5.46</w:t>
            </w:r>
            <w:r>
              <w:rPr>
                <w:rFonts w:hint="eastAsia" w:ascii="仿宋_GB2312" w:hAnsi="宋体" w:eastAsia="仿宋_GB2312" w:cs="宋体"/>
                <w:color w:val="000000" w:themeColor="text1"/>
                <w:kern w:val="0"/>
                <w:sz w:val="28"/>
                <w:szCs w:val="28"/>
                <w14:textFill>
                  <w14:solidFill>
                    <w14:schemeClr w14:val="tx1"/>
                  </w14:solidFill>
                </w14:textFill>
              </w:rPr>
              <w:t>万元，主要包括：办公费、印刷费、手续费、水费、电费、邮电费、差旅费、维修（护）费、会议费、培训费、劳务费、工会经费、福利费、其他交通费、其他商品和服务支出。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黑体" w:hAnsi="黑体" w:eastAsia="黑体" w:cs="宋体"/>
                <w:color w:val="000000" w:themeColor="text1"/>
                <w:kern w:val="0"/>
                <w:sz w:val="28"/>
                <w:szCs w:val="28"/>
                <w14:textFill>
                  <w14:solidFill>
                    <w14:schemeClr w14:val="tx1"/>
                  </w14:solidFill>
                </w14:textFill>
              </w:rPr>
              <w:t>七、“三公”经费财政拨款预算安排情况说明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梁永镇农民工服务中心2024</w:t>
            </w:r>
            <w:r>
              <w:rPr>
                <w:rFonts w:hint="eastAsia" w:ascii="仿宋_GB2312" w:hAnsi="宋体" w:eastAsia="仿宋_GB2312" w:cs="宋体"/>
                <w:color w:val="000000" w:themeColor="text1"/>
                <w:kern w:val="0"/>
                <w:sz w:val="28"/>
                <w:szCs w:val="28"/>
                <w14:textFill>
                  <w14:solidFill>
                    <w14:schemeClr w14:val="tx1"/>
                  </w14:solidFill>
                </w14:textFill>
              </w:rPr>
              <w:t>年“三公”经费财政拨款预算数</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0</w:t>
            </w:r>
            <w:r>
              <w:rPr>
                <w:rFonts w:hint="eastAsia" w:ascii="仿宋_GB2312" w:hAnsi="宋体" w:eastAsia="仿宋_GB2312" w:cs="宋体"/>
                <w:color w:val="000000" w:themeColor="text1"/>
                <w:kern w:val="0"/>
                <w:sz w:val="28"/>
                <w:szCs w:val="28"/>
                <w14:textFill>
                  <w14:solidFill>
                    <w14:schemeClr w14:val="tx1"/>
                  </w14:solidFill>
                </w14:textFill>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黑体" w:hAnsi="黑体" w:eastAsia="黑体" w:cs="宋体"/>
                <w:color w:val="000000" w:themeColor="text1"/>
                <w:kern w:val="0"/>
                <w:sz w:val="28"/>
                <w:szCs w:val="28"/>
                <w14:textFill>
                  <w14:solidFill>
                    <w14:schemeClr w14:val="tx1"/>
                  </w14:solidFill>
                </w14:textFill>
              </w:rPr>
              <w:t>八、政府性基金预算支出情况说明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 xml:space="preserve">  </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梁永镇农民工服务中心2024</w:t>
            </w:r>
            <w:r>
              <w:rPr>
                <w:rFonts w:hint="eastAsia" w:ascii="仿宋_GB2312" w:hAnsi="宋体" w:eastAsia="仿宋_GB2312" w:cs="宋体"/>
                <w:color w:val="000000" w:themeColor="text1"/>
                <w:kern w:val="0"/>
                <w:sz w:val="28"/>
                <w:szCs w:val="28"/>
                <w14:textFill>
                  <w14:solidFill>
                    <w14:schemeClr w14:val="tx1"/>
                  </w14:solidFill>
                </w14:textFill>
              </w:rPr>
              <w:t>年没有使用政府性基金预算拨款安排的支出。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黑体" w:hAnsi="黑体" w:eastAsia="黑体" w:cs="宋体"/>
                <w:color w:val="000000" w:themeColor="text1"/>
                <w:kern w:val="0"/>
                <w:sz w:val="28"/>
                <w:szCs w:val="28"/>
                <w14:textFill>
                  <w14:solidFill>
                    <w14:schemeClr w14:val="tx1"/>
                  </w14:solidFill>
                </w14:textFill>
              </w:rPr>
              <w:t>九、其他重要事项的情况说明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楷体_GB2312" w:hAnsi="宋体" w:eastAsia="楷体_GB2312" w:cs="宋体"/>
                <w:color w:val="000000" w:themeColor="text1"/>
                <w:kern w:val="0"/>
                <w:sz w:val="28"/>
                <w:szCs w:val="28"/>
                <w14:textFill>
                  <w14:solidFill>
                    <w14:schemeClr w14:val="tx1"/>
                  </w14:solidFill>
                </w14:textFill>
              </w:rPr>
              <w:t>（一）机关运行经费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梁永镇农民工服务中心无</w:t>
            </w:r>
            <w:r>
              <w:rPr>
                <w:rFonts w:hint="eastAsia" w:ascii="仿宋_GB2312" w:hAnsi="宋体" w:eastAsia="仿宋_GB2312" w:cs="宋体"/>
                <w:color w:val="000000" w:themeColor="text1"/>
                <w:kern w:val="0"/>
                <w:sz w:val="28"/>
                <w:szCs w:val="28"/>
                <w14:textFill>
                  <w14:solidFill>
                    <w14:schemeClr w14:val="tx1"/>
                  </w14:solidFill>
                </w14:textFill>
              </w:rPr>
              <w:t>下属单位运行经费。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楷体_GB2312" w:hAnsi="宋体" w:eastAsia="楷体_GB2312" w:cs="宋体"/>
                <w:color w:val="000000" w:themeColor="text1"/>
                <w:kern w:val="0"/>
                <w:sz w:val="28"/>
                <w:szCs w:val="28"/>
                <w14:textFill>
                  <w14:solidFill>
                    <w14:schemeClr w14:val="tx1"/>
                  </w14:solidFill>
                </w14:textFill>
              </w:rPr>
              <w:t>（二）政府采购情况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梁永镇农民工服务中心</w:t>
            </w:r>
            <w:r>
              <w:rPr>
                <w:rFonts w:hint="eastAsia" w:ascii="仿宋_GB2312" w:hAnsi="宋体" w:eastAsia="仿宋_GB2312" w:cs="宋体"/>
                <w:color w:val="000000" w:themeColor="text1"/>
                <w:kern w:val="0"/>
                <w:sz w:val="28"/>
                <w:szCs w:val="28"/>
                <w14:textFill>
                  <w14:solidFill>
                    <w14:schemeClr w14:val="tx1"/>
                  </w14:solidFill>
                </w14:textFill>
              </w:rPr>
              <w:t>安排政府采购预算</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0</w:t>
            </w:r>
            <w:r>
              <w:rPr>
                <w:rFonts w:hint="eastAsia" w:ascii="仿宋_GB2312" w:hAnsi="宋体" w:eastAsia="仿宋_GB2312" w:cs="宋体"/>
                <w:color w:val="000000" w:themeColor="text1"/>
                <w:kern w:val="0"/>
                <w:sz w:val="28"/>
                <w:szCs w:val="28"/>
                <w14:textFill>
                  <w14:solidFill>
                    <w14:schemeClr w14:val="tx1"/>
                  </w14:solidFill>
                </w14:textFill>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楷体_GB2312" w:hAnsi="宋体" w:eastAsia="楷体_GB2312" w:cs="宋体"/>
                <w:color w:val="000000" w:themeColor="text1"/>
                <w:kern w:val="0"/>
                <w:sz w:val="28"/>
                <w:szCs w:val="28"/>
                <w14:textFill>
                  <w14:solidFill>
                    <w14:schemeClr w14:val="tx1"/>
                  </w14:solidFill>
                </w14:textFill>
              </w:rPr>
              <w:t>（三）国有资产占有使用情况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截至</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年底，</w:t>
            </w:r>
            <w:r>
              <w:rPr>
                <w:rFonts w:hint="eastAsia" w:ascii="仿宋_GB2312" w:hAnsi="宋体" w:eastAsia="仿宋_GB2312" w:cs="宋体"/>
                <w:color w:val="000000" w:themeColor="text1"/>
                <w:kern w:val="0"/>
                <w:sz w:val="28"/>
                <w:szCs w:val="28"/>
                <w:lang w:eastAsia="zh-CN"/>
                <w14:textFill>
                  <w14:solidFill>
                    <w14:schemeClr w14:val="tx1"/>
                  </w14:solidFill>
                </w14:textFill>
              </w:rPr>
              <w:t>梁永镇农民工服务中心</w:t>
            </w:r>
            <w:r>
              <w:rPr>
                <w:rFonts w:hint="eastAsia" w:ascii="仿宋_GB2312" w:hAnsi="宋体" w:eastAsia="仿宋_GB2312" w:cs="宋体"/>
                <w:color w:val="000000" w:themeColor="text1"/>
                <w:kern w:val="0"/>
                <w:sz w:val="28"/>
                <w:szCs w:val="28"/>
                <w14:textFill>
                  <w14:solidFill>
                    <w14:schemeClr w14:val="tx1"/>
                  </w14:solidFill>
                </w14:textFill>
              </w:rPr>
              <w:t>所属各预算单位共有车辆</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0</w:t>
            </w:r>
            <w:r>
              <w:rPr>
                <w:rFonts w:hint="eastAsia" w:ascii="仿宋_GB2312" w:hAnsi="宋体" w:eastAsia="仿宋_GB2312" w:cs="宋体"/>
                <w:color w:val="000000" w:themeColor="text1"/>
                <w:kern w:val="0"/>
                <w:sz w:val="28"/>
                <w:szCs w:val="28"/>
                <w14:textFill>
                  <w14:solidFill>
                    <w14:schemeClr w14:val="tx1"/>
                  </w14:solidFill>
                </w14:textFill>
              </w:rPr>
              <w:t>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rPr>
                <w:rFonts w:hint="eastAsia" w:ascii="楷体_GB2312" w:hAnsi="宋体" w:eastAsia="楷体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楷体_GB2312" w:hAnsi="宋体" w:eastAsia="楷体_GB2312" w:cs="宋体"/>
                <w:color w:val="000000" w:themeColor="text1"/>
                <w:kern w:val="0"/>
                <w:sz w:val="28"/>
                <w:szCs w:val="28"/>
                <w14:textFill>
                  <w14:solidFill>
                    <w14:schemeClr w14:val="tx1"/>
                  </w14:solidFill>
                </w14:textFill>
              </w:rPr>
              <w:t>（四）绩效目标设置情况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0" w:firstLineChars="0"/>
              <w:jc w:val="left"/>
              <w:textAlignment w:val="auto"/>
              <w:rPr>
                <w:rFonts w:hint="eastAsia" w:ascii="仿宋_GB2312" w:hAnsi="宋体" w:eastAsia="仿宋_GB2312" w:cs="宋体"/>
                <w:color w:val="000000" w:themeColor="text1"/>
                <w:kern w:val="0"/>
                <w:sz w:val="28"/>
                <w:szCs w:val="28"/>
                <w:lang w:eastAsia="zh-CN"/>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年财政厅部门通用项目和专用项目均按要求实行绩效目标管理，涉及一般公共预算当年拨款</w:t>
            </w:r>
            <w:r>
              <w:rPr>
                <w:rFonts w:hint="eastAsia" w:ascii="仿宋_GB2312" w:hAnsi="宋体" w:eastAsia="仿宋_GB2312" w:cs="宋体"/>
                <w:color w:val="000000" w:themeColor="text1"/>
                <w:kern w:val="0"/>
                <w:sz w:val="28"/>
                <w:szCs w:val="28"/>
                <w:lang w:val="en-US" w:eastAsia="zh-CN"/>
                <w14:textFill>
                  <w14:solidFill>
                    <w14:schemeClr w14:val="tx1"/>
                  </w14:solidFill>
                </w14:textFill>
              </w:rPr>
              <w:t>57.44</w:t>
            </w:r>
            <w:r>
              <w:rPr>
                <w:rFonts w:hint="eastAsia" w:ascii="仿宋_GB2312" w:hAnsi="宋体" w:eastAsia="仿宋_GB2312" w:cs="宋体"/>
                <w:color w:val="000000" w:themeColor="text1"/>
                <w:kern w:val="0"/>
                <w:sz w:val="28"/>
                <w:szCs w:val="28"/>
                <w14:textFill>
                  <w14:solidFill>
                    <w14:schemeClr w14:val="tx1"/>
                  </w14:solidFill>
                </w14:textFill>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ascii="仿宋_GB2312" w:hAnsi="宋体" w:eastAsia="仿宋_GB2312" w:cs="宋体"/>
                <w:color w:val="000000" w:themeColor="text1"/>
                <w:kern w:val="0"/>
                <w:sz w:val="28"/>
                <w:szCs w:val="28"/>
                <w14:textFill>
                  <w14:solidFill>
                    <w14:schemeClr w14:val="tx1"/>
                  </w14:solidFill>
                </w14:textFill>
              </w:rPr>
            </w:pPr>
            <w:r>
              <w:rPr>
                <w:rFonts w:hint="eastAsia" w:ascii="仿宋_GB2312" w:hAnsi="宋体" w:eastAsia="仿宋_GB2312" w:cs="宋体"/>
                <w:color w:val="000000" w:themeColor="text1"/>
                <w:kern w:val="0"/>
                <w:sz w:val="28"/>
                <w:szCs w:val="28"/>
                <w14:textFill>
                  <w14:solidFill>
                    <w14:schemeClr w14:val="tx1"/>
                  </w14:solidFill>
                </w14:textFill>
              </w:rPr>
              <w:t xml:space="preserve">　　附件： </w:t>
            </w:r>
            <w:r>
              <w:rPr>
                <w:rFonts w:hint="eastAsia" w:ascii="仿宋_GB2312" w:hAnsi="宋体" w:eastAsia="仿宋_GB2312" w:cs="宋体"/>
                <w:color w:val="000000" w:themeColor="text1"/>
                <w:kern w:val="0"/>
                <w:sz w:val="28"/>
                <w:szCs w:val="28"/>
                <w:lang w:eastAsia="zh-CN"/>
                <w14:textFill>
                  <w14:solidFill>
                    <w14:schemeClr w14:val="tx1"/>
                  </w14:solidFill>
                </w14:textFill>
              </w:rPr>
              <w:t>2024</w:t>
            </w:r>
            <w:r>
              <w:rPr>
                <w:rFonts w:hint="eastAsia" w:ascii="仿宋_GB2312" w:hAnsi="宋体" w:eastAsia="仿宋_GB2312" w:cs="宋体"/>
                <w:color w:val="000000" w:themeColor="text1"/>
                <w:kern w:val="0"/>
                <w:sz w:val="28"/>
                <w:szCs w:val="28"/>
                <w14:textFill>
                  <w14:solidFill>
                    <w14:schemeClr w14:val="tx1"/>
                  </w14:solidFill>
                </w14:textFill>
              </w:rPr>
              <w:t>年部门预算公开报表</w:t>
            </w:r>
          </w:p>
        </w:tc>
      </w:tr>
      <w:tr>
        <w:tblPrEx>
          <w:tblCellMar>
            <w:top w:w="0" w:type="dxa"/>
            <w:left w:w="0" w:type="dxa"/>
            <w:bottom w:w="0" w:type="dxa"/>
            <w:right w:w="0" w:type="dxa"/>
          </w:tblCellMar>
        </w:tblPrEx>
        <w:trPr>
          <w:tblCellSpacing w:w="0" w:type="dxa"/>
          <w:jc w:val="center"/>
        </w:trPr>
        <w:tc>
          <w:tcPr>
            <w:tcW w:w="8360" w:type="dxa"/>
            <w:vAlign w:val="center"/>
          </w:tcPr>
          <w:p>
            <w:pPr>
              <w:widowControl/>
              <w:wordWrap w:val="0"/>
              <w:spacing w:line="360" w:lineRule="auto"/>
              <w:jc w:val="center"/>
              <w:rPr>
                <w:rFonts w:ascii="宋体" w:hAnsi="宋体" w:eastAsia="宋体" w:cs="宋体"/>
                <w:color w:val="000000" w:themeColor="text1"/>
                <w:kern w:val="0"/>
                <w:sz w:val="20"/>
                <w:szCs w:val="20"/>
                <w14:textFill>
                  <w14:solidFill>
                    <w14:schemeClr w14:val="tx1"/>
                  </w14:solidFill>
                </w14:textFill>
              </w:rPr>
            </w:pPr>
            <w:r>
              <w:rPr>
                <w:rFonts w:ascii="宋体" w:hAnsi="宋体" w:eastAsia="宋体" w:cs="宋体"/>
                <w:color w:val="000000" w:themeColor="text1"/>
                <w:kern w:val="0"/>
                <w:sz w:val="20"/>
                <w:szCs w:val="20"/>
                <w14:textFill>
                  <w14:solidFill>
                    <w14:schemeClr w14:val="tx1"/>
                  </w14:solidFill>
                </w14:textFill>
              </w:rPr>
              <w:t> </w:t>
            </w:r>
          </w:p>
        </w:tc>
      </w:tr>
    </w:tbl>
    <w:p>
      <w:pPr>
        <w:rPr>
          <w:color w:val="000000" w:themeColor="text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黑体"/>
    <w:panose1 w:val="03000509000000000000"/>
    <w:charset w:val="86"/>
    <w:family w:val="script"/>
    <w:pitch w:val="default"/>
    <w:sig w:usb0="00000000" w:usb1="00000000" w:usb2="00000010" w:usb3="00000000" w:csb0="00040000" w:csb1="00000000"/>
  </w:font>
  <w:font w:name="楷体_GB2312">
    <w:altName w:val="楷体"/>
    <w:panose1 w:val="00000000000000000000"/>
    <w:charset w:val="86"/>
    <w:family w:val="roma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jZjYyNDk2MzgzYjdhOTVhZWM1Yjg3ZjNlMzlmNzcifQ=="/>
  </w:docVars>
  <w:rsids>
    <w:rsidRoot w:val="006452C1"/>
    <w:rsid w:val="0009310D"/>
    <w:rsid w:val="000A2DE7"/>
    <w:rsid w:val="002F5B42"/>
    <w:rsid w:val="00430A67"/>
    <w:rsid w:val="00474DE5"/>
    <w:rsid w:val="004B058D"/>
    <w:rsid w:val="00532C45"/>
    <w:rsid w:val="006452C1"/>
    <w:rsid w:val="00687D24"/>
    <w:rsid w:val="006E7785"/>
    <w:rsid w:val="006F69EE"/>
    <w:rsid w:val="008640E2"/>
    <w:rsid w:val="009354DF"/>
    <w:rsid w:val="00AD2F67"/>
    <w:rsid w:val="00C40F78"/>
    <w:rsid w:val="00CA720C"/>
    <w:rsid w:val="00CF5987"/>
    <w:rsid w:val="00D34013"/>
    <w:rsid w:val="00D63EB5"/>
    <w:rsid w:val="00E802F4"/>
    <w:rsid w:val="00EB0203"/>
    <w:rsid w:val="03083D38"/>
    <w:rsid w:val="04AE6542"/>
    <w:rsid w:val="0A6E776C"/>
    <w:rsid w:val="13C22963"/>
    <w:rsid w:val="16195ECA"/>
    <w:rsid w:val="18C46D92"/>
    <w:rsid w:val="1A582C66"/>
    <w:rsid w:val="1B744C1F"/>
    <w:rsid w:val="1B8F662B"/>
    <w:rsid w:val="211560A9"/>
    <w:rsid w:val="22313791"/>
    <w:rsid w:val="22634AF3"/>
    <w:rsid w:val="2B500E37"/>
    <w:rsid w:val="2B522706"/>
    <w:rsid w:val="39131B26"/>
    <w:rsid w:val="3FF342D3"/>
    <w:rsid w:val="44D945D8"/>
    <w:rsid w:val="4ACD4A06"/>
    <w:rsid w:val="4CB81013"/>
    <w:rsid w:val="4D990065"/>
    <w:rsid w:val="4DA61154"/>
    <w:rsid w:val="51062C69"/>
    <w:rsid w:val="63B23A23"/>
    <w:rsid w:val="66AC391F"/>
    <w:rsid w:val="6FDE7731"/>
    <w:rsid w:val="7A5D73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autoRedefine/>
    <w:unhideWhenUsed/>
    <w:qFormat/>
    <w:uiPriority w:val="99"/>
    <w:pPr>
      <w:tabs>
        <w:tab w:val="center" w:pos="4153"/>
        <w:tab w:val="right" w:pos="8306"/>
      </w:tabs>
      <w:snapToGrid w:val="0"/>
      <w:jc w:val="left"/>
    </w:pPr>
    <w:rPr>
      <w:sz w:val="18"/>
      <w:szCs w:val="18"/>
    </w:rPr>
  </w:style>
  <w:style w:type="paragraph" w:styleId="3">
    <w:name w:val="Body Text"/>
    <w:basedOn w:val="1"/>
    <w:autoRedefine/>
    <w:qFormat/>
    <w:uiPriority w:val="0"/>
    <w:pPr>
      <w:spacing w:beforeLines="30"/>
    </w:pPr>
    <w:rPr>
      <w:rFonts w:ascii="仿宋_GB2312" w:hAnsi="Times New Roman" w:eastAsia="仿宋_GB2312" w:cs="Times New Roman"/>
      <w:kern w:val="0"/>
      <w:sz w:val="30"/>
      <w:szCs w:val="24"/>
    </w:rPr>
  </w:style>
  <w:style w:type="paragraph" w:styleId="4">
    <w:name w:val="Balloon Text"/>
    <w:basedOn w:val="1"/>
    <w:link w:val="11"/>
    <w:autoRedefine/>
    <w:semiHidden/>
    <w:unhideWhenUsed/>
    <w:qFormat/>
    <w:uiPriority w:val="99"/>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autoRedefine/>
    <w:qFormat/>
    <w:uiPriority w:val="99"/>
    <w:rPr>
      <w:b/>
    </w:rPr>
  </w:style>
  <w:style w:type="character" w:customStyle="1" w:styleId="9">
    <w:name w:val="页眉 字符"/>
    <w:basedOn w:val="7"/>
    <w:link w:val="5"/>
    <w:qFormat/>
    <w:uiPriority w:val="99"/>
    <w:rPr>
      <w:sz w:val="18"/>
      <w:szCs w:val="18"/>
    </w:rPr>
  </w:style>
  <w:style w:type="character" w:customStyle="1" w:styleId="10">
    <w:name w:val="页脚 字符"/>
    <w:basedOn w:val="7"/>
    <w:link w:val="2"/>
    <w:qFormat/>
    <w:uiPriority w:val="99"/>
    <w:rPr>
      <w:sz w:val="18"/>
      <w:szCs w:val="18"/>
    </w:rPr>
  </w:style>
  <w:style w:type="character" w:customStyle="1" w:styleId="11">
    <w:name w:val="批注框文本 字符"/>
    <w:basedOn w:val="7"/>
    <w:link w:val="4"/>
    <w:autoRedefine/>
    <w:semiHidden/>
    <w:qFormat/>
    <w:uiPriority w:val="99"/>
    <w:rPr>
      <w:sz w:val="18"/>
      <w:szCs w:val="18"/>
    </w:rPr>
  </w:style>
  <w:style w:type="paragraph" w:customStyle="1" w:styleId="12">
    <w:name w:val="p16"/>
    <w:basedOn w:val="1"/>
    <w:autoRedefine/>
    <w:qFormat/>
    <w:uiPriority w:val="0"/>
    <w:pPr>
      <w:widowControl/>
    </w:pPr>
    <w:rPr>
      <w:rFonts w:ascii="Times New Roman" w:hAnsi="Times New Roman" w:eastAsia="宋体" w:cs="Times New Roman"/>
      <w:kern w:val="0"/>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2069</Words>
  <Characters>2243</Characters>
  <Lines>17</Lines>
  <Paragraphs>4</Paragraphs>
  <TotalTime>16</TotalTime>
  <ScaleCrop>false</ScaleCrop>
  <LinksUpToDate>false</LinksUpToDate>
  <CharactersWithSpaces>2337</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2017-03-21T07:10:00Z</dcterms:created>
  <dc:creator>程凯</dc:creator>
  <cp:lastModifiedBy>Administrator</cp:lastModifiedBy>
  <cp:lastPrinted>2020-07-02T03:02:00Z</cp:lastPrinted>
  <dcterms:modified xsi:type="dcterms:W3CDTF">2024-01-13T08:30:51Z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98A97F2E76074B038D2A910A4B8A2145_12</vt:lpwstr>
  </property>
</Properties>
</file>