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8360" w:type="dxa"/>
        <w:jc w:val="center"/>
        <w:tblCellSpacing w:w="0" w:type="dxa"/>
        <w:tblLayout w:type="autofit"/>
        <w:tblCellMar>
          <w:top w:w="0" w:type="dxa"/>
          <w:left w:w="0" w:type="dxa"/>
          <w:bottom w:w="0" w:type="dxa"/>
          <w:right w:w="0" w:type="dxa"/>
        </w:tblCellMar>
      </w:tblPr>
      <w:tblGrid>
        <w:gridCol w:w="8360"/>
      </w:tblGrid>
      <w:tr>
        <w:tblPrEx>
          <w:tblCellMar>
            <w:top w:w="0" w:type="dxa"/>
            <w:left w:w="0" w:type="dxa"/>
            <w:bottom w:w="0" w:type="dxa"/>
            <w:right w:w="0" w:type="dxa"/>
          </w:tblCellMar>
        </w:tblPrEx>
        <w:trPr>
          <w:trHeight w:val="7500" w:hRule="atLeast"/>
          <w:tblCellSpacing w:w="0" w:type="dxa"/>
          <w:jc w:val="center"/>
        </w:trPr>
        <w:tc>
          <w:tcPr>
            <w:tcW w:w="8360" w:type="dxa"/>
            <w:tcMar>
              <w:top w:w="150" w:type="dxa"/>
              <w:left w:w="0" w:type="dxa"/>
              <w:bottom w:w="0" w:type="dxa"/>
              <w:right w:w="0" w:type="dxa"/>
            </w:tcMar>
          </w:tcPr>
          <w:p>
            <w:pPr>
              <w:keepNext w:val="0"/>
              <w:keepLines w:val="0"/>
              <w:pageBreakBefore w:val="0"/>
              <w:widowControl w:val="0"/>
              <w:kinsoku/>
              <w:wordWrap/>
              <w:overflowPunct/>
              <w:topLinePunct w:val="0"/>
              <w:autoSpaceDE/>
              <w:autoSpaceDN/>
              <w:bidi w:val="0"/>
              <w:adjustRightInd/>
              <w:snapToGrid/>
              <w:spacing w:line="600" w:lineRule="exact"/>
              <w:ind w:firstLine="1800" w:firstLineChars="500"/>
              <w:textAlignment w:val="auto"/>
              <w:rPr>
                <w:rFonts w:hint="eastAsia" w:ascii="方正小标宋简体" w:hAnsi="宋体" w:eastAsia="方正小标宋简体" w:cs="宋体"/>
                <w:color w:val="000000" w:themeColor="text1"/>
                <w:kern w:val="0"/>
                <w:sz w:val="36"/>
                <w:szCs w:val="36"/>
                <w:lang w:eastAsia="zh-CN"/>
                <w14:textFill>
                  <w14:solidFill>
                    <w14:schemeClr w14:val="tx1"/>
                  </w14:solidFill>
                </w14:textFill>
              </w:rPr>
            </w:pPr>
            <w:r>
              <w:rPr>
                <w:rFonts w:hint="eastAsia" w:ascii="方正小标宋简体" w:hAnsi="宋体" w:eastAsia="方正小标宋简体" w:cs="宋体"/>
                <w:color w:val="000000" w:themeColor="text1"/>
                <w:kern w:val="0"/>
                <w:sz w:val="36"/>
                <w:szCs w:val="36"/>
                <w:lang w:val="en-US" w:eastAsia="zh-CN"/>
                <w14:textFill>
                  <w14:solidFill>
                    <w14:schemeClr w14:val="tx1"/>
                  </w14:solidFill>
                </w14:textFill>
              </w:rPr>
              <w:t>巴中市巴州区</w:t>
            </w:r>
            <w:r>
              <w:rPr>
                <w:rFonts w:hint="eastAsia" w:ascii="方正小标宋简体" w:hAnsi="宋体" w:eastAsia="方正小标宋简体" w:cs="宋体"/>
                <w:color w:val="000000" w:themeColor="text1"/>
                <w:kern w:val="0"/>
                <w:sz w:val="36"/>
                <w:szCs w:val="36"/>
                <w:lang w:eastAsia="zh-CN"/>
                <w14:textFill>
                  <w14:solidFill>
                    <w14:schemeClr w14:val="tx1"/>
                  </w14:solidFill>
                </w14:textFill>
              </w:rPr>
              <w:t>梁永镇便民服务中心</w:t>
            </w:r>
          </w:p>
          <w:p>
            <w:pPr>
              <w:pStyle w:val="3"/>
              <w:keepNext w:val="0"/>
              <w:keepLines w:val="0"/>
              <w:pageBreakBefore w:val="0"/>
              <w:kinsoku/>
              <w:overflowPunct/>
              <w:topLinePunct w:val="0"/>
              <w:autoSpaceDE/>
              <w:autoSpaceDN/>
              <w:bidi w:val="0"/>
              <w:adjustRightInd w:val="0"/>
              <w:snapToGrid w:val="0"/>
              <w:spacing w:before="93" w:line="600" w:lineRule="exact"/>
              <w:ind w:firstLine="2520" w:firstLineChars="700"/>
              <w:jc w:val="left"/>
              <w:textAlignment w:val="auto"/>
              <w:rPr>
                <w:rFonts w:hint="eastAsia" w:ascii="方正小标宋简体" w:hAnsi="宋体" w:eastAsia="方正小标宋简体" w:cs="宋体"/>
                <w:color w:val="000000" w:themeColor="text1"/>
                <w:kern w:val="0"/>
                <w:sz w:val="36"/>
                <w:szCs w:val="36"/>
                <w:lang w:eastAsia="zh-CN"/>
                <w14:textFill>
                  <w14:solidFill>
                    <w14:schemeClr w14:val="tx1"/>
                  </w14:solidFill>
                </w14:textFill>
              </w:rPr>
            </w:pPr>
            <w:r>
              <w:rPr>
                <w:rFonts w:hint="eastAsia" w:ascii="方正小标宋简体" w:hAnsi="宋体" w:eastAsia="方正小标宋简体" w:cs="宋体"/>
                <w:color w:val="000000" w:themeColor="text1"/>
                <w:kern w:val="0"/>
                <w:sz w:val="36"/>
                <w:szCs w:val="36"/>
                <w:lang w:eastAsia="zh-CN"/>
                <w14:textFill>
                  <w14:solidFill>
                    <w14:schemeClr w14:val="tx1"/>
                  </w14:solidFill>
                </w14:textFill>
              </w:rPr>
              <w:t>2024</w:t>
            </w:r>
            <w:r>
              <w:rPr>
                <w:rFonts w:hint="eastAsia" w:ascii="方正小标宋简体" w:hAnsi="宋体" w:eastAsia="方正小标宋简体" w:cs="宋体"/>
                <w:color w:val="000000" w:themeColor="text1"/>
                <w:kern w:val="0"/>
                <w:sz w:val="36"/>
                <w:szCs w:val="36"/>
                <w14:textFill>
                  <w14:solidFill>
                    <w14:schemeClr w14:val="tx1"/>
                  </w14:solidFill>
                </w14:textFill>
              </w:rPr>
              <w:t>年部门预算编制说明</w:t>
            </w:r>
          </w:p>
          <w:p>
            <w:pPr>
              <w:pStyle w:val="3"/>
              <w:keepNext w:val="0"/>
              <w:keepLines w:val="0"/>
              <w:pageBreakBefore w:val="0"/>
              <w:kinsoku/>
              <w:overflowPunct/>
              <w:topLinePunct w:val="0"/>
              <w:autoSpaceDE/>
              <w:autoSpaceDN/>
              <w:bidi w:val="0"/>
              <w:adjustRightInd w:val="0"/>
              <w:snapToGrid w:val="0"/>
              <w:spacing w:before="93" w:line="600" w:lineRule="exact"/>
              <w:ind w:firstLine="560" w:firstLineChars="200"/>
              <w:jc w:val="left"/>
              <w:textAlignment w:val="auto"/>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黑体" w:hAnsi="黑体" w:eastAsia="黑体" w:cs="宋体"/>
                <w:color w:val="000000" w:themeColor="text1"/>
                <w:kern w:val="0"/>
                <w:sz w:val="28"/>
                <w:szCs w:val="28"/>
                <w14:textFill>
                  <w14:solidFill>
                    <w14:schemeClr w14:val="tx1"/>
                  </w14:solidFill>
                </w14:textFill>
              </w:rPr>
              <w:t>一、基本职能及主要工作</w:t>
            </w:r>
          </w:p>
          <w:p>
            <w:pPr>
              <w:pStyle w:val="3"/>
              <w:keepNext w:val="0"/>
              <w:keepLines w:val="0"/>
              <w:pageBreakBefore w:val="0"/>
              <w:kinsoku/>
              <w:overflowPunct/>
              <w:topLinePunct w:val="0"/>
              <w:autoSpaceDE/>
              <w:autoSpaceDN/>
              <w:bidi w:val="0"/>
              <w:adjustRightInd w:val="0"/>
              <w:snapToGrid w:val="0"/>
              <w:spacing w:before="93" w:line="600" w:lineRule="exact"/>
              <w:ind w:firstLine="560" w:firstLineChars="200"/>
              <w:jc w:val="left"/>
              <w:textAlignment w:val="auto"/>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楷体_GB2312" w:hAnsi="宋体" w:eastAsia="楷体_GB2312" w:cs="宋体"/>
                <w:color w:val="000000" w:themeColor="text1"/>
                <w:kern w:val="0"/>
                <w:sz w:val="28"/>
                <w:szCs w:val="28"/>
                <w14:textFill>
                  <w14:solidFill>
                    <w14:schemeClr w14:val="tx1"/>
                  </w14:solidFill>
                </w14:textFill>
              </w:rPr>
              <w:t>（一）</w:t>
            </w:r>
            <w:r>
              <w:rPr>
                <w:rFonts w:hint="eastAsia" w:ascii="楷体_GB2312" w:hAnsi="宋体" w:eastAsia="楷体_GB2312" w:cs="宋体"/>
                <w:color w:val="000000" w:themeColor="text1"/>
                <w:kern w:val="0"/>
                <w:sz w:val="28"/>
                <w:szCs w:val="28"/>
                <w:lang w:eastAsia="zh-CN"/>
                <w14:textFill>
                  <w14:solidFill>
                    <w14:schemeClr w14:val="tx1"/>
                  </w14:solidFill>
                </w14:textFill>
              </w:rPr>
              <w:t>梁永镇便民服务中心</w:t>
            </w:r>
            <w:r>
              <w:rPr>
                <w:rFonts w:hint="eastAsia" w:ascii="楷体_GB2312" w:hAnsi="宋体" w:eastAsia="楷体_GB2312" w:cs="宋体"/>
                <w:color w:val="000000" w:themeColor="text1"/>
                <w:kern w:val="0"/>
                <w:sz w:val="28"/>
                <w:szCs w:val="28"/>
                <w14:textFill>
                  <w14:solidFill>
                    <w14:schemeClr w14:val="tx1"/>
                  </w14:solidFill>
                </w14:textFill>
              </w:rPr>
              <w:t>职能</w:t>
            </w:r>
            <w:r>
              <w:rPr>
                <w:rFonts w:hint="eastAsia" w:ascii="楷体_GB2312" w:hAnsi="宋体" w:eastAsia="楷体_GB2312" w:cs="宋体"/>
                <w:color w:val="000000" w:themeColor="text1"/>
                <w:kern w:val="0"/>
                <w:sz w:val="28"/>
                <w:szCs w:val="28"/>
                <w:lang w:eastAsia="zh-CN"/>
                <w14:textFill>
                  <w14:solidFill>
                    <w14:schemeClr w14:val="tx1"/>
                  </w14:solidFill>
                </w14:textFill>
              </w:rPr>
              <w:t>简介</w:t>
            </w:r>
          </w:p>
          <w:p>
            <w:pPr>
              <w:pStyle w:val="3"/>
              <w:keepNext w:val="0"/>
              <w:keepLines w:val="0"/>
              <w:pageBreakBefore w:val="0"/>
              <w:kinsoku/>
              <w:overflowPunct/>
              <w:topLinePunct w:val="0"/>
              <w:autoSpaceDE/>
              <w:autoSpaceDN/>
              <w:bidi w:val="0"/>
              <w:adjustRightInd w:val="0"/>
              <w:snapToGrid w:val="0"/>
              <w:spacing w:before="93" w:line="600" w:lineRule="exact"/>
              <w:ind w:firstLine="560" w:firstLineChars="200"/>
              <w:jc w:val="left"/>
              <w:textAlignment w:val="auto"/>
              <w:rPr>
                <w:rFonts w:hint="eastAsia" w:ascii="仿宋" w:hAnsi="仿宋" w:eastAsia="仿宋" w:cs="仿宋"/>
                <w:color w:val="000000" w:themeColor="text1"/>
                <w:kern w:val="0"/>
                <w:sz w:val="28"/>
                <w:szCs w:val="28"/>
                <w:lang w:val="en-US" w:eastAsia="zh-CN" w:bidi="ar-SA"/>
                <w14:textFill>
                  <w14:solidFill>
                    <w14:schemeClr w14:val="tx1"/>
                  </w14:solidFill>
                </w14:textFill>
              </w:rPr>
            </w:pPr>
            <w:r>
              <w:rPr>
                <w:rFonts w:hint="eastAsia" w:ascii="仿宋" w:hAnsi="仿宋" w:eastAsia="仿宋" w:cs="仿宋"/>
                <w:color w:val="000000" w:themeColor="text1"/>
                <w:kern w:val="0"/>
                <w:sz w:val="28"/>
                <w:szCs w:val="28"/>
                <w:lang w:val="en-US" w:eastAsia="zh-CN"/>
                <w14:textFill>
                  <w14:solidFill>
                    <w14:schemeClr w14:val="tx1"/>
                  </w14:solidFill>
                </w14:textFill>
              </w:rPr>
              <w:t>便民服务中心职能职责</w:t>
            </w:r>
            <w:r>
              <w:rPr>
                <w:rFonts w:hint="eastAsia" w:ascii="仿宋" w:hAnsi="仿宋" w:eastAsia="仿宋" w:cs="仿宋"/>
                <w:color w:val="000000" w:themeColor="text1"/>
                <w:kern w:val="0"/>
                <w:sz w:val="28"/>
                <w:szCs w:val="28"/>
                <w:lang w:val="en-US" w:eastAsia="zh-CN" w:bidi="ar-SA"/>
                <w14:textFill>
                  <w14:solidFill>
                    <w14:schemeClr w14:val="tx1"/>
                  </w14:solidFill>
                </w14:textFill>
              </w:rPr>
              <w:t>：</w:t>
            </w:r>
          </w:p>
          <w:p>
            <w:pPr>
              <w:pStyle w:val="3"/>
              <w:keepNext w:val="0"/>
              <w:keepLines w:val="0"/>
              <w:pageBreakBefore w:val="0"/>
              <w:numPr>
                <w:ilvl w:val="0"/>
                <w:numId w:val="1"/>
              </w:numPr>
              <w:kinsoku/>
              <w:overflowPunct/>
              <w:topLinePunct w:val="0"/>
              <w:autoSpaceDE/>
              <w:autoSpaceDN/>
              <w:bidi w:val="0"/>
              <w:adjustRightInd w:val="0"/>
              <w:snapToGrid w:val="0"/>
              <w:spacing w:before="93" w:line="600" w:lineRule="exact"/>
              <w:ind w:firstLine="560" w:firstLineChars="200"/>
              <w:jc w:val="left"/>
              <w:textAlignment w:val="auto"/>
              <w:rPr>
                <w:rFonts w:hint="eastAsia" w:ascii="仿宋_GB2312" w:hAnsi="宋体" w:eastAsia="仿宋_GB2312" w:cs="宋体"/>
                <w:color w:val="000000" w:themeColor="text1"/>
                <w:kern w:val="0"/>
                <w:sz w:val="28"/>
                <w:szCs w:val="28"/>
                <w:lang w:val="en-US" w:eastAsia="zh-CN" w:bidi="ar-SA"/>
                <w14:textFill>
                  <w14:solidFill>
                    <w14:schemeClr w14:val="tx1"/>
                  </w14:solidFill>
                </w14:textFill>
              </w:rPr>
            </w:pPr>
            <w:r>
              <w:rPr>
                <w:rFonts w:hint="eastAsia" w:ascii="仿宋_GB2312" w:hAnsi="宋体" w:eastAsia="仿宋_GB2312" w:cs="宋体"/>
                <w:color w:val="000000" w:themeColor="text1"/>
                <w:kern w:val="0"/>
                <w:sz w:val="28"/>
                <w:szCs w:val="28"/>
                <w:lang w:val="en-US" w:eastAsia="zh-CN" w:bidi="ar-SA"/>
                <w14:textFill>
                  <w14:solidFill>
                    <w14:schemeClr w14:val="tx1"/>
                  </w14:solidFill>
                </w14:textFill>
              </w:rPr>
              <w:t>为办事群众提供各类咨询服务，解答相关法律、法规、政策咨询。</w:t>
            </w:r>
          </w:p>
          <w:p>
            <w:pPr>
              <w:pStyle w:val="3"/>
              <w:keepNext w:val="0"/>
              <w:keepLines w:val="0"/>
              <w:pageBreakBefore w:val="0"/>
              <w:numPr>
                <w:ilvl w:val="0"/>
                <w:numId w:val="1"/>
              </w:numPr>
              <w:kinsoku/>
              <w:overflowPunct/>
              <w:topLinePunct w:val="0"/>
              <w:autoSpaceDE/>
              <w:autoSpaceDN/>
              <w:bidi w:val="0"/>
              <w:adjustRightInd w:val="0"/>
              <w:snapToGrid w:val="0"/>
              <w:spacing w:before="93" w:line="600" w:lineRule="exact"/>
              <w:ind w:left="0" w:leftChars="0" w:firstLine="560" w:firstLineChars="200"/>
              <w:jc w:val="left"/>
              <w:textAlignment w:val="auto"/>
              <w:rPr>
                <w:rFonts w:hint="eastAsia" w:ascii="仿宋_GB2312" w:hAnsi="宋体" w:eastAsia="仿宋_GB2312" w:cs="宋体"/>
                <w:color w:val="000000" w:themeColor="text1"/>
                <w:kern w:val="0"/>
                <w:sz w:val="28"/>
                <w:szCs w:val="28"/>
                <w:lang w:val="en-US" w:eastAsia="zh-CN" w:bidi="ar-SA"/>
                <w14:textFill>
                  <w14:solidFill>
                    <w14:schemeClr w14:val="tx1"/>
                  </w14:solidFill>
                </w14:textFill>
              </w:rPr>
            </w:pPr>
            <w:r>
              <w:rPr>
                <w:rFonts w:hint="eastAsia" w:ascii="仿宋_GB2312" w:hAnsi="宋体" w:eastAsia="仿宋_GB2312" w:cs="宋体"/>
                <w:color w:val="000000" w:themeColor="text1"/>
                <w:kern w:val="0"/>
                <w:sz w:val="28"/>
                <w:szCs w:val="28"/>
                <w:lang w:val="en-US" w:eastAsia="zh-CN" w:bidi="ar-SA"/>
                <w14:textFill>
                  <w14:solidFill>
                    <w14:schemeClr w14:val="tx1"/>
                  </w14:solidFill>
                </w14:textFill>
              </w:rPr>
              <w:t>负责受理登记村民的申请，接受群众委托，到镇便民服务中心代办有关事项，实行报送代办服务。</w:t>
            </w:r>
          </w:p>
          <w:p>
            <w:pPr>
              <w:pStyle w:val="3"/>
              <w:keepNext w:val="0"/>
              <w:keepLines w:val="0"/>
              <w:pageBreakBefore w:val="0"/>
              <w:numPr>
                <w:ilvl w:val="0"/>
                <w:numId w:val="1"/>
              </w:numPr>
              <w:kinsoku/>
              <w:overflowPunct/>
              <w:topLinePunct w:val="0"/>
              <w:autoSpaceDE/>
              <w:autoSpaceDN/>
              <w:bidi w:val="0"/>
              <w:adjustRightInd w:val="0"/>
              <w:snapToGrid w:val="0"/>
              <w:spacing w:before="93" w:line="600" w:lineRule="exact"/>
              <w:ind w:left="0" w:leftChars="0" w:firstLine="560" w:firstLineChars="200"/>
              <w:jc w:val="left"/>
              <w:textAlignment w:val="auto"/>
              <w:rPr>
                <w:rFonts w:hint="eastAsia" w:ascii="仿宋_GB2312" w:hAnsi="宋体" w:eastAsia="仿宋_GB2312" w:cs="宋体"/>
                <w:color w:val="000000" w:themeColor="text1"/>
                <w:kern w:val="0"/>
                <w:sz w:val="28"/>
                <w:szCs w:val="28"/>
                <w:lang w:val="en-US" w:eastAsia="zh-CN" w:bidi="ar-SA"/>
                <w14:textFill>
                  <w14:solidFill>
                    <w14:schemeClr w14:val="tx1"/>
                  </w14:solidFill>
                </w14:textFill>
              </w:rPr>
            </w:pPr>
            <w:r>
              <w:rPr>
                <w:rFonts w:hint="eastAsia" w:ascii="仿宋_GB2312" w:hAnsi="宋体" w:eastAsia="仿宋_GB2312" w:cs="宋体"/>
                <w:color w:val="000000" w:themeColor="text1"/>
                <w:kern w:val="0"/>
                <w:sz w:val="28"/>
                <w:szCs w:val="28"/>
                <w:lang w:val="en-US" w:eastAsia="zh-CN" w:bidi="ar-SA"/>
                <w14:textFill>
                  <w14:solidFill>
                    <w14:schemeClr w14:val="tx1"/>
                  </w14:solidFill>
                </w14:textFill>
              </w:rPr>
              <w:t>负责有关政务、村务、服务信息公开公示工作，对村民开具相关证明材料，并提供适宜办理的其他服务事项。</w:t>
            </w:r>
          </w:p>
          <w:p>
            <w:pPr>
              <w:pStyle w:val="3"/>
              <w:keepNext w:val="0"/>
              <w:keepLines w:val="0"/>
              <w:pageBreakBefore w:val="0"/>
              <w:numPr>
                <w:ilvl w:val="0"/>
                <w:numId w:val="1"/>
              </w:numPr>
              <w:kinsoku/>
              <w:overflowPunct/>
              <w:topLinePunct w:val="0"/>
              <w:autoSpaceDE/>
              <w:autoSpaceDN/>
              <w:bidi w:val="0"/>
              <w:adjustRightInd w:val="0"/>
              <w:snapToGrid w:val="0"/>
              <w:spacing w:before="93" w:line="600" w:lineRule="exact"/>
              <w:ind w:left="0" w:leftChars="0" w:firstLine="560" w:firstLineChars="200"/>
              <w:jc w:val="left"/>
              <w:textAlignment w:val="auto"/>
              <w:rPr>
                <w:rFonts w:hint="eastAsia" w:ascii="仿宋_GB2312" w:hAnsi="宋体" w:eastAsia="仿宋_GB2312" w:cs="宋体"/>
                <w:color w:val="000000" w:themeColor="text1"/>
                <w:kern w:val="0"/>
                <w:sz w:val="28"/>
                <w:szCs w:val="28"/>
                <w:lang w:val="en-US" w:eastAsia="zh-CN" w:bidi="ar-SA"/>
                <w14:textFill>
                  <w14:solidFill>
                    <w14:schemeClr w14:val="tx1"/>
                  </w14:solidFill>
                </w14:textFill>
              </w:rPr>
            </w:pPr>
            <w:r>
              <w:rPr>
                <w:rFonts w:hint="eastAsia" w:ascii="仿宋_GB2312" w:hAnsi="宋体" w:eastAsia="仿宋_GB2312" w:cs="宋体"/>
                <w:color w:val="000000" w:themeColor="text1"/>
                <w:kern w:val="0"/>
                <w:sz w:val="28"/>
                <w:szCs w:val="28"/>
                <w:lang w:val="en-US" w:eastAsia="zh-CN" w:bidi="ar-SA"/>
                <w14:textFill>
                  <w14:solidFill>
                    <w14:schemeClr w14:val="tx1"/>
                  </w14:solidFill>
                </w14:textFill>
              </w:rPr>
              <w:t>负责对镇便民服务中心安排到便民服务点办理的其他具体事项进行规范办理。</w:t>
            </w:r>
          </w:p>
          <w:p>
            <w:pPr>
              <w:pStyle w:val="3"/>
              <w:keepNext w:val="0"/>
              <w:keepLines w:val="0"/>
              <w:pageBreakBefore w:val="0"/>
              <w:numPr>
                <w:ilvl w:val="0"/>
                <w:numId w:val="1"/>
              </w:numPr>
              <w:kinsoku/>
              <w:overflowPunct/>
              <w:topLinePunct w:val="0"/>
              <w:autoSpaceDE/>
              <w:autoSpaceDN/>
              <w:bidi w:val="0"/>
              <w:adjustRightInd w:val="0"/>
              <w:snapToGrid w:val="0"/>
              <w:spacing w:before="93" w:line="600" w:lineRule="exact"/>
              <w:ind w:left="0" w:leftChars="0" w:firstLine="560" w:firstLineChars="200"/>
              <w:jc w:val="left"/>
              <w:textAlignment w:val="auto"/>
              <w:rPr>
                <w:rFonts w:hint="eastAsia" w:ascii="仿宋_GB2312" w:hAnsi="宋体" w:eastAsia="仿宋_GB2312" w:cs="宋体"/>
                <w:color w:val="000000" w:themeColor="text1"/>
                <w:kern w:val="0"/>
                <w:sz w:val="28"/>
                <w:szCs w:val="28"/>
                <w:lang w:val="en-US" w:eastAsia="zh-CN" w:bidi="ar-SA"/>
                <w14:textFill>
                  <w14:solidFill>
                    <w14:schemeClr w14:val="tx1"/>
                  </w14:solidFill>
                </w14:textFill>
              </w:rPr>
            </w:pPr>
            <w:r>
              <w:rPr>
                <w:rFonts w:hint="eastAsia" w:ascii="仿宋_GB2312" w:hAnsi="宋体" w:eastAsia="仿宋_GB2312" w:cs="宋体"/>
                <w:color w:val="000000" w:themeColor="text1"/>
                <w:kern w:val="0"/>
                <w:sz w:val="28"/>
                <w:szCs w:val="28"/>
                <w:lang w:val="en-US" w:eastAsia="zh-CN" w:bidi="ar-SA"/>
                <w14:textFill>
                  <w14:solidFill>
                    <w14:schemeClr w14:val="tx1"/>
                  </w14:solidFill>
                </w14:textFill>
              </w:rPr>
              <w:t>受理群众信访件，开展民情代诉工作。掌握群众上访和纠纷苗头，落实信访报告和纠纷排查制度。主动上门解决群众诉求，通过民情先了解、苗头先掌握、反映先行动、化解先进行，努力做到个访不出村，群访不出镇。</w:t>
            </w:r>
          </w:p>
          <w:p>
            <w:pPr>
              <w:pStyle w:val="3"/>
              <w:keepNext w:val="0"/>
              <w:keepLines w:val="0"/>
              <w:pageBreakBefore w:val="0"/>
              <w:numPr>
                <w:ilvl w:val="0"/>
                <w:numId w:val="1"/>
              </w:numPr>
              <w:kinsoku/>
              <w:overflowPunct/>
              <w:topLinePunct w:val="0"/>
              <w:autoSpaceDE/>
              <w:autoSpaceDN/>
              <w:bidi w:val="0"/>
              <w:adjustRightInd w:val="0"/>
              <w:snapToGrid w:val="0"/>
              <w:spacing w:before="93" w:line="600" w:lineRule="exact"/>
              <w:ind w:left="0" w:leftChars="0" w:firstLine="560" w:firstLineChars="200"/>
              <w:jc w:val="left"/>
              <w:textAlignment w:val="auto"/>
              <w:rPr>
                <w:rFonts w:hint="eastAsia" w:ascii="仿宋_GB2312" w:hAnsi="宋体" w:eastAsia="仿宋_GB2312" w:cs="宋体"/>
                <w:color w:val="000000" w:themeColor="text1"/>
                <w:kern w:val="0"/>
                <w:sz w:val="28"/>
                <w:szCs w:val="28"/>
                <w:lang w:val="en-US" w:eastAsia="zh-CN" w:bidi="ar-SA"/>
                <w14:textFill>
                  <w14:solidFill>
                    <w14:schemeClr w14:val="tx1"/>
                  </w14:solidFill>
                </w14:textFill>
              </w:rPr>
            </w:pPr>
            <w:r>
              <w:rPr>
                <w:rFonts w:hint="eastAsia" w:ascii="仿宋_GB2312" w:hAnsi="宋体" w:eastAsia="仿宋_GB2312" w:cs="宋体"/>
                <w:color w:val="000000" w:themeColor="text1"/>
                <w:kern w:val="0"/>
                <w:sz w:val="28"/>
                <w:szCs w:val="28"/>
                <w:lang w:val="en-US" w:eastAsia="zh-CN" w:bidi="ar-SA"/>
                <w14:textFill>
                  <w14:solidFill>
                    <w14:schemeClr w14:val="tx1"/>
                  </w14:solidFill>
                </w14:textFill>
              </w:rPr>
              <w:t>负责做好办理事项的登记、上报和资料保存工作。</w:t>
            </w:r>
          </w:p>
          <w:p>
            <w:pPr>
              <w:keepNext w:val="0"/>
              <w:keepLines w:val="0"/>
              <w:pageBreakBefore w:val="0"/>
              <w:numPr>
                <w:ilvl w:val="0"/>
                <w:numId w:val="2"/>
              </w:numPr>
              <w:kinsoku/>
              <w:overflowPunct/>
              <w:topLinePunct w:val="0"/>
              <w:autoSpaceDE/>
              <w:autoSpaceDN/>
              <w:bidi w:val="0"/>
              <w:spacing w:line="600" w:lineRule="exact"/>
              <w:ind w:firstLine="560" w:firstLineChars="200"/>
              <w:textAlignment w:val="auto"/>
              <w:rPr>
                <w:rFonts w:hint="eastAsia" w:ascii="仿宋" w:hAnsi="仿宋" w:eastAsia="仿宋" w:cs="仿宋"/>
                <w:sz w:val="30"/>
                <w:szCs w:val="30"/>
              </w:rPr>
            </w:pPr>
            <w:r>
              <w:rPr>
                <w:rFonts w:hint="eastAsia" w:ascii="楷体_GB2312" w:hAnsi="宋体" w:eastAsia="楷体_GB2312" w:cs="宋体"/>
                <w:color w:val="000000" w:themeColor="text1"/>
                <w:kern w:val="0"/>
                <w:sz w:val="28"/>
                <w:szCs w:val="28"/>
                <w:lang w:eastAsia="zh-CN"/>
                <w14:textFill>
                  <w14:solidFill>
                    <w14:schemeClr w14:val="tx1"/>
                  </w14:solidFill>
                </w14:textFill>
              </w:rPr>
              <w:t>梁永镇2024</w:t>
            </w:r>
            <w:r>
              <w:rPr>
                <w:rFonts w:hint="eastAsia" w:ascii="楷体_GB2312" w:hAnsi="宋体" w:eastAsia="楷体_GB2312" w:cs="宋体"/>
                <w:color w:val="000000" w:themeColor="text1"/>
                <w:kern w:val="0"/>
                <w:sz w:val="28"/>
                <w:szCs w:val="28"/>
                <w14:textFill>
                  <w14:solidFill>
                    <w14:schemeClr w14:val="tx1"/>
                  </w14:solidFill>
                </w14:textFill>
              </w:rPr>
              <w:t>年重点工作</w:t>
            </w:r>
          </w:p>
          <w:p>
            <w:pPr>
              <w:keepNext w:val="0"/>
              <w:keepLines w:val="0"/>
              <w:pageBreakBefore w:val="0"/>
              <w:numPr>
                <w:ilvl w:val="0"/>
                <w:numId w:val="2"/>
              </w:numPr>
              <w:kinsoku/>
              <w:overflowPunct/>
              <w:topLinePunct w:val="0"/>
              <w:autoSpaceDE/>
              <w:autoSpaceDN/>
              <w:bidi w:val="0"/>
              <w:spacing w:line="600" w:lineRule="exact"/>
              <w:ind w:firstLine="560" w:firstLineChars="200"/>
              <w:textAlignment w:val="auto"/>
              <w:rPr>
                <w:rFonts w:hint="eastAsia" w:ascii="仿宋" w:hAnsi="仿宋" w:eastAsia="仿宋" w:cs="仿宋"/>
                <w:sz w:val="30"/>
                <w:szCs w:val="30"/>
              </w:rPr>
            </w:pPr>
            <w:r>
              <w:rPr>
                <w:rFonts w:hint="eastAsia" w:ascii="仿宋_GB2312" w:hAnsi="宋体" w:eastAsia="仿宋_GB2312" w:cs="宋体"/>
                <w:color w:val="000000" w:themeColor="text1"/>
                <w:kern w:val="0"/>
                <w:sz w:val="28"/>
                <w:szCs w:val="28"/>
                <w:lang w:val="en-US" w:eastAsia="zh-CN" w:bidi="ar-SA"/>
                <w14:textFill>
                  <w14:solidFill>
                    <w14:schemeClr w14:val="tx1"/>
                  </w14:solidFill>
                </w14:textFill>
              </w:rPr>
              <w:t>2024年度在镇党委、政府的正确领导下，在上级业务主管部门的具体指导下，在各级各部门的密切配合下，以促规范、惠民生为目的，以确保了全镇各项便民事业工作顺利开展，坚持四项基本原则，政治坚定，牢固树立全心全意为人民服务的思想，努力学习，熟练掌握本职业务操作技能，提高理论业务知识和办事水平。</w:t>
            </w:r>
          </w:p>
          <w:p>
            <w:pPr>
              <w:keepNext w:val="0"/>
              <w:keepLines w:val="0"/>
              <w:pageBreakBefore w:val="0"/>
              <w:numPr>
                <w:ilvl w:val="0"/>
                <w:numId w:val="0"/>
              </w:numPr>
              <w:kinsoku/>
              <w:overflowPunct/>
              <w:topLinePunct w:val="0"/>
              <w:autoSpaceDE/>
              <w:autoSpaceDN/>
              <w:bidi w:val="0"/>
              <w:spacing w:line="600" w:lineRule="exact"/>
              <w:ind w:firstLine="560" w:firstLineChars="200"/>
              <w:textAlignment w:val="auto"/>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黑体" w:hAnsi="黑体" w:eastAsia="黑体" w:cs="宋体"/>
                <w:color w:val="000000" w:themeColor="text1"/>
                <w:kern w:val="0"/>
                <w:sz w:val="28"/>
                <w:szCs w:val="28"/>
                <w14:textFill>
                  <w14:solidFill>
                    <w14:schemeClr w14:val="tx1"/>
                  </w14:solidFill>
                </w14:textFill>
              </w:rPr>
              <w:t>二、部门预算单位构成</w:t>
            </w:r>
          </w:p>
          <w:p>
            <w:pPr>
              <w:keepNext w:val="0"/>
              <w:keepLines w:val="0"/>
              <w:pageBreakBefore w:val="0"/>
              <w:numPr>
                <w:ilvl w:val="0"/>
                <w:numId w:val="0"/>
              </w:numPr>
              <w:kinsoku/>
              <w:overflowPunct/>
              <w:topLinePunct w:val="0"/>
              <w:autoSpaceDE/>
              <w:autoSpaceDN/>
              <w:bidi w:val="0"/>
              <w:spacing w:line="600" w:lineRule="exact"/>
              <w:ind w:firstLine="560" w:firstLineChars="200"/>
              <w:textAlignment w:val="auto"/>
              <w:rPr>
                <w:rFonts w:hint="eastAsia" w:ascii="仿宋_GB2312" w:eastAsia="仿宋_GB2312"/>
                <w:color w:val="000000"/>
                <w:sz w:val="28"/>
                <w:szCs w:val="28"/>
                <w:shd w:val="clear" w:color="auto" w:fill="FFFFFF"/>
              </w:rPr>
            </w:pPr>
            <w:r>
              <w:rPr>
                <w:rFonts w:hint="eastAsia" w:ascii="仿宋_GB2312" w:eastAsia="仿宋_GB2312"/>
                <w:color w:val="000000"/>
                <w:sz w:val="28"/>
                <w:szCs w:val="28"/>
                <w:shd w:val="clear" w:color="auto" w:fill="FFFFFF"/>
                <w:lang w:eastAsia="zh-CN"/>
              </w:rPr>
              <w:t>梁永</w:t>
            </w:r>
            <w:r>
              <w:rPr>
                <w:rFonts w:hint="eastAsia" w:ascii="仿宋_GB2312" w:eastAsia="仿宋_GB2312"/>
                <w:color w:val="000000"/>
                <w:sz w:val="28"/>
                <w:szCs w:val="28"/>
                <w:shd w:val="clear" w:color="auto" w:fill="FFFFFF"/>
              </w:rPr>
              <w:t>镇便民</w:t>
            </w:r>
            <w:r>
              <w:rPr>
                <w:rFonts w:ascii="仿宋_GB2312" w:eastAsia="仿宋_GB2312"/>
                <w:color w:val="000000"/>
                <w:sz w:val="28"/>
                <w:szCs w:val="28"/>
                <w:shd w:val="clear" w:color="auto" w:fill="FFFFFF"/>
              </w:rPr>
              <w:t>服务中心</w:t>
            </w:r>
            <w:r>
              <w:rPr>
                <w:rFonts w:hint="eastAsia" w:ascii="仿宋_GB2312" w:eastAsia="仿宋_GB2312"/>
                <w:color w:val="000000"/>
                <w:sz w:val="28"/>
                <w:szCs w:val="28"/>
                <w:shd w:val="clear" w:color="auto" w:fill="FFFFFF"/>
              </w:rPr>
              <w:t>属二级预算单位。</w:t>
            </w:r>
          </w:p>
          <w:p>
            <w:pPr>
              <w:pStyle w:val="12"/>
              <w:keepNext w:val="0"/>
              <w:keepLines w:val="0"/>
              <w:pageBreakBefore w:val="0"/>
              <w:kinsoku/>
              <w:overflowPunct/>
              <w:topLinePunct w:val="0"/>
              <w:autoSpaceDE/>
              <w:autoSpaceDN/>
              <w:bidi w:val="0"/>
              <w:spacing w:line="600" w:lineRule="exact"/>
              <w:ind w:firstLine="557" w:firstLineChars="199"/>
              <w:jc w:val="left"/>
              <w:textAlignment w:val="auto"/>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黑体" w:hAnsi="黑体" w:eastAsia="黑体" w:cs="宋体"/>
                <w:color w:val="000000" w:themeColor="text1"/>
                <w:kern w:val="0"/>
                <w:sz w:val="28"/>
                <w:szCs w:val="28"/>
                <w14:textFill>
                  <w14:solidFill>
                    <w14:schemeClr w14:val="tx1"/>
                  </w14:solidFill>
                </w14:textFill>
              </w:rPr>
              <w:t>三、收支预算情况说明</w:t>
            </w:r>
          </w:p>
          <w:p>
            <w:pPr>
              <w:pStyle w:val="12"/>
              <w:keepNext w:val="0"/>
              <w:keepLines w:val="0"/>
              <w:pageBreakBefore w:val="0"/>
              <w:kinsoku/>
              <w:overflowPunct/>
              <w:topLinePunct w:val="0"/>
              <w:autoSpaceDE/>
              <w:autoSpaceDN/>
              <w:bidi w:val="0"/>
              <w:spacing w:line="600" w:lineRule="exact"/>
              <w:ind w:firstLine="557" w:firstLineChars="199"/>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按照综合预算的原则，</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梁永镇便民服务中心</w:t>
            </w:r>
            <w:r>
              <w:rPr>
                <w:rFonts w:hint="eastAsia" w:ascii="仿宋_GB2312" w:hAnsi="宋体" w:eastAsia="仿宋_GB2312" w:cs="宋体"/>
                <w:color w:val="000000" w:themeColor="text1"/>
                <w:kern w:val="0"/>
                <w:sz w:val="28"/>
                <w:szCs w:val="28"/>
                <w14:textFill>
                  <w14:solidFill>
                    <w14:schemeClr w14:val="tx1"/>
                  </w14:solidFill>
                </w14:textFill>
              </w:rPr>
              <w:t>所有收入和支出均纳入部门预算管理。收入包括：一般公共预算拨款收入、上年结转；支出包括：（一般公共服务支出、教育支出）、社会保障和就业支出、医疗卫生与计划生育支出、住房保障支出。</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梁永镇便民服务中心2024</w:t>
            </w:r>
            <w:r>
              <w:rPr>
                <w:rFonts w:hint="eastAsia" w:ascii="仿宋_GB2312" w:hAnsi="宋体" w:eastAsia="仿宋_GB2312" w:cs="宋体"/>
                <w:color w:val="000000" w:themeColor="text1"/>
                <w:kern w:val="0"/>
                <w:sz w:val="28"/>
                <w:szCs w:val="28"/>
                <w14:textFill>
                  <w14:solidFill>
                    <w14:schemeClr w14:val="tx1"/>
                  </w14:solidFill>
                </w14:textFill>
              </w:rPr>
              <w:t>年收支总预算</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122.54</w:t>
            </w:r>
            <w:r>
              <w:rPr>
                <w:rFonts w:hint="eastAsia" w:ascii="仿宋_GB2312" w:hAnsi="宋体" w:eastAsia="仿宋_GB2312" w:cs="宋体"/>
                <w:color w:val="000000" w:themeColor="text1"/>
                <w:kern w:val="0"/>
                <w:sz w:val="28"/>
                <w:szCs w:val="28"/>
                <w14:textFill>
                  <w14:solidFill>
                    <w14:schemeClr w14:val="tx1"/>
                  </w14:solidFill>
                </w14:textFill>
              </w:rPr>
              <w:t>万元。</w:t>
            </w:r>
          </w:p>
          <w:p>
            <w:pPr>
              <w:pStyle w:val="12"/>
              <w:keepNext w:val="0"/>
              <w:keepLines w:val="0"/>
              <w:pageBreakBefore w:val="0"/>
              <w:widowControl/>
              <w:kinsoku/>
              <w:wordWrap/>
              <w:overflowPunct/>
              <w:topLinePunct w:val="0"/>
              <w:autoSpaceDE/>
              <w:autoSpaceDN/>
              <w:bidi w:val="0"/>
              <w:adjustRightInd/>
              <w:snapToGrid/>
              <w:spacing w:line="600" w:lineRule="exact"/>
              <w:ind w:firstLine="0" w:firstLineChars="0"/>
              <w:jc w:val="left"/>
              <w:textAlignment w:val="auto"/>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楷体_GB2312" w:hAnsi="宋体" w:eastAsia="楷体_GB2312" w:cs="宋体"/>
                <w:color w:val="000000" w:themeColor="text1"/>
                <w:kern w:val="0"/>
                <w:sz w:val="28"/>
                <w:szCs w:val="28"/>
                <w14:textFill>
                  <w14:solidFill>
                    <w14:schemeClr w14:val="tx1"/>
                  </w14:solidFill>
                </w14:textFill>
              </w:rPr>
              <w:t>（一）收入预算情况</w:t>
            </w:r>
          </w:p>
          <w:p>
            <w:pPr>
              <w:pStyle w:val="12"/>
              <w:keepNext w:val="0"/>
              <w:keepLines w:val="0"/>
              <w:pageBreakBefore w:val="0"/>
              <w:widowControl/>
              <w:kinsoku/>
              <w:wordWrap/>
              <w:overflowPunct/>
              <w:topLinePunct w:val="0"/>
              <w:autoSpaceDE/>
              <w:autoSpaceDN/>
              <w:bidi w:val="0"/>
              <w:adjustRightInd/>
              <w:snapToGrid/>
              <w:spacing w:line="60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年收入预算</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122.54</w:t>
            </w:r>
            <w:bookmarkStart w:id="0" w:name="_GoBack"/>
            <w:bookmarkEnd w:id="0"/>
            <w:r>
              <w:rPr>
                <w:rFonts w:hint="eastAsia" w:ascii="仿宋_GB2312" w:hAnsi="宋体" w:eastAsia="仿宋_GB2312" w:cs="宋体"/>
                <w:color w:val="000000" w:themeColor="text1"/>
                <w:kern w:val="0"/>
                <w:sz w:val="28"/>
                <w:szCs w:val="28"/>
                <w14:textFill>
                  <w14:solidFill>
                    <w14:schemeClr w14:val="tx1"/>
                  </w14:solidFill>
                </w14:textFill>
              </w:rPr>
              <w:t>万元，其中：上年结转</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0</w:t>
            </w:r>
            <w:r>
              <w:rPr>
                <w:rFonts w:hint="eastAsia" w:ascii="仿宋_GB2312" w:hAnsi="宋体" w:eastAsia="仿宋_GB2312" w:cs="宋体"/>
                <w:color w:val="000000" w:themeColor="text1"/>
                <w:kern w:val="0"/>
                <w:sz w:val="28"/>
                <w:szCs w:val="28"/>
                <w14:textFill>
                  <w14:solidFill>
                    <w14:schemeClr w14:val="tx1"/>
                  </w14:solidFill>
                </w14:textFill>
              </w:rPr>
              <w:t>万元，占</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0</w:t>
            </w:r>
            <w:r>
              <w:rPr>
                <w:rFonts w:hint="eastAsia" w:ascii="仿宋_GB2312" w:hAnsi="宋体" w:eastAsia="仿宋_GB2312" w:cs="宋体"/>
                <w:color w:val="000000" w:themeColor="text1"/>
                <w:kern w:val="0"/>
                <w:sz w:val="28"/>
                <w:szCs w:val="28"/>
                <w14:textFill>
                  <w14:solidFill>
                    <w14:schemeClr w14:val="tx1"/>
                  </w14:solidFill>
                </w14:textFill>
              </w:rPr>
              <w:t>%；一般公共预算拨款收入</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122.54</w:t>
            </w:r>
            <w:r>
              <w:rPr>
                <w:rFonts w:hint="eastAsia" w:ascii="仿宋_GB2312" w:hAnsi="宋体" w:eastAsia="仿宋_GB2312" w:cs="宋体"/>
                <w:color w:val="000000" w:themeColor="text1"/>
                <w:kern w:val="0"/>
                <w:sz w:val="28"/>
                <w:szCs w:val="28"/>
                <w14:textFill>
                  <w14:solidFill>
                    <w14:schemeClr w14:val="tx1"/>
                  </w14:solidFill>
                </w14:textFill>
              </w:rPr>
              <w:t>万元，占</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100</w:t>
            </w:r>
            <w:r>
              <w:rPr>
                <w:rFonts w:ascii="仿宋_GB2312" w:hAnsi="宋体" w:eastAsia="仿宋_GB2312" w:cs="宋体"/>
                <w:color w:val="000000" w:themeColor="text1"/>
                <w:kern w:val="0"/>
                <w:sz w:val="28"/>
                <w:szCs w:val="28"/>
                <w14:textFill>
                  <w14:solidFill>
                    <w14:schemeClr w14:val="tx1"/>
                  </w14:solidFill>
                </w14:textFill>
              </w:rPr>
              <w:t xml:space="preserve"> </w:t>
            </w:r>
            <w:r>
              <w:rPr>
                <w:rFonts w:hint="eastAsia" w:ascii="仿宋_GB2312" w:hAnsi="宋体" w:eastAsia="仿宋_GB2312" w:cs="宋体"/>
                <w:color w:val="000000" w:themeColor="text1"/>
                <w:kern w:val="0"/>
                <w:sz w:val="28"/>
                <w:szCs w:val="28"/>
                <w14:textFill>
                  <w14:solidFill>
                    <w14:schemeClr w14:val="tx1"/>
                  </w14:solidFill>
                </w14:textFill>
              </w:rPr>
              <w:t>%。</w:t>
            </w:r>
          </w:p>
          <w:p>
            <w:pPr>
              <w:pStyle w:val="12"/>
              <w:keepNext w:val="0"/>
              <w:keepLines w:val="0"/>
              <w:pageBreakBefore w:val="0"/>
              <w:widowControl/>
              <w:kinsoku/>
              <w:wordWrap/>
              <w:overflowPunct/>
              <w:topLinePunct w:val="0"/>
              <w:autoSpaceDE/>
              <w:autoSpaceDN/>
              <w:bidi w:val="0"/>
              <w:adjustRightInd/>
              <w:snapToGrid/>
              <w:spacing w:line="600" w:lineRule="exact"/>
              <w:ind w:firstLine="0" w:firstLineChars="0"/>
              <w:jc w:val="left"/>
              <w:textAlignment w:val="auto"/>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楷体_GB2312" w:hAnsi="宋体" w:eastAsia="楷体_GB2312" w:cs="宋体"/>
                <w:color w:val="000000" w:themeColor="text1"/>
                <w:kern w:val="0"/>
                <w:sz w:val="28"/>
                <w:szCs w:val="28"/>
                <w14:textFill>
                  <w14:solidFill>
                    <w14:schemeClr w14:val="tx1"/>
                  </w14:solidFill>
                </w14:textFill>
              </w:rPr>
              <w:t>（二）支出预算情况</w:t>
            </w:r>
          </w:p>
          <w:p>
            <w:pPr>
              <w:pStyle w:val="12"/>
              <w:keepNext w:val="0"/>
              <w:keepLines w:val="0"/>
              <w:pageBreakBefore w:val="0"/>
              <w:widowControl/>
              <w:kinsoku/>
              <w:wordWrap/>
              <w:overflowPunct/>
              <w:topLinePunct w:val="0"/>
              <w:autoSpaceDE/>
              <w:autoSpaceDN/>
              <w:bidi w:val="0"/>
              <w:adjustRightInd/>
              <w:snapToGrid/>
              <w:spacing w:line="60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梁永镇便民服务中心2024</w:t>
            </w:r>
            <w:r>
              <w:rPr>
                <w:rFonts w:hint="eastAsia" w:ascii="仿宋_GB2312" w:hAnsi="宋体" w:eastAsia="仿宋_GB2312" w:cs="宋体"/>
                <w:color w:val="000000" w:themeColor="text1"/>
                <w:kern w:val="0"/>
                <w:sz w:val="28"/>
                <w:szCs w:val="28"/>
                <w14:textFill>
                  <w14:solidFill>
                    <w14:schemeClr w14:val="tx1"/>
                  </w14:solidFill>
                </w14:textFill>
              </w:rPr>
              <w:t>年支出预算</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122.54</w:t>
            </w:r>
            <w:r>
              <w:rPr>
                <w:rFonts w:hint="eastAsia" w:ascii="仿宋_GB2312" w:hAnsi="宋体" w:eastAsia="仿宋_GB2312" w:cs="宋体"/>
                <w:color w:val="000000" w:themeColor="text1"/>
                <w:kern w:val="0"/>
                <w:sz w:val="28"/>
                <w:szCs w:val="28"/>
                <w14:textFill>
                  <w14:solidFill>
                    <w14:schemeClr w14:val="tx1"/>
                  </w14:solidFill>
                </w14:textFill>
              </w:rPr>
              <w:t>万元，其中：基本支出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122.54</w:t>
            </w:r>
            <w:r>
              <w:rPr>
                <w:rFonts w:hint="eastAsia" w:ascii="仿宋_GB2312" w:hAnsi="宋体" w:eastAsia="仿宋_GB2312" w:cs="宋体"/>
                <w:color w:val="000000" w:themeColor="text1"/>
                <w:kern w:val="0"/>
                <w:sz w:val="28"/>
                <w:szCs w:val="28"/>
                <w14:textFill>
                  <w14:solidFill>
                    <w14:schemeClr w14:val="tx1"/>
                  </w14:solidFill>
                </w14:textFill>
              </w:rPr>
              <w:t>万元，占</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100</w:t>
            </w:r>
            <w:r>
              <w:rPr>
                <w:rFonts w:ascii="仿宋_GB2312" w:hAnsi="宋体" w:eastAsia="仿宋_GB2312" w:cs="宋体"/>
                <w:color w:val="000000" w:themeColor="text1"/>
                <w:kern w:val="0"/>
                <w:sz w:val="28"/>
                <w:szCs w:val="28"/>
                <w14:textFill>
                  <w14:solidFill>
                    <w14:schemeClr w14:val="tx1"/>
                  </w14:solidFill>
                </w14:textFill>
              </w:rPr>
              <w:t xml:space="preserve"> </w:t>
            </w:r>
            <w:r>
              <w:rPr>
                <w:rFonts w:hint="eastAsia" w:ascii="仿宋_GB2312" w:hAnsi="宋体" w:eastAsia="仿宋_GB2312" w:cs="宋体"/>
                <w:color w:val="000000" w:themeColor="text1"/>
                <w:kern w:val="0"/>
                <w:sz w:val="28"/>
                <w:szCs w:val="28"/>
                <w14:textFill>
                  <w14:solidFill>
                    <w14:schemeClr w14:val="tx1"/>
                  </w14:solidFill>
                </w14:textFill>
              </w:rPr>
              <w:t>%。</w:t>
            </w:r>
          </w:p>
          <w:p>
            <w:pPr>
              <w:pStyle w:val="12"/>
              <w:keepNext w:val="0"/>
              <w:keepLines w:val="0"/>
              <w:pageBreakBefore w:val="0"/>
              <w:widowControl/>
              <w:kinsoku/>
              <w:wordWrap/>
              <w:overflowPunct/>
              <w:topLinePunct w:val="0"/>
              <w:autoSpaceDE/>
              <w:autoSpaceDN/>
              <w:bidi w:val="0"/>
              <w:adjustRightInd/>
              <w:snapToGrid/>
              <w:spacing w:line="600" w:lineRule="exact"/>
              <w:ind w:firstLine="0" w:firstLineChars="0"/>
              <w:jc w:val="left"/>
              <w:textAlignment w:val="auto"/>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黑体" w:hAnsi="黑体" w:eastAsia="黑体" w:cs="宋体"/>
                <w:color w:val="000000" w:themeColor="text1"/>
                <w:kern w:val="0"/>
                <w:sz w:val="28"/>
                <w:szCs w:val="28"/>
                <w14:textFill>
                  <w14:solidFill>
                    <w14:schemeClr w14:val="tx1"/>
                  </w14:solidFill>
                </w14:textFill>
              </w:rPr>
              <w:t>四、财政拨款收支预算情况说明</w:t>
            </w:r>
          </w:p>
          <w:p>
            <w:pPr>
              <w:pStyle w:val="12"/>
              <w:keepNext w:val="0"/>
              <w:keepLines w:val="0"/>
              <w:pageBreakBefore w:val="0"/>
              <w:widowControl/>
              <w:kinsoku/>
              <w:wordWrap/>
              <w:overflowPunct/>
              <w:topLinePunct w:val="0"/>
              <w:autoSpaceDE/>
              <w:autoSpaceDN/>
              <w:bidi w:val="0"/>
              <w:adjustRightInd/>
              <w:snapToGrid/>
              <w:spacing w:line="60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梁永镇便民服务中心2024</w:t>
            </w:r>
            <w:r>
              <w:rPr>
                <w:rFonts w:hint="eastAsia" w:ascii="仿宋_GB2312" w:hAnsi="宋体" w:eastAsia="仿宋_GB2312" w:cs="宋体"/>
                <w:color w:val="000000" w:themeColor="text1"/>
                <w:kern w:val="0"/>
                <w:sz w:val="28"/>
                <w:szCs w:val="28"/>
                <w14:textFill>
                  <w14:solidFill>
                    <w14:schemeClr w14:val="tx1"/>
                  </w14:solidFill>
                </w14:textFill>
              </w:rPr>
              <w:t>年财政拨款收支总预算</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122.54</w:t>
            </w:r>
            <w:r>
              <w:rPr>
                <w:rFonts w:hint="eastAsia" w:ascii="仿宋_GB2312" w:hAnsi="宋体" w:eastAsia="仿宋_GB2312" w:cs="宋体"/>
                <w:color w:val="000000" w:themeColor="text1"/>
                <w:kern w:val="0"/>
                <w:sz w:val="28"/>
                <w:szCs w:val="28"/>
                <w14:textFill>
                  <w14:solidFill>
                    <w14:schemeClr w14:val="tx1"/>
                  </w14:solidFill>
                </w14:textFill>
              </w:rPr>
              <w:t>万元。收入包括：本年一般公共预算拨款收入</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122.54</w:t>
            </w:r>
            <w:r>
              <w:rPr>
                <w:rFonts w:hint="eastAsia" w:ascii="仿宋_GB2312" w:hAnsi="宋体" w:eastAsia="仿宋_GB2312" w:cs="宋体"/>
                <w:color w:val="000000" w:themeColor="text1"/>
                <w:kern w:val="0"/>
                <w:sz w:val="28"/>
                <w:szCs w:val="28"/>
                <w14:textFill>
                  <w14:solidFill>
                    <w14:schemeClr w14:val="tx1"/>
                  </w14:solidFill>
                </w14:textFill>
              </w:rPr>
              <w:t>万元；支出包括：（社会保障和就业支出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106.99</w:t>
            </w:r>
            <w:r>
              <w:rPr>
                <w:rFonts w:hint="eastAsia" w:ascii="仿宋_GB2312" w:hAnsi="宋体" w:eastAsia="仿宋_GB2312" w:cs="宋体"/>
                <w:color w:val="000000" w:themeColor="text1"/>
                <w:kern w:val="0"/>
                <w:sz w:val="28"/>
                <w:szCs w:val="28"/>
                <w14:textFill>
                  <w14:solidFill>
                    <w14:schemeClr w14:val="tx1"/>
                  </w14:solidFill>
                </w14:textFill>
              </w:rPr>
              <w:t>万元</w:t>
            </w:r>
            <w:r>
              <w:rPr>
                <w:rFonts w:ascii="仿宋_GB2312" w:hAnsi="宋体" w:eastAsia="仿宋_GB2312" w:cs="宋体"/>
                <w:color w:val="000000" w:themeColor="text1"/>
                <w:kern w:val="0"/>
                <w:sz w:val="28"/>
                <w:szCs w:val="28"/>
                <w14:textFill>
                  <w14:solidFill>
                    <w14:schemeClr w14:val="tx1"/>
                  </w14:solidFill>
                </w14:textFill>
              </w:rPr>
              <w:t xml:space="preserve"> </w:t>
            </w:r>
            <w:r>
              <w:rPr>
                <w:rFonts w:hint="eastAsia" w:ascii="仿宋_GB2312" w:hAnsi="宋体" w:eastAsia="仿宋_GB2312" w:cs="宋体"/>
                <w:color w:val="000000" w:themeColor="text1"/>
                <w:kern w:val="0"/>
                <w:sz w:val="28"/>
                <w:szCs w:val="28"/>
                <w14:textFill>
                  <w14:solidFill>
                    <w14:schemeClr w14:val="tx1"/>
                  </w14:solidFill>
                </w14:textFill>
              </w:rPr>
              <w:t>、医疗卫生与计划生育支出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5.35</w:t>
            </w:r>
            <w:r>
              <w:rPr>
                <w:rFonts w:hint="eastAsia" w:ascii="仿宋_GB2312" w:hAnsi="宋体" w:eastAsia="仿宋_GB2312" w:cs="宋体"/>
                <w:color w:val="000000" w:themeColor="text1"/>
                <w:kern w:val="0"/>
                <w:sz w:val="28"/>
                <w:szCs w:val="28"/>
                <w14:textFill>
                  <w14:solidFill>
                    <w14:schemeClr w14:val="tx1"/>
                  </w14:solidFill>
                </w14:textFill>
              </w:rPr>
              <w:t>万元、住房保障支出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10.19</w:t>
            </w:r>
            <w:r>
              <w:rPr>
                <w:rFonts w:hint="eastAsia" w:ascii="仿宋_GB2312" w:hAnsi="宋体" w:eastAsia="仿宋_GB2312" w:cs="宋体"/>
                <w:color w:val="000000" w:themeColor="text1"/>
                <w:kern w:val="0"/>
                <w:sz w:val="28"/>
                <w:szCs w:val="28"/>
                <w14:textFill>
                  <w14:solidFill>
                    <w14:schemeClr w14:val="tx1"/>
                  </w14:solidFill>
                </w14:textFill>
              </w:rPr>
              <w:t>万元。</w:t>
            </w:r>
          </w:p>
          <w:p>
            <w:pPr>
              <w:pStyle w:val="12"/>
              <w:keepNext w:val="0"/>
              <w:keepLines w:val="0"/>
              <w:pageBreakBefore w:val="0"/>
              <w:widowControl/>
              <w:kinsoku/>
              <w:wordWrap/>
              <w:overflowPunct/>
              <w:topLinePunct w:val="0"/>
              <w:autoSpaceDE/>
              <w:autoSpaceDN/>
              <w:bidi w:val="0"/>
              <w:adjustRightInd/>
              <w:snapToGrid/>
              <w:spacing w:line="600" w:lineRule="exact"/>
              <w:ind w:firstLine="0" w:firstLineChars="0"/>
              <w:jc w:val="left"/>
              <w:textAlignment w:val="auto"/>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黑体" w:hAnsi="黑体" w:eastAsia="黑体" w:cs="宋体"/>
                <w:color w:val="000000" w:themeColor="text1"/>
                <w:kern w:val="0"/>
                <w:sz w:val="28"/>
                <w:szCs w:val="28"/>
                <w14:textFill>
                  <w14:solidFill>
                    <w14:schemeClr w14:val="tx1"/>
                  </w14:solidFill>
                </w14:textFill>
              </w:rPr>
              <w:t>五、一般公共预算当年拨款情况说明</w:t>
            </w:r>
          </w:p>
          <w:p>
            <w:pPr>
              <w:pStyle w:val="12"/>
              <w:keepNext w:val="0"/>
              <w:keepLines w:val="0"/>
              <w:pageBreakBefore w:val="0"/>
              <w:widowControl/>
              <w:kinsoku/>
              <w:wordWrap/>
              <w:overflowPunct/>
              <w:topLinePunct w:val="0"/>
              <w:autoSpaceDE/>
              <w:autoSpaceDN/>
              <w:bidi w:val="0"/>
              <w:adjustRightInd/>
              <w:snapToGrid/>
              <w:spacing w:line="600" w:lineRule="exact"/>
              <w:ind w:firstLine="0" w:firstLineChars="0"/>
              <w:jc w:val="left"/>
              <w:textAlignment w:val="auto"/>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楷体_GB2312" w:hAnsi="宋体" w:eastAsia="楷体_GB2312" w:cs="宋体"/>
                <w:color w:val="000000" w:themeColor="text1"/>
                <w:kern w:val="0"/>
                <w:sz w:val="28"/>
                <w:szCs w:val="28"/>
                <w14:textFill>
                  <w14:solidFill>
                    <w14:schemeClr w14:val="tx1"/>
                  </w14:solidFill>
                </w14:textFill>
              </w:rPr>
              <w:t>　（一）一般公共预算当年拨款规模变化情况</w:t>
            </w:r>
          </w:p>
          <w:p>
            <w:pPr>
              <w:pStyle w:val="12"/>
              <w:keepNext w:val="0"/>
              <w:keepLines w:val="0"/>
              <w:pageBreakBefore w:val="0"/>
              <w:widowControl/>
              <w:kinsoku/>
              <w:wordWrap/>
              <w:overflowPunct/>
              <w:topLinePunct w:val="0"/>
              <w:autoSpaceDE/>
              <w:autoSpaceDN/>
              <w:bidi w:val="0"/>
              <w:adjustRightInd/>
              <w:snapToGrid/>
              <w:spacing w:line="60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梁永镇便民服务中心2024</w:t>
            </w:r>
            <w:r>
              <w:rPr>
                <w:rFonts w:hint="eastAsia" w:ascii="仿宋_GB2312" w:hAnsi="宋体" w:eastAsia="仿宋_GB2312" w:cs="宋体"/>
                <w:color w:val="000000" w:themeColor="text1"/>
                <w:kern w:val="0"/>
                <w:sz w:val="28"/>
                <w:szCs w:val="28"/>
                <w14:textFill>
                  <w14:solidFill>
                    <w14:schemeClr w14:val="tx1"/>
                  </w14:solidFill>
                </w14:textFill>
              </w:rPr>
              <w:t>年一般公共预算当年拨款</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122.54</w:t>
            </w:r>
            <w:r>
              <w:rPr>
                <w:rFonts w:hint="eastAsia" w:ascii="仿宋_GB2312" w:hAnsi="宋体" w:eastAsia="仿宋_GB2312" w:cs="宋体"/>
                <w:color w:val="000000" w:themeColor="text1"/>
                <w:kern w:val="0"/>
                <w:sz w:val="28"/>
                <w:szCs w:val="28"/>
                <w14:textFill>
                  <w14:solidFill>
                    <w14:schemeClr w14:val="tx1"/>
                  </w14:solidFill>
                </w14:textFill>
              </w:rPr>
              <w:t>万元，比</w:t>
            </w:r>
            <w:r>
              <w:rPr>
                <w:rFonts w:hint="eastAsia" w:ascii="仿宋_GB2312" w:hAnsi="宋体" w:eastAsia="仿宋_GB2312" w:cs="宋体"/>
                <w:color w:val="000000" w:themeColor="text1"/>
                <w:kern w:val="0"/>
                <w:sz w:val="28"/>
                <w:szCs w:val="28"/>
                <w:lang w:eastAsia="zh-CN"/>
                <w14:textFill>
                  <w14:solidFill>
                    <w14:schemeClr w14:val="tx1"/>
                  </w14:solidFill>
                </w14:textFill>
              </w:rPr>
              <w:t>2023</w:t>
            </w:r>
            <w:r>
              <w:rPr>
                <w:rFonts w:hint="eastAsia" w:ascii="仿宋_GB2312" w:hAnsi="宋体" w:eastAsia="仿宋_GB2312" w:cs="宋体"/>
                <w:color w:val="000000" w:themeColor="text1"/>
                <w:kern w:val="0"/>
                <w:sz w:val="28"/>
                <w:szCs w:val="28"/>
                <w14:textFill>
                  <w14:solidFill>
                    <w14:schemeClr w14:val="tx1"/>
                  </w14:solidFill>
                </w14:textFill>
              </w:rPr>
              <w:t>年预算数</w:t>
            </w:r>
            <w:r>
              <w:rPr>
                <w:rFonts w:hint="eastAsia" w:ascii="仿宋_GB2312" w:hAnsi="宋体" w:eastAsia="仿宋_GB2312" w:cs="宋体"/>
                <w:color w:val="000000" w:themeColor="text1"/>
                <w:kern w:val="0"/>
                <w:sz w:val="28"/>
                <w:szCs w:val="28"/>
                <w:lang w:eastAsia="zh-CN"/>
                <w14:textFill>
                  <w14:solidFill>
                    <w14:schemeClr w14:val="tx1"/>
                  </w14:solidFill>
                </w14:textFill>
              </w:rPr>
              <w:t>增加</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1.61</w:t>
            </w:r>
            <w:r>
              <w:rPr>
                <w:rFonts w:hint="eastAsia" w:ascii="仿宋_GB2312" w:hAnsi="宋体" w:eastAsia="仿宋_GB2312" w:cs="宋体"/>
                <w:color w:val="000000" w:themeColor="text1"/>
                <w:kern w:val="0"/>
                <w:sz w:val="28"/>
                <w:szCs w:val="28"/>
                <w14:textFill>
                  <w14:solidFill>
                    <w14:schemeClr w14:val="tx1"/>
                  </w14:solidFill>
                </w14:textFill>
              </w:rPr>
              <w:t>万元。主要是</w:t>
            </w:r>
            <w:r>
              <w:rPr>
                <w:rFonts w:hint="eastAsia" w:ascii="仿宋_GB2312" w:hAnsi="宋体" w:eastAsia="仿宋_GB2312" w:cs="宋体"/>
                <w:color w:val="000000" w:themeColor="text1"/>
                <w:kern w:val="0"/>
                <w:sz w:val="28"/>
                <w:szCs w:val="28"/>
                <w:lang w:eastAsia="zh-CN"/>
                <w14:textFill>
                  <w14:solidFill>
                    <w14:schemeClr w14:val="tx1"/>
                  </w14:solidFill>
                </w14:textFill>
              </w:rPr>
              <w:t>人员变动</w:t>
            </w:r>
            <w:r>
              <w:rPr>
                <w:rFonts w:hint="eastAsia" w:ascii="仿宋_GB2312" w:hAnsi="宋体" w:eastAsia="仿宋_GB2312" w:cs="宋体"/>
                <w:color w:val="000000" w:themeColor="text1"/>
                <w:kern w:val="0"/>
                <w:sz w:val="28"/>
                <w:szCs w:val="28"/>
                <w14:textFill>
                  <w14:solidFill>
                    <w14:schemeClr w14:val="tx1"/>
                  </w14:solidFill>
                </w14:textFill>
              </w:rPr>
              <w:t>。</w:t>
            </w:r>
          </w:p>
          <w:p>
            <w:pPr>
              <w:pStyle w:val="12"/>
              <w:keepNext w:val="0"/>
              <w:keepLines w:val="0"/>
              <w:pageBreakBefore w:val="0"/>
              <w:widowControl/>
              <w:kinsoku/>
              <w:wordWrap/>
              <w:overflowPunct/>
              <w:topLinePunct w:val="0"/>
              <w:autoSpaceDE/>
              <w:autoSpaceDN/>
              <w:bidi w:val="0"/>
              <w:adjustRightInd/>
              <w:snapToGrid/>
              <w:spacing w:line="600" w:lineRule="exact"/>
              <w:ind w:firstLine="0" w:firstLineChars="0"/>
              <w:jc w:val="left"/>
              <w:textAlignment w:val="auto"/>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楷体_GB2312" w:hAnsi="宋体" w:eastAsia="楷体_GB2312" w:cs="宋体"/>
                <w:color w:val="000000" w:themeColor="text1"/>
                <w:kern w:val="0"/>
                <w:sz w:val="28"/>
                <w:szCs w:val="28"/>
                <w14:textFill>
                  <w14:solidFill>
                    <w14:schemeClr w14:val="tx1"/>
                  </w14:solidFill>
                </w14:textFill>
              </w:rPr>
              <w:t>（二）一般公共预算当年拨款结构情况</w:t>
            </w:r>
          </w:p>
          <w:p>
            <w:pPr>
              <w:pStyle w:val="12"/>
              <w:keepNext w:val="0"/>
              <w:keepLines w:val="0"/>
              <w:pageBreakBefore w:val="0"/>
              <w:widowControl/>
              <w:kinsoku/>
              <w:wordWrap/>
              <w:overflowPunct/>
              <w:topLinePunct w:val="0"/>
              <w:autoSpaceDE/>
              <w:autoSpaceDN/>
              <w:bidi w:val="0"/>
              <w:adjustRightInd/>
              <w:snapToGrid/>
              <w:spacing w:line="60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基本</w:t>
            </w:r>
            <w:r>
              <w:rPr>
                <w:rFonts w:hint="eastAsia" w:ascii="仿宋_GB2312" w:hAnsi="宋体" w:eastAsia="仿宋_GB2312" w:cs="宋体"/>
                <w:color w:val="000000" w:themeColor="text1"/>
                <w:kern w:val="0"/>
                <w:sz w:val="28"/>
                <w:szCs w:val="28"/>
                <w14:textFill>
                  <w14:solidFill>
                    <w14:schemeClr w14:val="tx1"/>
                  </w14:solidFill>
                </w14:textFill>
              </w:rPr>
              <w:t>支出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122.54</w:t>
            </w:r>
            <w:r>
              <w:rPr>
                <w:rFonts w:hint="eastAsia" w:ascii="仿宋_GB2312" w:hAnsi="宋体" w:eastAsia="仿宋_GB2312" w:cs="宋体"/>
                <w:color w:val="000000" w:themeColor="text1"/>
                <w:kern w:val="0"/>
                <w:sz w:val="28"/>
                <w:szCs w:val="28"/>
                <w14:textFill>
                  <w14:solidFill>
                    <w14:schemeClr w14:val="tx1"/>
                  </w14:solidFill>
                </w14:textFill>
              </w:rPr>
              <w:t>万元，占</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100</w:t>
            </w:r>
            <w:r>
              <w:rPr>
                <w:rFonts w:hint="eastAsia" w:ascii="仿宋_GB2312" w:hAnsi="宋体" w:eastAsia="仿宋_GB2312" w:cs="宋体"/>
                <w:color w:val="000000" w:themeColor="text1"/>
                <w:kern w:val="0"/>
                <w:sz w:val="28"/>
                <w:szCs w:val="28"/>
                <w14:textFill>
                  <w14:solidFill>
                    <w14:schemeClr w14:val="tx1"/>
                  </w14:solidFill>
                </w14:textFill>
              </w:rPr>
              <w:t>%。</w:t>
            </w:r>
          </w:p>
          <w:p>
            <w:pPr>
              <w:pStyle w:val="12"/>
              <w:keepNext w:val="0"/>
              <w:keepLines w:val="0"/>
              <w:pageBreakBefore w:val="0"/>
              <w:widowControl/>
              <w:kinsoku/>
              <w:wordWrap/>
              <w:overflowPunct/>
              <w:topLinePunct w:val="0"/>
              <w:autoSpaceDE/>
              <w:autoSpaceDN/>
              <w:bidi w:val="0"/>
              <w:adjustRightInd/>
              <w:snapToGrid/>
              <w:spacing w:line="600" w:lineRule="exact"/>
              <w:ind w:firstLine="0" w:firstLineChars="0"/>
              <w:jc w:val="left"/>
              <w:textAlignment w:val="auto"/>
              <w:rPr>
                <w:rFonts w:hint="eastAsia" w:ascii="仿宋_GB2312" w:hAnsi="宋体" w:eastAsia="仿宋_GB2312" w:cs="宋体"/>
                <w:color w:val="000000" w:themeColor="text1"/>
                <w:kern w:val="0"/>
                <w:sz w:val="28"/>
                <w:szCs w:val="28"/>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楷体_GB2312" w:hAnsi="宋体" w:eastAsia="楷体_GB2312" w:cs="宋体"/>
                <w:color w:val="000000" w:themeColor="text1"/>
                <w:kern w:val="0"/>
                <w:sz w:val="28"/>
                <w:szCs w:val="28"/>
                <w14:textFill>
                  <w14:solidFill>
                    <w14:schemeClr w14:val="tx1"/>
                  </w14:solidFill>
                </w14:textFill>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firstLine="562" w:firstLineChars="200"/>
              <w:jc w:val="left"/>
              <w:textAlignment w:val="auto"/>
              <w:rPr>
                <w:rFonts w:hint="eastAsia" w:ascii="仿宋_GB2312" w:hAnsi="宋体" w:eastAsia="仿宋_GB2312" w:cs="宋体"/>
                <w:color w:val="000000" w:themeColor="text1"/>
                <w:kern w:val="0"/>
                <w:sz w:val="28"/>
                <w:szCs w:val="28"/>
                <w14:textFill>
                  <w14:solidFill>
                    <w14:schemeClr w14:val="tx1"/>
                  </w14:solidFill>
                </w14:textFill>
              </w:rPr>
            </w:pPr>
            <w:r>
              <w:rPr>
                <w:rFonts w:hint="eastAsia" w:ascii="仿宋_GB2312" w:hAnsi="宋体" w:eastAsia="仿宋_GB2312" w:cs="宋体"/>
                <w:b/>
                <w:bCs/>
                <w:color w:val="000000" w:themeColor="text1"/>
                <w:kern w:val="0"/>
                <w:sz w:val="28"/>
                <w:szCs w:val="28"/>
                <w:lang w:val="en-US" w:eastAsia="zh-CN"/>
                <w14:textFill>
                  <w14:solidFill>
                    <w14:schemeClr w14:val="tx1"/>
                  </w14:solidFill>
                </w14:textFill>
              </w:rPr>
              <w:t>1.</w:t>
            </w:r>
            <w:r>
              <w:rPr>
                <w:rFonts w:hint="eastAsia" w:ascii="仿宋_GB2312" w:hAnsi="宋体" w:eastAsia="仿宋_GB2312" w:cs="宋体"/>
                <w:b/>
                <w:bCs/>
                <w:color w:val="000000" w:themeColor="text1"/>
                <w:kern w:val="0"/>
                <w:sz w:val="28"/>
                <w:szCs w:val="28"/>
                <w14:textFill>
                  <w14:solidFill>
                    <w14:schemeClr w14:val="tx1"/>
                  </w14:solidFill>
                </w14:textFill>
              </w:rPr>
              <w:t>社会保障和就业（类）行政事业</w:t>
            </w:r>
            <w:r>
              <w:rPr>
                <w:rFonts w:hint="eastAsia" w:ascii="仿宋_GB2312" w:hAnsi="宋体" w:eastAsia="仿宋_GB2312" w:cs="宋体"/>
                <w:b/>
                <w:bCs/>
                <w:color w:val="000000" w:themeColor="text1"/>
                <w:kern w:val="0"/>
                <w:sz w:val="28"/>
                <w:szCs w:val="28"/>
                <w:lang w:eastAsia="zh-CN"/>
                <w14:textFill>
                  <w14:solidFill>
                    <w14:schemeClr w14:val="tx1"/>
                  </w14:solidFill>
                </w14:textFill>
              </w:rPr>
              <w:t>单位养老</w:t>
            </w:r>
            <w:r>
              <w:rPr>
                <w:rFonts w:hint="eastAsia" w:ascii="仿宋_GB2312" w:hAnsi="宋体" w:eastAsia="仿宋_GB2312" w:cs="宋体"/>
                <w:b/>
                <w:bCs/>
                <w:color w:val="000000" w:themeColor="text1"/>
                <w:kern w:val="0"/>
                <w:sz w:val="28"/>
                <w:szCs w:val="28"/>
                <w14:textFill>
                  <w14:solidFill>
                    <w14:schemeClr w14:val="tx1"/>
                  </w14:solidFill>
                </w14:textFill>
              </w:rPr>
              <w:t>（款）机关事业单位基本养老保险缴费支出（项）:</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年预算数为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11.83</w:t>
            </w:r>
            <w:r>
              <w:rPr>
                <w:rFonts w:hint="eastAsia" w:ascii="仿宋_GB2312" w:hAnsi="宋体" w:eastAsia="仿宋_GB2312" w:cs="宋体"/>
                <w:color w:val="000000" w:themeColor="text1"/>
                <w:kern w:val="0"/>
                <w:sz w:val="28"/>
                <w:szCs w:val="28"/>
                <w14:textFill>
                  <w14:solidFill>
                    <w14:schemeClr w14:val="tx1"/>
                  </w14:solidFill>
                </w14:textFill>
              </w:rPr>
              <w:t>万元，主要用于：实施养老保险制度后，部门按规定由单位缴纳的基本养老保险费支出。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rPr>
                <w:rFonts w:hint="eastAsia"/>
                <w:lang w:val="en-US" w:eastAsia="zh-CN"/>
              </w:rPr>
            </w:pPr>
            <w:r>
              <w:rPr>
                <w:rFonts w:hint="eastAsia" w:ascii="仿宋_GB2312" w:hAnsi="宋体" w:eastAsia="仿宋_GB2312" w:cs="宋体"/>
                <w:b/>
                <w:bCs/>
                <w:color w:val="000000" w:themeColor="text1"/>
                <w:kern w:val="0"/>
                <w:sz w:val="28"/>
                <w:szCs w:val="28"/>
                <w:lang w:val="en-US" w:eastAsia="zh-CN"/>
                <w14:textFill>
                  <w14:solidFill>
                    <w14:schemeClr w14:val="tx1"/>
                  </w14:solidFill>
                </w14:textFill>
              </w:rPr>
              <w:t>2.</w:t>
            </w:r>
            <w:r>
              <w:rPr>
                <w:rFonts w:hint="eastAsia" w:ascii="仿宋_GB2312" w:hAnsi="宋体" w:eastAsia="仿宋_GB2312" w:cs="宋体"/>
                <w:b/>
                <w:bCs/>
                <w:color w:val="000000" w:themeColor="text1"/>
                <w:kern w:val="0"/>
                <w:sz w:val="28"/>
                <w:szCs w:val="28"/>
                <w14:textFill>
                  <w14:solidFill>
                    <w14:schemeClr w14:val="tx1"/>
                  </w14:solidFill>
                </w14:textFill>
              </w:rPr>
              <w:t>社会保障和就业（类）</w:t>
            </w:r>
            <w:r>
              <w:rPr>
                <w:rFonts w:hint="eastAsia" w:ascii="仿宋_GB2312" w:hAnsi="宋体" w:eastAsia="仿宋_GB2312" w:cs="宋体"/>
                <w:b/>
                <w:bCs/>
                <w:color w:val="000000" w:themeColor="text1"/>
                <w:kern w:val="0"/>
                <w:sz w:val="28"/>
                <w:szCs w:val="28"/>
                <w:lang w:eastAsia="zh-CN"/>
                <w14:textFill>
                  <w14:solidFill>
                    <w14:schemeClr w14:val="tx1"/>
                  </w14:solidFill>
                </w14:textFill>
              </w:rPr>
              <w:t>退役军人管理事务</w:t>
            </w:r>
            <w:r>
              <w:rPr>
                <w:rFonts w:hint="eastAsia" w:ascii="仿宋_GB2312" w:hAnsi="宋体" w:eastAsia="仿宋_GB2312" w:cs="宋体"/>
                <w:b/>
                <w:bCs/>
                <w:color w:val="000000" w:themeColor="text1"/>
                <w:kern w:val="0"/>
                <w:sz w:val="28"/>
                <w:szCs w:val="28"/>
                <w14:textFill>
                  <w14:solidFill>
                    <w14:schemeClr w14:val="tx1"/>
                  </w14:solidFill>
                </w14:textFill>
              </w:rPr>
              <w:t>（款）</w:t>
            </w:r>
            <w:r>
              <w:rPr>
                <w:rFonts w:hint="eastAsia" w:ascii="仿宋_GB2312" w:hAnsi="宋体" w:eastAsia="仿宋_GB2312" w:cs="宋体"/>
                <w:b/>
                <w:bCs/>
                <w:color w:val="000000" w:themeColor="text1"/>
                <w:kern w:val="0"/>
                <w:sz w:val="28"/>
                <w:szCs w:val="28"/>
                <w:lang w:eastAsia="zh-CN"/>
                <w14:textFill>
                  <w14:solidFill>
                    <w14:schemeClr w14:val="tx1"/>
                  </w14:solidFill>
                </w14:textFill>
              </w:rPr>
              <w:t>事业运行</w:t>
            </w:r>
            <w:r>
              <w:rPr>
                <w:rFonts w:hint="eastAsia" w:ascii="仿宋_GB2312" w:hAnsi="宋体" w:eastAsia="仿宋_GB2312" w:cs="宋体"/>
                <w:b/>
                <w:bCs/>
                <w:color w:val="000000" w:themeColor="text1"/>
                <w:kern w:val="0"/>
                <w:sz w:val="28"/>
                <w:szCs w:val="28"/>
                <w14:textFill>
                  <w14:solidFill>
                    <w14:schemeClr w14:val="tx1"/>
                  </w14:solidFill>
                </w14:textFill>
              </w:rPr>
              <w:t>（项）:</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年预算数为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95.16</w:t>
            </w:r>
            <w:r>
              <w:rPr>
                <w:rFonts w:hint="eastAsia" w:ascii="仿宋_GB2312" w:hAnsi="宋体" w:eastAsia="仿宋_GB2312" w:cs="宋体"/>
                <w:color w:val="000000" w:themeColor="text1"/>
                <w:kern w:val="0"/>
                <w:sz w:val="28"/>
                <w:szCs w:val="28"/>
                <w14:textFill>
                  <w14:solidFill>
                    <w14:schemeClr w14:val="tx1"/>
                  </w14:solidFill>
                </w14:textFill>
              </w:rPr>
              <w:t>万元，主要用于：单位正常运转的基本支出，包括基本工资、津贴补贴</w:t>
            </w:r>
            <w:r>
              <w:rPr>
                <w:rFonts w:hint="eastAsia" w:ascii="仿宋_GB2312" w:hAnsi="宋体" w:eastAsia="仿宋_GB2312" w:cs="宋体"/>
                <w:color w:val="000000" w:themeColor="text1"/>
                <w:kern w:val="0"/>
                <w:sz w:val="28"/>
                <w:szCs w:val="28"/>
                <w:lang w:eastAsia="zh-CN"/>
                <w14:textFill>
                  <w14:solidFill>
                    <w14:schemeClr w14:val="tx1"/>
                  </w14:solidFill>
                </w14:textFill>
              </w:rPr>
              <w:t>、绩效工资</w:t>
            </w:r>
            <w:r>
              <w:rPr>
                <w:rFonts w:hint="eastAsia" w:ascii="仿宋_GB2312" w:hAnsi="宋体" w:eastAsia="仿宋_GB2312" w:cs="宋体"/>
                <w:color w:val="000000" w:themeColor="text1"/>
                <w:kern w:val="0"/>
                <w:sz w:val="28"/>
                <w:szCs w:val="28"/>
                <w14:textFill>
                  <w14:solidFill>
                    <w14:schemeClr w14:val="tx1"/>
                  </w14:solidFill>
                </w14:textFill>
              </w:rPr>
              <w:t>等人员经费以及办公费</w:t>
            </w:r>
            <w:r>
              <w:rPr>
                <w:rFonts w:hint="eastAsia" w:ascii="仿宋_GB2312" w:hAnsi="宋体" w:eastAsia="仿宋_GB2312" w:cs="宋体"/>
                <w:color w:val="000000" w:themeColor="text1"/>
                <w:kern w:val="0"/>
                <w:sz w:val="28"/>
                <w:szCs w:val="28"/>
                <w:lang w:eastAsia="zh-CN"/>
                <w14:textFill>
                  <w14:solidFill>
                    <w14:schemeClr w14:val="tx1"/>
                  </w14:solidFill>
                </w14:textFill>
              </w:rPr>
              <w:t>、差旅费</w:t>
            </w:r>
            <w:r>
              <w:rPr>
                <w:rFonts w:hint="eastAsia" w:ascii="仿宋_GB2312" w:hAnsi="宋体" w:eastAsia="仿宋_GB2312" w:cs="宋体"/>
                <w:color w:val="000000" w:themeColor="text1"/>
                <w:kern w:val="0"/>
                <w:sz w:val="28"/>
                <w:szCs w:val="28"/>
                <w14:textFill>
                  <w14:solidFill>
                    <w14:schemeClr w14:val="tx1"/>
                  </w14:solidFill>
                </w14:textFill>
              </w:rPr>
              <w:t>等日常公用经费。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rPr>
                <w:rFonts w:hint="eastAsia" w:ascii="仿宋_GB2312" w:hAnsi="宋体" w:eastAsia="仿宋_GB2312" w:cs="宋体"/>
                <w:color w:val="000000" w:themeColor="text1"/>
                <w:kern w:val="0"/>
                <w:sz w:val="28"/>
                <w:szCs w:val="28"/>
                <w14:textFill>
                  <w14:solidFill>
                    <w14:schemeClr w14:val="tx1"/>
                  </w14:solidFill>
                </w14:textFill>
              </w:rPr>
            </w:pPr>
            <w:r>
              <w:rPr>
                <w:rFonts w:hint="eastAsia" w:ascii="仿宋_GB2312" w:hAnsi="宋体" w:eastAsia="仿宋_GB2312" w:cs="宋体"/>
                <w:b/>
                <w:bCs/>
                <w:color w:val="000000" w:themeColor="text1"/>
                <w:kern w:val="0"/>
                <w:sz w:val="28"/>
                <w:szCs w:val="28"/>
                <w:lang w:val="en-US" w:eastAsia="zh-CN"/>
                <w14:textFill>
                  <w14:solidFill>
                    <w14:schemeClr w14:val="tx1"/>
                  </w14:solidFill>
                </w14:textFill>
              </w:rPr>
              <w:t>3.</w:t>
            </w:r>
            <w:r>
              <w:rPr>
                <w:rFonts w:hint="eastAsia" w:ascii="仿宋_GB2312" w:hAnsi="宋体" w:eastAsia="仿宋_GB2312" w:cs="宋体"/>
                <w:b/>
                <w:bCs/>
                <w:color w:val="000000" w:themeColor="text1"/>
                <w:kern w:val="0"/>
                <w:sz w:val="28"/>
                <w:szCs w:val="28"/>
                <w14:textFill>
                  <w14:solidFill>
                    <w14:schemeClr w14:val="tx1"/>
                  </w14:solidFill>
                </w14:textFill>
              </w:rPr>
              <w:t>卫生健康支出</w:t>
            </w:r>
            <w:r>
              <w:rPr>
                <w:rFonts w:hint="eastAsia" w:ascii="仿宋_GB2312" w:hAnsi="宋体" w:eastAsia="仿宋_GB2312" w:cs="宋体"/>
                <w:b/>
                <w:bCs/>
                <w:color w:val="000000" w:themeColor="text1"/>
                <w:kern w:val="0"/>
                <w:sz w:val="28"/>
                <w:szCs w:val="28"/>
                <w:lang w:val="en-US" w:eastAsia="zh-CN"/>
                <w14:textFill>
                  <w14:solidFill>
                    <w14:schemeClr w14:val="tx1"/>
                  </w14:solidFill>
                </w14:textFill>
              </w:rPr>
              <w:t xml:space="preserve"> </w:t>
            </w:r>
            <w:r>
              <w:rPr>
                <w:rFonts w:hint="eastAsia" w:ascii="仿宋_GB2312" w:hAnsi="宋体" w:eastAsia="仿宋_GB2312" w:cs="宋体"/>
                <w:b/>
                <w:bCs/>
                <w:color w:val="000000" w:themeColor="text1"/>
                <w:kern w:val="0"/>
                <w:sz w:val="28"/>
                <w:szCs w:val="28"/>
                <w14:textFill>
                  <w14:solidFill>
                    <w14:schemeClr w14:val="tx1"/>
                  </w14:solidFill>
                </w14:textFill>
              </w:rPr>
              <w:t>（类）行政事业单位医疗（款）</w:t>
            </w:r>
            <w:r>
              <w:rPr>
                <w:rFonts w:hint="eastAsia" w:ascii="仿宋_GB2312" w:hAnsi="宋体" w:eastAsia="仿宋_GB2312" w:cs="宋体"/>
                <w:b/>
                <w:bCs/>
                <w:color w:val="000000" w:themeColor="text1"/>
                <w:kern w:val="0"/>
                <w:sz w:val="28"/>
                <w:szCs w:val="28"/>
                <w:lang w:eastAsia="zh-CN"/>
                <w14:textFill>
                  <w14:solidFill>
                    <w14:schemeClr w14:val="tx1"/>
                  </w14:solidFill>
                </w14:textFill>
              </w:rPr>
              <w:t>事业</w:t>
            </w:r>
            <w:r>
              <w:rPr>
                <w:rFonts w:hint="eastAsia" w:ascii="仿宋_GB2312" w:hAnsi="宋体" w:eastAsia="仿宋_GB2312" w:cs="宋体"/>
                <w:b/>
                <w:bCs/>
                <w:color w:val="000000" w:themeColor="text1"/>
                <w:kern w:val="0"/>
                <w:sz w:val="28"/>
                <w:szCs w:val="28"/>
                <w14:textFill>
                  <w14:solidFill>
                    <w14:schemeClr w14:val="tx1"/>
                  </w14:solidFill>
                </w14:textFill>
              </w:rPr>
              <w:t>单位医疗（项）:</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年预算数为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5.35</w:t>
            </w:r>
            <w:r>
              <w:rPr>
                <w:rFonts w:hint="eastAsia" w:ascii="仿宋_GB2312" w:hAnsi="宋体" w:eastAsia="仿宋_GB2312" w:cs="宋体"/>
                <w:color w:val="000000" w:themeColor="text1"/>
                <w:kern w:val="0"/>
                <w:sz w:val="28"/>
                <w:szCs w:val="28"/>
                <w14:textFill>
                  <w14:solidFill>
                    <w14:schemeClr w14:val="tx1"/>
                  </w14:solidFill>
                </w14:textFill>
              </w:rPr>
              <w:t xml:space="preserve">万元，主要用于： </w:t>
            </w:r>
            <w:r>
              <w:rPr>
                <w:rFonts w:hint="eastAsia" w:ascii="仿宋_GB2312" w:hAnsi="宋体" w:eastAsia="仿宋_GB2312" w:cs="宋体"/>
                <w:color w:val="000000" w:themeColor="text1"/>
                <w:kern w:val="0"/>
                <w:sz w:val="28"/>
                <w:szCs w:val="28"/>
                <w:lang w:eastAsia="zh-CN"/>
                <w14:textFill>
                  <w14:solidFill>
                    <w14:schemeClr w14:val="tx1"/>
                  </w14:solidFill>
                </w14:textFill>
              </w:rPr>
              <w:t>单位</w:t>
            </w:r>
            <w:r>
              <w:rPr>
                <w:rFonts w:hint="eastAsia" w:ascii="仿宋_GB2312" w:hAnsi="宋体" w:eastAsia="仿宋_GB2312" w:cs="宋体"/>
                <w:color w:val="000000" w:themeColor="text1"/>
                <w:kern w:val="0"/>
                <w:sz w:val="28"/>
                <w:szCs w:val="28"/>
                <w14:textFill>
                  <w14:solidFill>
                    <w14:schemeClr w14:val="tx1"/>
                  </w14:solidFill>
                </w14:textFill>
              </w:rPr>
              <w:t>及参公管理事业单位基本医疗保险缴费支出。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b/>
                <w:bCs/>
                <w:color w:val="000000" w:themeColor="text1"/>
                <w:kern w:val="0"/>
                <w:sz w:val="28"/>
                <w:szCs w:val="28"/>
                <w:lang w:val="en-US" w:eastAsia="zh-CN"/>
                <w14:textFill>
                  <w14:solidFill>
                    <w14:schemeClr w14:val="tx1"/>
                  </w14:solidFill>
                </w14:textFill>
              </w:rPr>
              <w:t>4</w:t>
            </w:r>
            <w:r>
              <w:rPr>
                <w:rFonts w:hint="eastAsia" w:ascii="仿宋_GB2312" w:hAnsi="宋体" w:eastAsia="仿宋_GB2312" w:cs="宋体"/>
                <w:b/>
                <w:bCs/>
                <w:color w:val="000000" w:themeColor="text1"/>
                <w:kern w:val="0"/>
                <w:sz w:val="28"/>
                <w:szCs w:val="28"/>
                <w14:textFill>
                  <w14:solidFill>
                    <w14:schemeClr w14:val="tx1"/>
                  </w14:solidFill>
                </w14:textFill>
              </w:rPr>
              <w:t>.住房保障（类）住房改革支出（款）住房公积金（项）:</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年预算数为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10.19</w:t>
            </w:r>
            <w:r>
              <w:rPr>
                <w:rFonts w:hint="eastAsia" w:ascii="仿宋_GB2312" w:hAnsi="宋体" w:eastAsia="仿宋_GB2312" w:cs="宋体"/>
                <w:color w:val="000000" w:themeColor="text1"/>
                <w:kern w:val="0"/>
                <w:sz w:val="28"/>
                <w:szCs w:val="28"/>
                <w14:textFill>
                  <w14:solidFill>
                    <w14:schemeClr w14:val="tx1"/>
                  </w14:solidFill>
                </w14:textFill>
              </w:rPr>
              <w:t xml:space="preserve">万元，主要用于：部门按人力资源和社会保障部、财政部规定的基本工资和津贴补贴以及规定比例为职工缴纳的住房公积金支出。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黑体" w:hAnsi="黑体" w:eastAsia="黑体" w:cs="宋体"/>
                <w:color w:val="000000" w:themeColor="text1"/>
                <w:kern w:val="0"/>
                <w:sz w:val="28"/>
                <w:szCs w:val="28"/>
                <w14:textFill>
                  <w14:solidFill>
                    <w14:schemeClr w14:val="tx1"/>
                  </w14:solidFill>
                </w14:textFill>
              </w:rPr>
              <w:t>六、一般公共预算基本支出情况说明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梁永镇便民服务中心2024</w:t>
            </w:r>
            <w:r>
              <w:rPr>
                <w:rFonts w:hint="eastAsia" w:ascii="仿宋_GB2312" w:hAnsi="宋体" w:eastAsia="仿宋_GB2312" w:cs="宋体"/>
                <w:color w:val="000000" w:themeColor="text1"/>
                <w:kern w:val="0"/>
                <w:sz w:val="28"/>
                <w:szCs w:val="28"/>
                <w14:textFill>
                  <w14:solidFill>
                    <w14:schemeClr w14:val="tx1"/>
                  </w14:solidFill>
                </w14:textFill>
              </w:rPr>
              <w:t>年一般公共预算基本支出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122.54</w:t>
            </w:r>
            <w:r>
              <w:rPr>
                <w:rFonts w:hint="eastAsia" w:ascii="仿宋_GB2312" w:hAnsi="宋体" w:eastAsia="仿宋_GB2312" w:cs="宋体"/>
                <w:color w:val="000000" w:themeColor="text1"/>
                <w:kern w:val="0"/>
                <w:sz w:val="28"/>
                <w:szCs w:val="28"/>
                <w14:textFill>
                  <w14:solidFill>
                    <w14:schemeClr w14:val="tx1"/>
                  </w14:solidFill>
                </w14:textFill>
              </w:rPr>
              <w:t>万元，其中：</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人员经费</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113.5</w:t>
            </w:r>
            <w:r>
              <w:rPr>
                <w:rFonts w:hint="eastAsia" w:ascii="仿宋_GB2312" w:hAnsi="宋体" w:eastAsia="仿宋_GB2312" w:cs="宋体"/>
                <w:color w:val="000000" w:themeColor="text1"/>
                <w:kern w:val="0"/>
                <w:sz w:val="28"/>
                <w:szCs w:val="28"/>
                <w14:textFill>
                  <w14:solidFill>
                    <w14:schemeClr w14:val="tx1"/>
                  </w14:solidFill>
                </w14:textFill>
              </w:rPr>
              <w:t>万元，主要包括：基本工资、津贴补贴、奖金、社会保险缴费、绩效工资、机关事业单位基本养老保险缴费、职业年金缴费、其他工资福利支出、离休费、住房公积金、其他对个人和家庭的补助支出。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公用经费</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9.04</w:t>
            </w:r>
            <w:r>
              <w:rPr>
                <w:rFonts w:hint="eastAsia" w:ascii="仿宋_GB2312" w:hAnsi="宋体" w:eastAsia="仿宋_GB2312" w:cs="宋体"/>
                <w:color w:val="000000" w:themeColor="text1"/>
                <w:kern w:val="0"/>
                <w:sz w:val="28"/>
                <w:szCs w:val="28"/>
                <w14:textFill>
                  <w14:solidFill>
                    <w14:schemeClr w14:val="tx1"/>
                  </w14:solidFill>
                </w14:textFill>
              </w:rPr>
              <w:t>万元，主要包括：办公费、印刷费、手续费、水费、电费、邮电费、差旅费、维修（护）费、会议费、培训费、劳务费、工会经费、福利费、其他交通费、其他商品和服务支出。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黑体" w:hAnsi="黑体" w:eastAsia="黑体" w:cs="宋体"/>
                <w:color w:val="000000" w:themeColor="text1"/>
                <w:kern w:val="0"/>
                <w:sz w:val="28"/>
                <w:szCs w:val="28"/>
                <w14:textFill>
                  <w14:solidFill>
                    <w14:schemeClr w14:val="tx1"/>
                  </w14:solidFill>
                </w14:textFill>
              </w:rPr>
              <w:t>七、“三公”经费财政拨款预算安排情况说明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梁永镇便民服务中心2024</w:t>
            </w:r>
            <w:r>
              <w:rPr>
                <w:rFonts w:hint="eastAsia" w:ascii="仿宋_GB2312" w:hAnsi="宋体" w:eastAsia="仿宋_GB2312" w:cs="宋体"/>
                <w:color w:val="000000" w:themeColor="text1"/>
                <w:kern w:val="0"/>
                <w:sz w:val="28"/>
                <w:szCs w:val="28"/>
                <w14:textFill>
                  <w14:solidFill>
                    <w14:schemeClr w14:val="tx1"/>
                  </w14:solidFill>
                </w14:textFill>
              </w:rPr>
              <w:t>年“三公”经费财政拨款预算数</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0</w:t>
            </w:r>
            <w:r>
              <w:rPr>
                <w:rFonts w:hint="eastAsia" w:ascii="仿宋_GB2312" w:hAnsi="宋体" w:eastAsia="仿宋_GB2312" w:cs="宋体"/>
                <w:color w:val="000000" w:themeColor="text1"/>
                <w:kern w:val="0"/>
                <w:sz w:val="28"/>
                <w:szCs w:val="28"/>
                <w14:textFill>
                  <w14:solidFill>
                    <w14:schemeClr w14:val="tx1"/>
                  </w14:solidFill>
                </w14:textFill>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黑体" w:hAnsi="黑体" w:eastAsia="黑体" w:cs="宋体"/>
                <w:color w:val="000000" w:themeColor="text1"/>
                <w:kern w:val="0"/>
                <w:sz w:val="28"/>
                <w:szCs w:val="28"/>
                <w14:textFill>
                  <w14:solidFill>
                    <w14:schemeClr w14:val="tx1"/>
                  </w14:solidFill>
                </w14:textFill>
              </w:rPr>
              <w:t>八、政府性基金预算支出情况说明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 xml:space="preserve">  </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梁永镇便民服务中心2024</w:t>
            </w:r>
            <w:r>
              <w:rPr>
                <w:rFonts w:hint="eastAsia" w:ascii="仿宋_GB2312" w:hAnsi="宋体" w:eastAsia="仿宋_GB2312" w:cs="宋体"/>
                <w:color w:val="000000" w:themeColor="text1"/>
                <w:kern w:val="0"/>
                <w:sz w:val="28"/>
                <w:szCs w:val="28"/>
                <w14:textFill>
                  <w14:solidFill>
                    <w14:schemeClr w14:val="tx1"/>
                  </w14:solidFill>
                </w14:textFill>
              </w:rPr>
              <w:t>年没有使用政府性基金预算拨款安排的支出。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黑体" w:hAnsi="黑体" w:eastAsia="黑体" w:cs="宋体"/>
                <w:color w:val="000000" w:themeColor="text1"/>
                <w:kern w:val="0"/>
                <w:sz w:val="28"/>
                <w:szCs w:val="28"/>
                <w14:textFill>
                  <w14:solidFill>
                    <w14:schemeClr w14:val="tx1"/>
                  </w14:solidFill>
                </w14:textFill>
              </w:rPr>
              <w:t>九、其他重要事项的情况说明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楷体_GB2312" w:hAnsi="宋体" w:eastAsia="楷体_GB2312" w:cs="宋体"/>
                <w:color w:val="000000" w:themeColor="text1"/>
                <w:kern w:val="0"/>
                <w:sz w:val="28"/>
                <w:szCs w:val="28"/>
                <w14:textFill>
                  <w14:solidFill>
                    <w14:schemeClr w14:val="tx1"/>
                  </w14:solidFill>
                </w14:textFill>
              </w:rPr>
              <w:t>（一）机关运行经费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梁永镇便民服务中心无</w:t>
            </w:r>
            <w:r>
              <w:rPr>
                <w:rFonts w:hint="eastAsia" w:ascii="仿宋_GB2312" w:hAnsi="宋体" w:eastAsia="仿宋_GB2312" w:cs="宋体"/>
                <w:color w:val="000000" w:themeColor="text1"/>
                <w:kern w:val="0"/>
                <w:sz w:val="28"/>
                <w:szCs w:val="28"/>
                <w14:textFill>
                  <w14:solidFill>
                    <w14:schemeClr w14:val="tx1"/>
                  </w14:solidFill>
                </w14:textFill>
              </w:rPr>
              <w:t>下属单位运行经费。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楷体_GB2312" w:hAnsi="宋体" w:eastAsia="楷体_GB2312" w:cs="宋体"/>
                <w:color w:val="000000" w:themeColor="text1"/>
                <w:kern w:val="0"/>
                <w:sz w:val="28"/>
                <w:szCs w:val="28"/>
                <w14:textFill>
                  <w14:solidFill>
                    <w14:schemeClr w14:val="tx1"/>
                  </w14:solidFill>
                </w14:textFill>
              </w:rPr>
              <w:t>（二）政府采购情况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梁永镇便民服务中心</w:t>
            </w:r>
            <w:r>
              <w:rPr>
                <w:rFonts w:hint="eastAsia" w:ascii="仿宋_GB2312" w:hAnsi="宋体" w:eastAsia="仿宋_GB2312" w:cs="宋体"/>
                <w:color w:val="000000" w:themeColor="text1"/>
                <w:kern w:val="0"/>
                <w:sz w:val="28"/>
                <w:szCs w:val="28"/>
                <w14:textFill>
                  <w14:solidFill>
                    <w14:schemeClr w14:val="tx1"/>
                  </w14:solidFill>
                </w14:textFill>
              </w:rPr>
              <w:t>安排政府采购预算</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0</w:t>
            </w:r>
            <w:r>
              <w:rPr>
                <w:rFonts w:hint="eastAsia" w:ascii="仿宋_GB2312" w:hAnsi="宋体" w:eastAsia="仿宋_GB2312" w:cs="宋体"/>
                <w:color w:val="000000" w:themeColor="text1"/>
                <w:kern w:val="0"/>
                <w:sz w:val="28"/>
                <w:szCs w:val="28"/>
                <w14:textFill>
                  <w14:solidFill>
                    <w14:schemeClr w14:val="tx1"/>
                  </w14:solidFill>
                </w14:textFill>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楷体_GB2312" w:hAnsi="宋体" w:eastAsia="楷体_GB2312" w:cs="宋体"/>
                <w:color w:val="000000" w:themeColor="text1"/>
                <w:kern w:val="0"/>
                <w:sz w:val="28"/>
                <w:szCs w:val="28"/>
                <w14:textFill>
                  <w14:solidFill>
                    <w14:schemeClr w14:val="tx1"/>
                  </w14:solidFill>
                </w14:textFill>
              </w:rPr>
              <w:t>（三）国有资产占有使用情况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截至</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年底，</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梁永镇便民服务中心</w:t>
            </w:r>
            <w:r>
              <w:rPr>
                <w:rFonts w:hint="eastAsia" w:ascii="仿宋_GB2312" w:hAnsi="宋体" w:eastAsia="仿宋_GB2312" w:cs="宋体"/>
                <w:color w:val="000000" w:themeColor="text1"/>
                <w:kern w:val="0"/>
                <w:sz w:val="28"/>
                <w:szCs w:val="28"/>
                <w14:textFill>
                  <w14:solidFill>
                    <w14:schemeClr w14:val="tx1"/>
                  </w14:solidFill>
                </w14:textFill>
              </w:rPr>
              <w:t>所属各预算单位共有车辆</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0</w:t>
            </w:r>
            <w:r>
              <w:rPr>
                <w:rFonts w:hint="eastAsia" w:ascii="仿宋_GB2312" w:hAnsi="宋体" w:eastAsia="仿宋_GB2312" w:cs="宋体"/>
                <w:color w:val="000000" w:themeColor="text1"/>
                <w:kern w:val="0"/>
                <w:sz w:val="28"/>
                <w:szCs w:val="28"/>
                <w14:textFill>
                  <w14:solidFill>
                    <w14:schemeClr w14:val="tx1"/>
                  </w14:solidFill>
                </w14:textFill>
              </w:rPr>
              <w:t>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楷体_GB2312" w:hAnsi="宋体" w:eastAsia="楷体_GB2312" w:cs="宋体"/>
                <w:color w:val="000000" w:themeColor="text1"/>
                <w:kern w:val="0"/>
                <w:sz w:val="28"/>
                <w:szCs w:val="28"/>
                <w14:textFill>
                  <w14:solidFill>
                    <w14:schemeClr w14:val="tx1"/>
                  </w14:solidFill>
                </w14:textFill>
              </w:rPr>
              <w:t>（四）绩效目标设置情况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年财政厅部门通用项目和专用项目均按要求实行绩效目标管理，涉及一般公共预算当年拨款</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122.54</w:t>
            </w:r>
            <w:r>
              <w:rPr>
                <w:rFonts w:hint="eastAsia" w:ascii="仿宋_GB2312" w:hAnsi="宋体" w:eastAsia="仿宋_GB2312" w:cs="宋体"/>
                <w:color w:val="000000" w:themeColor="text1"/>
                <w:kern w:val="0"/>
                <w:sz w:val="28"/>
                <w:szCs w:val="28"/>
                <w14:textFill>
                  <w14:solidFill>
                    <w14:schemeClr w14:val="tx1"/>
                  </w14:solidFill>
                </w14:textFill>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left"/>
              <w:textAlignment w:val="auto"/>
              <w:rPr>
                <w:rFonts w:ascii="仿宋_GB2312" w:hAnsi="宋体" w:eastAsia="仿宋_GB2312" w:cs="宋体"/>
                <w:color w:val="000000" w:themeColor="text1"/>
                <w:kern w:val="0"/>
                <w:sz w:val="28"/>
                <w:szCs w:val="28"/>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xml:space="preserve">　　附件： </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年部门预算公开报表</w:t>
            </w:r>
          </w:p>
        </w:tc>
      </w:tr>
    </w:tbl>
    <w:p>
      <w:pPr>
        <w:rPr>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黑体"/>
    <w:panose1 w:val="03000509000000000000"/>
    <w:charset w:val="86"/>
    <w:family w:val="script"/>
    <w:pitch w:val="default"/>
    <w:sig w:usb0="00000000" w:usb1="00000000" w:usb2="00000010" w:usb3="00000000" w:csb0="00040000" w:csb1="00000000"/>
  </w:font>
  <w:font w:name="楷体_GB2312">
    <w:altName w:val="楷体"/>
    <w:panose1 w:val="00000000000000000000"/>
    <w:charset w:val="86"/>
    <w:family w:val="roma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743835"/>
    <w:multiLevelType w:val="singleLevel"/>
    <w:tmpl w:val="B1743835"/>
    <w:lvl w:ilvl="0" w:tentative="0">
      <w:start w:val="1"/>
      <w:numFmt w:val="decimal"/>
      <w:suff w:val="nothing"/>
      <w:lvlText w:val="%1、"/>
      <w:lvlJc w:val="left"/>
    </w:lvl>
  </w:abstractNum>
  <w:abstractNum w:abstractNumId="1">
    <w:nsid w:val="E18F1703"/>
    <w:multiLevelType w:val="singleLevel"/>
    <w:tmpl w:val="E18F1703"/>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jZjYyNDk2MzgzYjdhOTVhZWM1Yjg3ZjNlMzlmNzcifQ=="/>
  </w:docVars>
  <w:rsids>
    <w:rsidRoot w:val="006452C1"/>
    <w:rsid w:val="0009310D"/>
    <w:rsid w:val="000A2DE7"/>
    <w:rsid w:val="002F5B42"/>
    <w:rsid w:val="00430A67"/>
    <w:rsid w:val="00474DE5"/>
    <w:rsid w:val="004B058D"/>
    <w:rsid w:val="00532C45"/>
    <w:rsid w:val="006452C1"/>
    <w:rsid w:val="00687D24"/>
    <w:rsid w:val="006E7785"/>
    <w:rsid w:val="006F69EE"/>
    <w:rsid w:val="008640E2"/>
    <w:rsid w:val="009354DF"/>
    <w:rsid w:val="00AD2F67"/>
    <w:rsid w:val="00C40F78"/>
    <w:rsid w:val="00CA720C"/>
    <w:rsid w:val="00CF5987"/>
    <w:rsid w:val="00D34013"/>
    <w:rsid w:val="00D63EB5"/>
    <w:rsid w:val="00E802F4"/>
    <w:rsid w:val="00EB0203"/>
    <w:rsid w:val="03083D38"/>
    <w:rsid w:val="09305C09"/>
    <w:rsid w:val="0A6E776C"/>
    <w:rsid w:val="0B4946DA"/>
    <w:rsid w:val="119B31DD"/>
    <w:rsid w:val="15455939"/>
    <w:rsid w:val="16195ECA"/>
    <w:rsid w:val="18C46D92"/>
    <w:rsid w:val="194523AC"/>
    <w:rsid w:val="1B8F662B"/>
    <w:rsid w:val="22313791"/>
    <w:rsid w:val="22634AF3"/>
    <w:rsid w:val="23DF233A"/>
    <w:rsid w:val="24B04EB9"/>
    <w:rsid w:val="2B500E37"/>
    <w:rsid w:val="34107C2B"/>
    <w:rsid w:val="35415CC5"/>
    <w:rsid w:val="39131B26"/>
    <w:rsid w:val="3B725548"/>
    <w:rsid w:val="3C2B6C50"/>
    <w:rsid w:val="3FF342D3"/>
    <w:rsid w:val="44D945D8"/>
    <w:rsid w:val="46BF4086"/>
    <w:rsid w:val="4CB81013"/>
    <w:rsid w:val="4DA61154"/>
    <w:rsid w:val="4E583943"/>
    <w:rsid w:val="533B1B4E"/>
    <w:rsid w:val="56F03405"/>
    <w:rsid w:val="5CDB6B16"/>
    <w:rsid w:val="5CE368C3"/>
    <w:rsid w:val="5D973769"/>
    <w:rsid w:val="622535A7"/>
    <w:rsid w:val="63B23A23"/>
    <w:rsid w:val="66AC391F"/>
    <w:rsid w:val="67337CAC"/>
    <w:rsid w:val="68482843"/>
    <w:rsid w:val="75E65816"/>
    <w:rsid w:val="78D86B8A"/>
    <w:rsid w:val="7F8913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Body Text"/>
    <w:basedOn w:val="1"/>
    <w:qFormat/>
    <w:uiPriority w:val="0"/>
    <w:pPr>
      <w:spacing w:beforeLines="30"/>
    </w:pPr>
    <w:rPr>
      <w:rFonts w:ascii="仿宋_GB2312" w:hAnsi="Times New Roman" w:eastAsia="仿宋_GB2312" w:cs="Times New Roman"/>
      <w:kern w:val="0"/>
      <w:sz w:val="30"/>
      <w:szCs w:val="24"/>
    </w:rPr>
  </w:style>
  <w:style w:type="paragraph" w:styleId="4">
    <w:name w:val="Balloon Text"/>
    <w:basedOn w:val="1"/>
    <w:link w:val="11"/>
    <w:semiHidden/>
    <w:unhideWhenUsed/>
    <w:qFormat/>
    <w:uiPriority w:val="99"/>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99"/>
    <w:rPr>
      <w:b/>
    </w:rPr>
  </w:style>
  <w:style w:type="character" w:customStyle="1" w:styleId="9">
    <w:name w:val="页眉 字符"/>
    <w:basedOn w:val="7"/>
    <w:link w:val="5"/>
    <w:qFormat/>
    <w:uiPriority w:val="99"/>
    <w:rPr>
      <w:sz w:val="18"/>
      <w:szCs w:val="18"/>
    </w:rPr>
  </w:style>
  <w:style w:type="character" w:customStyle="1" w:styleId="10">
    <w:name w:val="页脚 字符"/>
    <w:basedOn w:val="7"/>
    <w:link w:val="2"/>
    <w:qFormat/>
    <w:uiPriority w:val="99"/>
    <w:rPr>
      <w:sz w:val="18"/>
      <w:szCs w:val="18"/>
    </w:rPr>
  </w:style>
  <w:style w:type="character" w:customStyle="1" w:styleId="11">
    <w:name w:val="批注框文本 字符"/>
    <w:basedOn w:val="7"/>
    <w:link w:val="4"/>
    <w:semiHidden/>
    <w:qFormat/>
    <w:uiPriority w:val="99"/>
    <w:rPr>
      <w:sz w:val="18"/>
      <w:szCs w:val="18"/>
    </w:rPr>
  </w:style>
  <w:style w:type="paragraph" w:customStyle="1" w:styleId="12">
    <w:name w:val="p16"/>
    <w:basedOn w:val="1"/>
    <w:qFormat/>
    <w:uiPriority w:val="0"/>
    <w:pPr>
      <w:widowControl/>
    </w:pPr>
    <w:rPr>
      <w:rFonts w:ascii="Times New Roman" w:hAnsi="Times New Roman" w:eastAsia="宋体" w:cs="Times New Roman"/>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2226</Words>
  <Characters>2443</Characters>
  <Lines>17</Lines>
  <Paragraphs>4</Paragraphs>
  <TotalTime>0</TotalTime>
  <ScaleCrop>false</ScaleCrop>
  <LinksUpToDate>false</LinksUpToDate>
  <CharactersWithSpaces>2526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2017-03-21T07:10:00Z</dcterms:created>
  <dc:creator>程凯</dc:creator>
  <cp:lastModifiedBy>日月星辰1416733274</cp:lastModifiedBy>
  <cp:lastPrinted>2020-07-02T03:02:00Z</cp:lastPrinted>
  <dcterms:modified xsi:type="dcterms:W3CDTF">2024-01-13T07:24:01Z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EDD9F53218024D83A3BF0589CED2A75D_12</vt:lpwstr>
  </property>
</Properties>
</file>