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7F3" w:rsidRDefault="00BF17F3">
      <w:pPr>
        <w:widowControl/>
        <w:wordWrap w:val="0"/>
        <w:spacing w:line="480" w:lineRule="atLeast"/>
        <w:ind w:leftChars="171" w:left="5559" w:hangingChars="1000" w:hanging="5200"/>
        <w:jc w:val="center"/>
        <w:rPr>
          <w:rFonts w:ascii="方正小标宋_GBK" w:eastAsia="方正小标宋_GBK" w:hAnsi="方正小标宋_GBK" w:cs="方正小标宋_GBK"/>
          <w:color w:val="000000" w:themeColor="text1"/>
          <w:kern w:val="0"/>
          <w:sz w:val="52"/>
          <w:szCs w:val="52"/>
        </w:rPr>
      </w:pPr>
    </w:p>
    <w:p w:rsidR="00BF17F3" w:rsidRDefault="00BF17F3">
      <w:pPr>
        <w:widowControl/>
        <w:wordWrap w:val="0"/>
        <w:spacing w:line="480" w:lineRule="atLeast"/>
        <w:ind w:leftChars="171" w:left="5559" w:hangingChars="1000" w:hanging="5200"/>
        <w:jc w:val="center"/>
        <w:rPr>
          <w:rFonts w:ascii="方正小标宋_GBK" w:eastAsia="方正小标宋_GBK" w:hAnsi="方正小标宋_GBK" w:cs="方正小标宋_GBK"/>
          <w:color w:val="000000" w:themeColor="text1"/>
          <w:kern w:val="0"/>
          <w:sz w:val="52"/>
          <w:szCs w:val="52"/>
        </w:rPr>
      </w:pPr>
    </w:p>
    <w:p w:rsidR="00BF17F3" w:rsidRDefault="00BF17F3">
      <w:pPr>
        <w:widowControl/>
        <w:wordWrap w:val="0"/>
        <w:spacing w:line="480" w:lineRule="atLeast"/>
        <w:ind w:leftChars="171" w:left="5559" w:hangingChars="1000" w:hanging="5200"/>
        <w:jc w:val="center"/>
        <w:rPr>
          <w:rFonts w:ascii="方正小标宋_GBK" w:eastAsia="方正小标宋_GBK" w:hAnsi="方正小标宋_GBK" w:cs="方正小标宋_GBK"/>
          <w:color w:val="000000" w:themeColor="text1"/>
          <w:kern w:val="0"/>
          <w:sz w:val="52"/>
          <w:szCs w:val="52"/>
        </w:rPr>
      </w:pPr>
    </w:p>
    <w:p w:rsidR="00BF17F3" w:rsidRDefault="00BF17F3">
      <w:pPr>
        <w:widowControl/>
        <w:wordWrap w:val="0"/>
        <w:spacing w:line="480" w:lineRule="atLeast"/>
        <w:ind w:leftChars="171" w:left="5559" w:hangingChars="1000" w:hanging="5200"/>
        <w:jc w:val="center"/>
        <w:rPr>
          <w:rFonts w:ascii="方正小标宋_GBK" w:eastAsia="方正小标宋_GBK" w:hAnsi="方正小标宋_GBK" w:cs="方正小标宋_GBK"/>
          <w:color w:val="000000" w:themeColor="text1"/>
          <w:kern w:val="0"/>
          <w:sz w:val="52"/>
          <w:szCs w:val="52"/>
        </w:rPr>
      </w:pPr>
    </w:p>
    <w:p w:rsidR="00BF17F3" w:rsidRDefault="00D53AFC">
      <w:pPr>
        <w:widowControl/>
        <w:wordWrap w:val="0"/>
        <w:spacing w:line="480" w:lineRule="atLeast"/>
        <w:ind w:leftChars="171" w:left="5559" w:hangingChars="1000" w:hanging="5200"/>
        <w:jc w:val="center"/>
        <w:rPr>
          <w:rFonts w:ascii="方正小标宋_GBK" w:eastAsia="方正小标宋_GBK" w:hAnsi="方正小标宋_GBK" w:cs="方正小标宋_GBK"/>
          <w:color w:val="000000" w:themeColor="text1"/>
          <w:kern w:val="0"/>
          <w:sz w:val="52"/>
          <w:szCs w:val="52"/>
        </w:rPr>
      </w:pPr>
      <w:r>
        <w:rPr>
          <w:rFonts w:ascii="方正小标宋_GBK" w:eastAsia="方正小标宋_GBK" w:hAnsi="方正小标宋_GBK" w:cs="方正小标宋_GBK" w:hint="eastAsia"/>
          <w:color w:val="000000" w:themeColor="text1"/>
          <w:kern w:val="0"/>
          <w:sz w:val="52"/>
          <w:szCs w:val="52"/>
        </w:rPr>
        <w:t>巴中市巴州区三江镇镇人民政府</w:t>
      </w:r>
    </w:p>
    <w:p w:rsidR="00BF17F3" w:rsidRDefault="00D53AFC">
      <w:pPr>
        <w:widowControl/>
        <w:wordWrap w:val="0"/>
        <w:spacing w:line="480" w:lineRule="atLeast"/>
        <w:ind w:leftChars="171" w:left="5559" w:hangingChars="1000" w:hanging="5200"/>
        <w:jc w:val="center"/>
        <w:rPr>
          <w:rFonts w:ascii="方正小标宋简体" w:eastAsia="方正小标宋简体" w:hAnsi="宋体" w:cs="宋体"/>
          <w:color w:val="000000" w:themeColor="text1"/>
          <w:kern w:val="0"/>
          <w:sz w:val="36"/>
          <w:szCs w:val="36"/>
        </w:rPr>
      </w:pPr>
      <w:r>
        <w:rPr>
          <w:rFonts w:ascii="方正小标宋_GBK" w:eastAsia="方正小标宋_GBK" w:hAnsi="方正小标宋_GBK" w:cs="方正小标宋_GBK" w:hint="eastAsia"/>
          <w:color w:val="000000" w:themeColor="text1"/>
          <w:kern w:val="0"/>
          <w:sz w:val="52"/>
          <w:szCs w:val="52"/>
        </w:rPr>
        <w:t>2024年部门预算编制说明</w:t>
      </w:r>
    </w:p>
    <w:p w:rsidR="00BF17F3" w:rsidRDefault="00BF17F3">
      <w:pPr>
        <w:pStyle w:val="a0"/>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pPr>
    </w:p>
    <w:p w:rsidR="00BF17F3" w:rsidRDefault="00BF17F3">
      <w:pPr>
        <w:widowControl/>
        <w:wordWrap w:val="0"/>
        <w:spacing w:line="480" w:lineRule="atLeast"/>
        <w:ind w:firstLineChars="100" w:firstLine="280"/>
        <w:rPr>
          <w:rFonts w:ascii="仿宋_GB2312" w:eastAsia="仿宋_GB2312" w:hAnsi="宋体" w:cs="宋体"/>
          <w:color w:val="000000" w:themeColor="text1"/>
          <w:kern w:val="0"/>
          <w:sz w:val="28"/>
          <w:szCs w:val="28"/>
        </w:rPr>
      </w:pPr>
    </w:p>
    <w:p w:rsidR="00BF17F3" w:rsidRDefault="00BF17F3">
      <w:pPr>
        <w:widowControl/>
        <w:wordWrap w:val="0"/>
        <w:spacing w:line="480" w:lineRule="atLeast"/>
        <w:ind w:firstLineChars="100" w:firstLine="280"/>
        <w:rPr>
          <w:rFonts w:ascii="仿宋_GB2312" w:eastAsia="仿宋_GB2312" w:hAnsi="宋体" w:cs="宋体"/>
          <w:color w:val="000000" w:themeColor="text1"/>
          <w:kern w:val="0"/>
          <w:sz w:val="28"/>
          <w:szCs w:val="28"/>
        </w:rPr>
      </w:pPr>
    </w:p>
    <w:p w:rsidR="00BF17F3" w:rsidRDefault="00BF17F3">
      <w:pPr>
        <w:widowControl/>
        <w:wordWrap w:val="0"/>
        <w:spacing w:line="480" w:lineRule="atLeast"/>
        <w:ind w:firstLineChars="100" w:firstLine="280"/>
        <w:rPr>
          <w:rFonts w:ascii="仿宋_GB2312" w:eastAsia="仿宋_GB2312" w:hAnsi="宋体" w:cs="宋体"/>
          <w:color w:val="000000" w:themeColor="text1"/>
          <w:kern w:val="0"/>
          <w:sz w:val="28"/>
          <w:szCs w:val="28"/>
        </w:rPr>
      </w:pPr>
    </w:p>
    <w:p w:rsidR="00BF17F3" w:rsidRDefault="00BF17F3">
      <w:pPr>
        <w:widowControl/>
        <w:wordWrap w:val="0"/>
        <w:spacing w:line="480" w:lineRule="atLeast"/>
        <w:ind w:firstLineChars="100" w:firstLine="280"/>
        <w:rPr>
          <w:rFonts w:ascii="仿宋_GB2312" w:eastAsia="仿宋_GB2312" w:hAnsi="宋体" w:cs="宋体"/>
          <w:color w:val="000000" w:themeColor="text1"/>
          <w:kern w:val="0"/>
          <w:sz w:val="28"/>
          <w:szCs w:val="28"/>
        </w:rPr>
      </w:pPr>
    </w:p>
    <w:p w:rsidR="00BF17F3" w:rsidRDefault="00BF17F3">
      <w:pPr>
        <w:widowControl/>
        <w:wordWrap w:val="0"/>
        <w:spacing w:line="480" w:lineRule="atLeast"/>
        <w:rPr>
          <w:rFonts w:ascii="仿宋_GB2312" w:eastAsia="仿宋_GB2312" w:hAnsi="宋体" w:cs="宋体"/>
          <w:b/>
          <w:bCs/>
          <w:color w:val="000000" w:themeColor="text1"/>
          <w:kern w:val="0"/>
          <w:sz w:val="28"/>
          <w:szCs w:val="28"/>
        </w:rPr>
      </w:pPr>
    </w:p>
    <w:p w:rsidR="00BF17F3" w:rsidRDefault="00D53AFC">
      <w:pPr>
        <w:widowControl/>
        <w:wordWrap w:val="0"/>
        <w:spacing w:line="480" w:lineRule="atLeast"/>
        <w:ind w:firstLineChars="100" w:firstLine="281"/>
        <w:jc w:val="center"/>
        <w:rPr>
          <w:rFonts w:ascii="仿宋_GB2312" w:eastAsia="仿宋_GB2312" w:hAnsi="宋体" w:cs="宋体"/>
          <w:b/>
          <w:bCs/>
          <w:color w:val="000000" w:themeColor="text1"/>
          <w:kern w:val="0"/>
          <w:sz w:val="28"/>
          <w:szCs w:val="28"/>
        </w:rPr>
      </w:pPr>
      <w:r>
        <w:rPr>
          <w:rFonts w:ascii="仿宋_GB2312" w:eastAsia="仿宋_GB2312" w:hAnsi="宋体" w:cs="宋体" w:hint="eastAsia"/>
          <w:b/>
          <w:bCs/>
          <w:color w:val="000000" w:themeColor="text1"/>
          <w:kern w:val="0"/>
          <w:sz w:val="28"/>
          <w:szCs w:val="28"/>
        </w:rPr>
        <w:lastRenderedPageBreak/>
        <w:t>目    录</w:t>
      </w:r>
    </w:p>
    <w:p w:rsidR="00BF17F3" w:rsidRDefault="00D53AFC">
      <w:pPr>
        <w:pStyle w:val="a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一、基本职能及主要工作.................................1</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（一）镇党委职能职责.................................1</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（二）镇人民政府职能职责.............................2</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（三）2024年重点工作................................3</w:t>
      </w:r>
    </w:p>
    <w:p w:rsidR="00BF17F3" w:rsidRDefault="00D53AFC">
      <w:pPr>
        <w:pStyle w:val="a0"/>
        <w:numPr>
          <w:ilvl w:val="0"/>
          <w:numId w:val="1"/>
        </w:numPr>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部门预算单位构成...................................4</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三、收支预算情况说明...................................4</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（一）收入预算情况...................................4</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（二）支出预算情况...................................5</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四、财政拨款收支预算情况说明...........................5</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五、一般公共预算当年拨款情况说明.......................5</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（一）一般公共预算当年拨款规模变化情况...............5</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（二）一般公共预算当年拨款结构情况...................5</w:t>
      </w:r>
    </w:p>
    <w:p w:rsidR="00BF17F3" w:rsidRDefault="00D53AFC">
      <w:pPr>
        <w:widowControl/>
        <w:wordWrap w:val="0"/>
        <w:spacing w:line="480" w:lineRule="atLeast"/>
        <w:ind w:firstLineChars="100" w:firstLine="28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（三）一般公共预算当年拨款具体使用情况...............6</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六、一般公共预算基本支出情况说明.......................7</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七、“三公”经费财政拨款预算安排情况说明...............8</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八、政府性基金预算支出情况说明.........................8</w:t>
      </w:r>
    </w:p>
    <w:p w:rsidR="00BF17F3" w:rsidRDefault="00D53AFC">
      <w:pPr>
        <w:widowControl/>
        <w:wordWrap w:val="0"/>
        <w:spacing w:line="480" w:lineRule="atLeas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九、其他重要事项的情况说明.............................8</w:t>
      </w: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pStyle w:val="a0"/>
        <w:rPr>
          <w:rFonts w:ascii="仿宋_GB2312" w:eastAsia="仿宋_GB2312" w:hAnsi="宋体" w:cs="宋体"/>
          <w:color w:val="000000" w:themeColor="text1"/>
          <w:kern w:val="0"/>
          <w:sz w:val="28"/>
          <w:szCs w:val="28"/>
        </w:rPr>
      </w:pPr>
    </w:p>
    <w:p w:rsidR="00BF17F3" w:rsidRDefault="00BF17F3">
      <w:pPr>
        <w:widowControl/>
        <w:wordWrap w:val="0"/>
        <w:spacing w:line="480" w:lineRule="atLeast"/>
        <w:ind w:firstLineChars="100" w:firstLine="280"/>
        <w:rPr>
          <w:rFonts w:ascii="黑体" w:eastAsia="黑体" w:hAnsi="黑体" w:cs="宋体"/>
          <w:color w:val="000000" w:themeColor="text1"/>
          <w:kern w:val="0"/>
          <w:sz w:val="28"/>
          <w:szCs w:val="28"/>
        </w:rPr>
        <w:sectPr w:rsidR="00BF17F3">
          <w:pgSz w:w="11906" w:h="16838"/>
          <w:pgMar w:top="1440" w:right="1800" w:bottom="1440" w:left="1800" w:header="851" w:footer="992" w:gutter="0"/>
          <w:cols w:space="425"/>
          <w:docGrid w:type="lines" w:linePitch="312"/>
        </w:sectPr>
      </w:pPr>
    </w:p>
    <w:p w:rsidR="00BF17F3" w:rsidRDefault="00D53AFC">
      <w:pPr>
        <w:widowControl/>
        <w:wordWrap w:val="0"/>
        <w:spacing w:line="480" w:lineRule="atLeast"/>
        <w:ind w:firstLineChars="200" w:firstLine="643"/>
        <w:rPr>
          <w:rStyle w:val="1Char"/>
          <w:rFonts w:ascii="黑体" w:eastAsia="黑体" w:hAnsi="黑体" w:cs="黑体"/>
          <w:sz w:val="32"/>
          <w:szCs w:val="18"/>
        </w:rPr>
      </w:pPr>
      <w:r>
        <w:rPr>
          <w:rStyle w:val="1Char"/>
          <w:rFonts w:ascii="黑体" w:eastAsia="黑体" w:hAnsi="黑体" w:cs="黑体" w:hint="eastAsia"/>
          <w:sz w:val="32"/>
          <w:szCs w:val="18"/>
        </w:rPr>
        <w:lastRenderedPageBreak/>
        <w:t>一、基本职能及主要工作</w:t>
      </w:r>
    </w:p>
    <w:p w:rsidR="00BF17F3" w:rsidRDefault="00D53AFC">
      <w:pPr>
        <w:widowControl/>
        <w:wordWrap w:val="0"/>
        <w:spacing w:line="480" w:lineRule="atLeast"/>
        <w:ind w:firstLineChars="200" w:firstLine="640"/>
        <w:rPr>
          <w:rFonts w:ascii="仿宋_GB2312" w:eastAsia="仿宋_GB2312" w:hAnsi="宋体" w:cs="宋体"/>
          <w:color w:val="000000" w:themeColor="text1"/>
          <w:kern w:val="0"/>
          <w:sz w:val="28"/>
          <w:szCs w:val="28"/>
        </w:rPr>
      </w:pPr>
      <w:r>
        <w:rPr>
          <w:rStyle w:val="2Char"/>
          <w:rFonts w:ascii="方正楷体_GBK" w:eastAsia="方正楷体_GBK" w:hAnsi="方正楷体_GBK" w:cs="方正楷体_GBK" w:hint="eastAsia"/>
          <w:b w:val="0"/>
          <w:bCs/>
        </w:rPr>
        <w:t>（一）镇党委职能职责</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镇党委是全镇工作的领导核心，全面领导全镇的各项工作，对全镇的工作负总责，主要职责是：</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1.宣传和贯彻执行党的路线方针政策及国家法律法规和党中央、上级党组织及本镇党员代表大会（党员大会）决议。</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2.讨论和决定本镇经济建设、政治建设、文化建设、社会建设、生态文明建设和党的建设以及基层治理、乡村振兴中的重大问题。需由镇政权机关或者集体经济组织决定的重要事项，经镇党委研究讨论后，由镇政权机关或者集体经济组织依照法律和有关规定</w:t>
      </w:r>
      <w:proofErr w:type="gramStart"/>
      <w:r>
        <w:rPr>
          <w:rFonts w:ascii="仿宋_GB2312" w:eastAsia="仿宋_GB2312" w:hAnsi="宋体" w:cs="宋体" w:hint="eastAsia"/>
          <w:color w:val="000000" w:themeColor="text1"/>
          <w:sz w:val="32"/>
          <w:szCs w:val="32"/>
        </w:rPr>
        <w:t>作出</w:t>
      </w:r>
      <w:proofErr w:type="gramEnd"/>
      <w:r>
        <w:rPr>
          <w:rFonts w:ascii="仿宋_GB2312" w:eastAsia="仿宋_GB2312" w:hAnsi="宋体" w:cs="宋体" w:hint="eastAsia"/>
          <w:color w:val="000000" w:themeColor="text1"/>
          <w:sz w:val="32"/>
          <w:szCs w:val="32"/>
        </w:rPr>
        <w:t>决定。</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3.领导镇人民政府、群团组织和辖区其他种类组织，支持和保证辖区内行政组织、经济组织和群团组织依照法律法规以及各自的章程履行职责。</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4.负责基层服务型党组织建设、党风廉政建设和反腐败工作。加强镇党委自身建设和村（社区）党组织建设和“两新”组织党建工作，抓好发展党员工作，加强党员队伍建设。维护和执行党的纪律，监督党员干部和其他工作人员严格遵守国家法律法规。</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lastRenderedPageBreak/>
        <w:t>5.按照干部管理权限，负责对全镇干部的教育、培训、选拔、考核和监督工作。协助管理上级有关部门驻</w:t>
      </w:r>
      <w:proofErr w:type="gramStart"/>
      <w:r>
        <w:rPr>
          <w:rFonts w:ascii="仿宋_GB2312" w:eastAsia="仿宋_GB2312" w:hAnsi="宋体" w:cs="宋体" w:hint="eastAsia"/>
          <w:color w:val="000000" w:themeColor="text1"/>
          <w:sz w:val="32"/>
          <w:szCs w:val="32"/>
        </w:rPr>
        <w:t>镇单位</w:t>
      </w:r>
      <w:proofErr w:type="gramEnd"/>
      <w:r>
        <w:rPr>
          <w:rFonts w:ascii="仿宋_GB2312" w:eastAsia="仿宋_GB2312" w:hAnsi="宋体" w:cs="宋体" w:hint="eastAsia"/>
          <w:color w:val="000000" w:themeColor="text1"/>
          <w:sz w:val="32"/>
          <w:szCs w:val="32"/>
        </w:rPr>
        <w:t>的干部。做好人才服务和引进工作。</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6.领导本镇的基层治理，加强社会主义民主法治建设和精神文明建设，加强社会治安综合治理，做好生态环保、美丽乡村、民生保障、脱贫致富、民族宗教等工作。</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7.负责配合有关部门做好辖区安全生产工作。</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8.协助区人大、区政协组织辖区内人大代表、政协委员的学习、调研等活动，支持人大代表、政协委员依法履职。</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9.完成区委交办的其他任务。</w:t>
      </w:r>
    </w:p>
    <w:p w:rsidR="00BF17F3" w:rsidRDefault="00D53AFC">
      <w:pPr>
        <w:pStyle w:val="2"/>
        <w:spacing w:before="0" w:after="0"/>
        <w:ind w:firstLineChars="200" w:firstLine="640"/>
        <w:rPr>
          <w:rStyle w:val="2Char"/>
          <w:rFonts w:ascii="方正楷体_GBK" w:eastAsia="方正楷体_GBK" w:hAnsi="方正楷体_GBK" w:cs="方正楷体_GBK"/>
          <w:bCs/>
        </w:rPr>
      </w:pPr>
      <w:r>
        <w:rPr>
          <w:rStyle w:val="2Char"/>
          <w:rFonts w:ascii="方正楷体_GBK" w:eastAsia="方正楷体_GBK" w:hAnsi="方正楷体_GBK" w:cs="方正楷体_GBK" w:hint="eastAsia"/>
          <w:bCs/>
        </w:rPr>
        <w:t>（二）镇人民政府职能职责</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1.执行本级人民代表大会的各项决议，并报告执行决议、决定和命令的情况。</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2.制定并落实本行政区域的经济计划和措施，全面提高人民群众的生活水平和生活质量。</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3.承担国有资产、集体资产管理、监督及增值保值责任。</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4.开展社会主义民主和法制的宣传教育，保障公民的权利，打击违法犯罪，维护社会稳定。</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5.制定社会各项事业发展计划，发展教育、卫生、科技、民政、广播电视、文化、体育事业；加强计划生育工作；推进社会保障、社会福利事业和养老保险等工作。</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6.加强镇级财政的监督和管理。</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lastRenderedPageBreak/>
        <w:t>7.指导村（居）民委员会的组织制度建设和业务建设，促进村（居）民委员会民主自治。</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8.制定和组织实施镇村建设规划，保护和改善生活环境和生态环境。</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9.协助和支持设置在本行政区域内不隶属于镇的国家机关和企事业单位工作，监督其遵守和执行国家的法律、法规和政策。</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28"/>
          <w:szCs w:val="28"/>
        </w:rPr>
      </w:pPr>
      <w:r>
        <w:rPr>
          <w:rFonts w:ascii="仿宋_GB2312" w:eastAsia="仿宋_GB2312" w:hAnsi="宋体" w:cs="宋体" w:hint="eastAsia"/>
          <w:color w:val="000000" w:themeColor="text1"/>
          <w:sz w:val="32"/>
          <w:szCs w:val="32"/>
        </w:rPr>
        <w:t>10.承办本级党委、人大和上级交办的其它事项。</w:t>
      </w:r>
    </w:p>
    <w:p w:rsidR="00BF17F3" w:rsidRDefault="00D53AFC">
      <w:pPr>
        <w:pStyle w:val="a7"/>
        <w:widowControl/>
        <w:shd w:val="clear" w:color="auto" w:fill="FFFFFF"/>
        <w:spacing w:beforeAutospacing="0" w:afterAutospacing="0"/>
        <w:ind w:firstLine="420"/>
        <w:jc w:val="both"/>
        <w:rPr>
          <w:rStyle w:val="2Char"/>
        </w:rPr>
      </w:pPr>
      <w:r>
        <w:rPr>
          <w:rStyle w:val="2Char"/>
          <w:rFonts w:hint="eastAsia"/>
        </w:rPr>
        <w:t>（三）</w:t>
      </w:r>
      <w:r>
        <w:rPr>
          <w:rStyle w:val="2Char"/>
          <w:rFonts w:hint="eastAsia"/>
        </w:rPr>
        <w:t>2024</w:t>
      </w:r>
      <w:r>
        <w:rPr>
          <w:rStyle w:val="2Char"/>
          <w:rFonts w:hint="eastAsia"/>
        </w:rPr>
        <w:t>年重点工作</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2024</w:t>
      </w:r>
      <w:r w:rsidR="001D4183">
        <w:rPr>
          <w:rFonts w:ascii="仿宋_GB2312" w:eastAsia="仿宋_GB2312" w:hAnsi="宋体" w:cs="宋体" w:hint="eastAsia"/>
          <w:color w:val="000000" w:themeColor="text1"/>
          <w:sz w:val="32"/>
          <w:szCs w:val="32"/>
        </w:rPr>
        <w:t>年，三江</w:t>
      </w:r>
      <w:r>
        <w:rPr>
          <w:rFonts w:ascii="仿宋_GB2312" w:eastAsia="仿宋_GB2312" w:hAnsi="宋体" w:cs="宋体" w:hint="eastAsia"/>
          <w:color w:val="000000" w:themeColor="text1"/>
          <w:sz w:val="32"/>
          <w:szCs w:val="32"/>
        </w:rPr>
        <w:t>镇将以习近平新时代中国特色社会主义思想为指导，深入学习贯彻党的二十大、省委十二届二次全会、市委五届五次全会和区委六届五次全会决策部署，围绕“讲政治、抓发展、惠民生、保安全”总体目标，坚持向上争取、向外招引两条路径促发展，突出党建引领、项目引擎、产业引导三大重点强提升，以抓铁有痕、踏石留印的工作作风推动各项重点工作落地落实。</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在重点培育巴山肉牛、精心打</w:t>
      </w:r>
      <w:r w:rsidR="001D4183">
        <w:rPr>
          <w:rFonts w:ascii="仿宋_GB2312" w:eastAsia="仿宋_GB2312" w:hAnsi="宋体" w:cs="宋体" w:hint="eastAsia"/>
          <w:color w:val="000000" w:themeColor="text1"/>
          <w:sz w:val="32"/>
          <w:szCs w:val="32"/>
        </w:rPr>
        <w:t>造优质粮油、稳步衔接乡村振兴、积极推进项目工作基础上，本年度三江</w:t>
      </w:r>
      <w:r>
        <w:rPr>
          <w:rFonts w:ascii="仿宋_GB2312" w:eastAsia="仿宋_GB2312" w:hAnsi="宋体" w:cs="宋体" w:hint="eastAsia"/>
          <w:color w:val="000000" w:themeColor="text1"/>
          <w:sz w:val="32"/>
          <w:szCs w:val="32"/>
        </w:rPr>
        <w:t>镇按照区委区政府部署要求，聚焦“农业更强、农村更美、农民更富”目标任务，重点做好：</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一是每月开展“乡村清洁行动”大评比，重点解决农村道路、聚居点、庭院环境卫生问题；</w:t>
      </w:r>
    </w:p>
    <w:p w:rsidR="00BF17F3" w:rsidRDefault="001D4183">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lastRenderedPageBreak/>
        <w:t>二是在民主村试点实施“千万工程”，重点建设现代农业产业园、气调库、</w:t>
      </w:r>
      <w:r w:rsidR="00107DE1">
        <w:rPr>
          <w:rFonts w:ascii="仿宋_GB2312" w:eastAsia="仿宋_GB2312" w:hAnsi="宋体" w:cs="宋体" w:hint="eastAsia"/>
          <w:color w:val="000000" w:themeColor="text1"/>
          <w:sz w:val="32"/>
          <w:szCs w:val="32"/>
        </w:rPr>
        <w:t>仓储中心等</w:t>
      </w:r>
      <w:r w:rsidR="00D53AFC">
        <w:rPr>
          <w:rFonts w:ascii="仿宋_GB2312" w:eastAsia="仿宋_GB2312" w:hAnsi="宋体" w:cs="宋体" w:hint="eastAsia"/>
          <w:color w:val="000000" w:themeColor="text1"/>
          <w:sz w:val="32"/>
          <w:szCs w:val="32"/>
        </w:rPr>
        <w:t>；</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三是各村完成“三个一”目标任务（即：一个集体经济、一个产业项目、一个后备干部），重点解决集体经济基础薄弱、产业发展形势单一、后备干部力量不足问题；</w:t>
      </w:r>
    </w:p>
    <w:p w:rsidR="00BF17F3" w:rsidRDefault="00D53AFC">
      <w:pPr>
        <w:pStyle w:val="a7"/>
        <w:widowControl/>
        <w:shd w:val="clear" w:color="auto" w:fill="FFFFFF"/>
        <w:spacing w:beforeAutospacing="0" w:afterAutospacing="0"/>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四是统筹推进其他工作。坚决做好森林防灭火、安全生产、信访稳定等底线工作，扎实推进“群众诉求大起底”活动和移风易俗等重点工作，常态做好各项常规工作，确保底线工作</w:t>
      </w:r>
      <w:proofErr w:type="gramStart"/>
      <w:r>
        <w:rPr>
          <w:rFonts w:ascii="仿宋_GB2312" w:eastAsia="仿宋_GB2312" w:hAnsi="宋体" w:cs="宋体" w:hint="eastAsia"/>
          <w:color w:val="000000" w:themeColor="text1"/>
          <w:sz w:val="32"/>
          <w:szCs w:val="32"/>
        </w:rPr>
        <w:t>不</w:t>
      </w:r>
      <w:proofErr w:type="gramEnd"/>
      <w:r>
        <w:rPr>
          <w:rFonts w:ascii="仿宋_GB2312" w:eastAsia="仿宋_GB2312" w:hAnsi="宋体" w:cs="宋体" w:hint="eastAsia"/>
          <w:color w:val="000000" w:themeColor="text1"/>
          <w:sz w:val="32"/>
          <w:szCs w:val="32"/>
        </w:rPr>
        <w:t>失守、重点工作有特色、常规工作求突破。</w:t>
      </w:r>
    </w:p>
    <w:p w:rsidR="00BF17F3" w:rsidRDefault="00BF17F3">
      <w:pPr>
        <w:pStyle w:val="a7"/>
        <w:widowControl/>
        <w:shd w:val="clear" w:color="auto" w:fill="FFFFFF"/>
        <w:spacing w:beforeAutospacing="0" w:afterAutospacing="0"/>
        <w:ind w:firstLineChars="200" w:firstLine="480"/>
        <w:jc w:val="both"/>
      </w:pPr>
    </w:p>
    <w:p w:rsidR="00BF17F3" w:rsidRDefault="00D53AFC">
      <w:pPr>
        <w:widowControl/>
        <w:wordWrap w:val="0"/>
        <w:spacing w:line="480" w:lineRule="atLeast"/>
        <w:ind w:firstLineChars="200" w:firstLine="643"/>
        <w:rPr>
          <w:rStyle w:val="1Char"/>
          <w:rFonts w:ascii="黑体" w:eastAsia="黑体" w:hAnsi="黑体" w:cs="黑体"/>
          <w:sz w:val="32"/>
          <w:szCs w:val="18"/>
        </w:rPr>
      </w:pPr>
      <w:r>
        <w:rPr>
          <w:rStyle w:val="1Char"/>
          <w:rFonts w:ascii="黑体" w:eastAsia="黑体" w:hAnsi="黑体" w:cs="黑体" w:hint="eastAsia"/>
          <w:sz w:val="32"/>
          <w:szCs w:val="18"/>
        </w:rPr>
        <w:t>二、部门预算单位构成</w:t>
      </w:r>
    </w:p>
    <w:p w:rsidR="00BF17F3" w:rsidRDefault="00107DE1">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themeColor="text1"/>
          <w:kern w:val="0"/>
          <w:sz w:val="32"/>
          <w:szCs w:val="32"/>
        </w:rPr>
        <w:t>三江</w:t>
      </w:r>
      <w:r w:rsidR="00D53AFC">
        <w:rPr>
          <w:rFonts w:ascii="仿宋_GB2312" w:eastAsia="仿宋_GB2312" w:hAnsi="宋体" w:cs="宋体" w:hint="eastAsia"/>
          <w:color w:val="000000" w:themeColor="text1"/>
          <w:kern w:val="0"/>
          <w:sz w:val="32"/>
          <w:szCs w:val="32"/>
        </w:rPr>
        <w:t>镇人民政府</w:t>
      </w:r>
      <w:r w:rsidR="00D53AFC">
        <w:rPr>
          <w:rFonts w:ascii="仿宋_GB2312" w:eastAsia="仿宋_GB2312" w:hAnsi="宋体" w:cs="宋体" w:hint="eastAsia"/>
          <w:color w:val="000000"/>
          <w:kern w:val="0"/>
          <w:sz w:val="32"/>
          <w:szCs w:val="32"/>
        </w:rPr>
        <w:t>是行政单位，属于一级预算单位，下设六个办公室，主要包括：党政办公室、党建办公室、经济发展和乡村振兴办公室、综合行政执法办公室、社会事务管理办公室、社会治理办公室。</w:t>
      </w:r>
    </w:p>
    <w:p w:rsidR="00BF17F3" w:rsidRDefault="00D53AFC">
      <w:pPr>
        <w:widowControl/>
        <w:wordWrap w:val="0"/>
        <w:spacing w:line="480" w:lineRule="atLeast"/>
        <w:ind w:firstLineChars="200" w:firstLine="643"/>
        <w:rPr>
          <w:rStyle w:val="1Char"/>
          <w:rFonts w:ascii="黑体" w:eastAsia="黑体" w:hAnsi="黑体" w:cs="黑体"/>
          <w:sz w:val="32"/>
          <w:szCs w:val="18"/>
        </w:rPr>
      </w:pPr>
      <w:r>
        <w:rPr>
          <w:rStyle w:val="1Char"/>
          <w:rFonts w:ascii="黑体" w:eastAsia="黑体" w:hAnsi="黑体" w:cs="黑体" w:hint="eastAsia"/>
          <w:sz w:val="32"/>
          <w:szCs w:val="18"/>
        </w:rPr>
        <w:t>三、收支预算情况说明</w:t>
      </w:r>
    </w:p>
    <w:p w:rsidR="00BF17F3" w:rsidRDefault="00107DE1">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按照综合预算的原则，三江</w:t>
      </w:r>
      <w:r w:rsidR="00D53AFC">
        <w:rPr>
          <w:rFonts w:ascii="仿宋_GB2312" w:eastAsia="仿宋_GB2312" w:hAnsi="宋体" w:cs="宋体" w:hint="eastAsia"/>
          <w:color w:val="000000"/>
          <w:kern w:val="0"/>
          <w:sz w:val="32"/>
          <w:szCs w:val="32"/>
        </w:rPr>
        <w:t>镇人民政府所有收入和支出均纳入部门预算管理。收入包括：一般公共预算拨款收入、上年补助收入；支出包括：（一般公共服务支出、社会保障和就业支出、卫生和健康支出、城乡社区支出、农林水支出、住房保障支出）。2024年收支总预算</w:t>
      </w:r>
      <w:r>
        <w:rPr>
          <w:rFonts w:ascii="仿宋_GB2312" w:eastAsia="仿宋_GB2312" w:hAnsi="宋体" w:cs="宋体" w:hint="eastAsia"/>
          <w:color w:val="000000"/>
          <w:kern w:val="0"/>
          <w:sz w:val="32"/>
          <w:szCs w:val="32"/>
        </w:rPr>
        <w:t>741.88</w:t>
      </w:r>
      <w:r w:rsidR="00D53AFC">
        <w:rPr>
          <w:rFonts w:ascii="仿宋_GB2312" w:eastAsia="仿宋_GB2312" w:hAnsi="宋体" w:cs="宋体" w:hint="eastAsia"/>
          <w:color w:val="000000"/>
          <w:kern w:val="0"/>
          <w:sz w:val="32"/>
          <w:szCs w:val="32"/>
        </w:rPr>
        <w:t>万元。</w:t>
      </w:r>
    </w:p>
    <w:p w:rsidR="00BF17F3" w:rsidRDefault="00D53AFC">
      <w:pPr>
        <w:pStyle w:val="a7"/>
        <w:widowControl/>
        <w:shd w:val="clear" w:color="auto" w:fill="FFFFFF"/>
        <w:spacing w:beforeAutospacing="0" w:afterAutospacing="0"/>
        <w:ind w:leftChars="304" w:left="638"/>
        <w:jc w:val="both"/>
        <w:rPr>
          <w:rStyle w:val="2Char"/>
          <w:rFonts w:ascii="方正楷体_GBK" w:eastAsia="方正楷体_GBK" w:hAnsi="方正楷体_GBK" w:cs="方正楷体_GBK"/>
          <w:b w:val="0"/>
          <w:bCs/>
          <w:kern w:val="2"/>
        </w:rPr>
      </w:pPr>
      <w:r>
        <w:rPr>
          <w:rStyle w:val="2Char"/>
          <w:rFonts w:ascii="方正楷体_GBK" w:eastAsia="方正楷体_GBK" w:hAnsi="方正楷体_GBK" w:cs="方正楷体_GBK" w:hint="eastAsia"/>
          <w:b w:val="0"/>
          <w:bCs/>
          <w:kern w:val="2"/>
        </w:rPr>
        <w:t>（一）收入预算情况</w:t>
      </w:r>
    </w:p>
    <w:p w:rsidR="00BF17F3" w:rsidRDefault="00107DE1">
      <w:pPr>
        <w:pStyle w:val="a7"/>
        <w:widowControl/>
        <w:shd w:val="clear" w:color="auto" w:fill="FFFFFF"/>
        <w:spacing w:beforeAutospacing="0" w:afterAutospacing="0"/>
        <w:ind w:firstLineChars="200" w:firstLine="640"/>
        <w:jc w:val="both"/>
        <w:rPr>
          <w:rFonts w:ascii="仿宋_GB2312" w:eastAsia="仿宋_GB2312" w:hAnsi="宋体" w:cs="宋体"/>
          <w:color w:val="000000"/>
          <w:sz w:val="32"/>
          <w:szCs w:val="32"/>
        </w:rPr>
      </w:pPr>
      <w:r>
        <w:rPr>
          <w:rFonts w:ascii="仿宋_GB2312" w:eastAsia="仿宋_GB2312" w:hAnsi="宋体" w:cs="宋体" w:hint="eastAsia"/>
          <w:color w:val="000000" w:themeColor="text1"/>
          <w:sz w:val="32"/>
          <w:szCs w:val="32"/>
        </w:rPr>
        <w:lastRenderedPageBreak/>
        <w:t>三江</w:t>
      </w:r>
      <w:r w:rsidR="00D53AFC">
        <w:rPr>
          <w:rFonts w:ascii="仿宋_GB2312" w:eastAsia="仿宋_GB2312" w:hAnsi="宋体" w:cs="宋体" w:hint="eastAsia"/>
          <w:color w:val="000000" w:themeColor="text1"/>
          <w:sz w:val="32"/>
          <w:szCs w:val="32"/>
        </w:rPr>
        <w:t>镇人民</w:t>
      </w:r>
      <w:r w:rsidR="00D53AFC">
        <w:rPr>
          <w:rFonts w:ascii="仿宋_GB2312" w:eastAsia="仿宋_GB2312" w:hAnsi="宋体" w:cs="宋体" w:hint="eastAsia"/>
          <w:color w:val="000000"/>
          <w:sz w:val="32"/>
          <w:szCs w:val="32"/>
        </w:rPr>
        <w:t>政府2024年收入预算</w:t>
      </w:r>
      <w:r>
        <w:rPr>
          <w:rFonts w:ascii="仿宋_GB2312" w:eastAsia="仿宋_GB2312" w:hAnsi="宋体" w:cs="宋体" w:hint="eastAsia"/>
          <w:color w:val="000000"/>
          <w:sz w:val="32"/>
          <w:szCs w:val="32"/>
        </w:rPr>
        <w:t>741.88</w:t>
      </w:r>
      <w:r w:rsidR="00D53AFC">
        <w:rPr>
          <w:rFonts w:ascii="仿宋_GB2312" w:eastAsia="仿宋_GB2312" w:hAnsi="宋体" w:cs="宋体" w:hint="eastAsia"/>
          <w:color w:val="000000"/>
          <w:sz w:val="32"/>
          <w:szCs w:val="32"/>
        </w:rPr>
        <w:t>万元，其中：上级补助收入0万元，占</w:t>
      </w:r>
      <w:r w:rsidR="00D53AFC">
        <w:rPr>
          <w:rFonts w:ascii="仿宋_GB2312" w:eastAsia="仿宋_GB2312" w:hAnsi="宋体" w:cs="宋体"/>
          <w:color w:val="000000"/>
          <w:sz w:val="32"/>
          <w:szCs w:val="32"/>
        </w:rPr>
        <w:t xml:space="preserve"> </w:t>
      </w:r>
      <w:r w:rsidR="00D53AFC">
        <w:rPr>
          <w:rFonts w:ascii="仿宋_GB2312" w:eastAsia="仿宋_GB2312" w:hAnsi="宋体" w:cs="宋体" w:hint="eastAsia"/>
          <w:color w:val="000000"/>
          <w:sz w:val="32"/>
          <w:szCs w:val="32"/>
        </w:rPr>
        <w:t>0%；一般公共预算拨款收入</w:t>
      </w:r>
      <w:r>
        <w:rPr>
          <w:rFonts w:ascii="仿宋_GB2312" w:eastAsia="仿宋_GB2312" w:hAnsi="宋体" w:cs="宋体" w:hint="eastAsia"/>
          <w:color w:val="000000"/>
          <w:sz w:val="32"/>
          <w:szCs w:val="32"/>
        </w:rPr>
        <w:t>741.88</w:t>
      </w:r>
      <w:r w:rsidR="00D53AFC">
        <w:rPr>
          <w:rFonts w:ascii="仿宋_GB2312" w:eastAsia="仿宋_GB2312" w:hAnsi="宋体" w:cs="宋体" w:hint="eastAsia"/>
          <w:color w:val="000000"/>
          <w:sz w:val="32"/>
          <w:szCs w:val="32"/>
        </w:rPr>
        <w:t>万元，占100</w:t>
      </w:r>
      <w:r w:rsidR="00D53AFC">
        <w:rPr>
          <w:rFonts w:ascii="仿宋_GB2312" w:eastAsia="仿宋_GB2312" w:hAnsi="宋体" w:cs="宋体"/>
          <w:color w:val="000000"/>
          <w:sz w:val="32"/>
          <w:szCs w:val="32"/>
        </w:rPr>
        <w:t xml:space="preserve"> </w:t>
      </w:r>
      <w:r w:rsidR="00D53AFC">
        <w:rPr>
          <w:rFonts w:ascii="仿宋_GB2312" w:eastAsia="仿宋_GB2312" w:hAnsi="宋体" w:cs="宋体" w:hint="eastAsia"/>
          <w:color w:val="000000"/>
          <w:sz w:val="32"/>
          <w:szCs w:val="32"/>
        </w:rPr>
        <w:t>%。</w:t>
      </w:r>
    </w:p>
    <w:p w:rsidR="00BF17F3" w:rsidRDefault="00D53AFC">
      <w:pPr>
        <w:pStyle w:val="a7"/>
        <w:widowControl/>
        <w:shd w:val="clear" w:color="auto" w:fill="FFFFFF"/>
        <w:spacing w:beforeAutospacing="0" w:afterAutospacing="0"/>
        <w:ind w:firstLineChars="200" w:firstLine="640"/>
        <w:jc w:val="both"/>
        <w:rPr>
          <w:rStyle w:val="2Char"/>
          <w:rFonts w:ascii="方正楷体_GBK" w:eastAsia="方正楷体_GBK" w:hAnsi="方正楷体_GBK" w:cs="方正楷体_GBK"/>
          <w:b w:val="0"/>
          <w:bCs/>
          <w:kern w:val="2"/>
        </w:rPr>
      </w:pPr>
      <w:r>
        <w:rPr>
          <w:rStyle w:val="2Char"/>
          <w:rFonts w:ascii="方正楷体_GBK" w:eastAsia="方正楷体_GBK" w:hAnsi="方正楷体_GBK" w:cs="方正楷体_GBK" w:hint="eastAsia"/>
          <w:b w:val="0"/>
          <w:bCs/>
          <w:kern w:val="2"/>
        </w:rPr>
        <w:t>（二）支出预算情况</w:t>
      </w:r>
    </w:p>
    <w:p w:rsidR="00BF17F3" w:rsidRDefault="00107DE1">
      <w:pPr>
        <w:pStyle w:val="a7"/>
        <w:widowControl/>
        <w:shd w:val="clear" w:color="auto" w:fill="FFFFFF"/>
        <w:spacing w:beforeAutospacing="0" w:afterAutospacing="0"/>
        <w:ind w:firstLineChars="200" w:firstLine="640"/>
        <w:jc w:val="both"/>
        <w:rPr>
          <w:rFonts w:ascii="仿宋_GB2312" w:eastAsia="仿宋_GB2312" w:hAnsi="宋体" w:cs="宋体"/>
          <w:color w:val="000000"/>
          <w:sz w:val="32"/>
          <w:szCs w:val="32"/>
        </w:rPr>
      </w:pPr>
      <w:r>
        <w:rPr>
          <w:rFonts w:ascii="仿宋_GB2312" w:eastAsia="仿宋_GB2312" w:hAnsi="宋体" w:cs="宋体" w:hint="eastAsia"/>
          <w:color w:val="000000" w:themeColor="text1"/>
          <w:sz w:val="32"/>
          <w:szCs w:val="32"/>
        </w:rPr>
        <w:t>三江</w:t>
      </w:r>
      <w:r w:rsidR="00D53AFC">
        <w:rPr>
          <w:rFonts w:ascii="仿宋_GB2312" w:eastAsia="仿宋_GB2312" w:hAnsi="宋体" w:cs="宋体" w:hint="eastAsia"/>
          <w:color w:val="000000" w:themeColor="text1"/>
          <w:sz w:val="32"/>
          <w:szCs w:val="32"/>
        </w:rPr>
        <w:t>镇人民</w:t>
      </w:r>
      <w:r w:rsidR="00D53AFC">
        <w:rPr>
          <w:rFonts w:ascii="仿宋_GB2312" w:eastAsia="仿宋_GB2312" w:hAnsi="宋体" w:cs="宋体" w:hint="eastAsia"/>
          <w:color w:val="000000"/>
          <w:sz w:val="32"/>
          <w:szCs w:val="32"/>
        </w:rPr>
        <w:t>政府2024年支出预算</w:t>
      </w:r>
      <w:r>
        <w:rPr>
          <w:rFonts w:ascii="仿宋_GB2312" w:eastAsia="仿宋_GB2312" w:hAnsi="宋体" w:cs="宋体" w:hint="eastAsia"/>
          <w:color w:val="000000"/>
          <w:sz w:val="32"/>
          <w:szCs w:val="32"/>
        </w:rPr>
        <w:t>741.88</w:t>
      </w:r>
      <w:r w:rsidR="00D53AFC">
        <w:rPr>
          <w:rFonts w:ascii="仿宋_GB2312" w:eastAsia="仿宋_GB2312" w:hAnsi="宋体" w:cs="宋体" w:hint="eastAsia"/>
          <w:color w:val="000000"/>
          <w:sz w:val="32"/>
          <w:szCs w:val="32"/>
        </w:rPr>
        <w:t>万元，其中：基本支出</w:t>
      </w:r>
      <w:r>
        <w:rPr>
          <w:rFonts w:ascii="仿宋_GB2312" w:eastAsia="仿宋_GB2312" w:hAnsi="宋体" w:cs="宋体" w:hint="eastAsia"/>
          <w:color w:val="000000"/>
          <w:sz w:val="32"/>
          <w:szCs w:val="32"/>
        </w:rPr>
        <w:t>689.88</w:t>
      </w:r>
      <w:r w:rsidR="00D53AFC">
        <w:rPr>
          <w:rFonts w:ascii="仿宋_GB2312" w:eastAsia="仿宋_GB2312" w:hAnsi="宋体" w:cs="宋体" w:hint="eastAsia"/>
          <w:color w:val="000000"/>
          <w:sz w:val="32"/>
          <w:szCs w:val="32"/>
        </w:rPr>
        <w:t>万元，占</w:t>
      </w:r>
      <w:r>
        <w:rPr>
          <w:rFonts w:ascii="仿宋_GB2312" w:eastAsia="仿宋_GB2312" w:hAnsi="宋体" w:cs="宋体" w:hint="eastAsia"/>
          <w:color w:val="000000"/>
          <w:sz w:val="32"/>
          <w:szCs w:val="32"/>
        </w:rPr>
        <w:t>93%</w:t>
      </w:r>
      <w:r w:rsidR="00D53AFC">
        <w:rPr>
          <w:rFonts w:ascii="仿宋_GB2312" w:eastAsia="仿宋_GB2312" w:hAnsi="宋体" w:cs="宋体" w:hint="eastAsia"/>
          <w:color w:val="000000"/>
          <w:sz w:val="32"/>
          <w:szCs w:val="32"/>
        </w:rPr>
        <w:t>；项目支出</w:t>
      </w:r>
      <w:r>
        <w:rPr>
          <w:rFonts w:ascii="仿宋_GB2312" w:eastAsia="仿宋_GB2312" w:hAnsi="宋体" w:cs="宋体" w:hint="eastAsia"/>
          <w:color w:val="000000"/>
          <w:sz w:val="32"/>
          <w:szCs w:val="32"/>
        </w:rPr>
        <w:t>52</w:t>
      </w:r>
      <w:r w:rsidR="00D53AFC">
        <w:rPr>
          <w:rFonts w:ascii="仿宋_GB2312" w:eastAsia="仿宋_GB2312" w:hAnsi="宋体" w:cs="宋体" w:hint="eastAsia"/>
          <w:color w:val="000000"/>
          <w:sz w:val="32"/>
          <w:szCs w:val="32"/>
        </w:rPr>
        <w:t>万元，占</w:t>
      </w:r>
      <w:r>
        <w:rPr>
          <w:rFonts w:ascii="仿宋_GB2312" w:eastAsia="仿宋_GB2312" w:hAnsi="宋体" w:cs="宋体" w:hint="eastAsia"/>
          <w:color w:val="000000"/>
          <w:sz w:val="32"/>
          <w:szCs w:val="32"/>
        </w:rPr>
        <w:t>7</w:t>
      </w:r>
      <w:r w:rsidR="00D53AFC">
        <w:rPr>
          <w:rFonts w:ascii="仿宋_GB2312" w:eastAsia="仿宋_GB2312" w:hAnsi="宋体" w:cs="宋体" w:hint="eastAsia"/>
          <w:color w:val="000000"/>
          <w:sz w:val="32"/>
          <w:szCs w:val="32"/>
        </w:rPr>
        <w:t>%。</w:t>
      </w:r>
    </w:p>
    <w:p w:rsidR="00BF17F3" w:rsidRDefault="00D53AFC">
      <w:pPr>
        <w:pStyle w:val="a7"/>
        <w:widowControl/>
        <w:shd w:val="clear" w:color="auto" w:fill="FFFFFF"/>
        <w:spacing w:beforeAutospacing="0" w:afterAutospacing="0"/>
        <w:ind w:firstLineChars="200" w:firstLine="643"/>
        <w:jc w:val="both"/>
        <w:rPr>
          <w:rStyle w:val="1Char"/>
          <w:rFonts w:ascii="黑体" w:eastAsia="黑体" w:hAnsi="黑体" w:cs="黑体"/>
          <w:sz w:val="32"/>
          <w:szCs w:val="32"/>
        </w:rPr>
      </w:pPr>
      <w:r>
        <w:rPr>
          <w:rStyle w:val="1Char"/>
          <w:rFonts w:ascii="黑体" w:eastAsia="黑体" w:hAnsi="黑体" w:cs="黑体" w:hint="eastAsia"/>
          <w:sz w:val="32"/>
          <w:szCs w:val="32"/>
        </w:rPr>
        <w:t>四、财政拨款收支预算情况说明</w:t>
      </w:r>
    </w:p>
    <w:p w:rsidR="00BF17F3" w:rsidRDefault="00107DE1">
      <w:pPr>
        <w:pStyle w:val="a7"/>
        <w:widowControl/>
        <w:shd w:val="clear" w:color="auto" w:fill="FFFFFF"/>
        <w:spacing w:beforeAutospacing="0" w:afterAutospacing="0"/>
        <w:ind w:firstLineChars="200" w:firstLine="640"/>
        <w:jc w:val="both"/>
        <w:rPr>
          <w:rFonts w:ascii="仿宋_GB2312" w:eastAsia="仿宋_GB2312" w:hAnsi="宋体" w:cs="宋体"/>
          <w:color w:val="000000"/>
          <w:sz w:val="32"/>
          <w:szCs w:val="32"/>
        </w:rPr>
      </w:pPr>
      <w:r>
        <w:rPr>
          <w:rFonts w:ascii="仿宋_GB2312" w:eastAsia="仿宋_GB2312" w:hAnsi="宋体" w:cs="宋体" w:hint="eastAsia"/>
          <w:color w:val="000000" w:themeColor="text1"/>
          <w:sz w:val="32"/>
          <w:szCs w:val="32"/>
        </w:rPr>
        <w:t>三江</w:t>
      </w:r>
      <w:r w:rsidR="00D53AFC">
        <w:rPr>
          <w:rFonts w:ascii="仿宋_GB2312" w:eastAsia="仿宋_GB2312" w:hAnsi="宋体" w:cs="宋体" w:hint="eastAsia"/>
          <w:color w:val="000000" w:themeColor="text1"/>
          <w:sz w:val="32"/>
          <w:szCs w:val="32"/>
        </w:rPr>
        <w:t>镇人民</w:t>
      </w:r>
      <w:r w:rsidR="00D53AFC">
        <w:rPr>
          <w:rFonts w:ascii="仿宋_GB2312" w:eastAsia="仿宋_GB2312" w:hAnsi="宋体" w:cs="宋体" w:hint="eastAsia"/>
          <w:color w:val="000000"/>
          <w:sz w:val="32"/>
          <w:szCs w:val="32"/>
        </w:rPr>
        <w:t>政府2024年财政拨款收支总预算</w:t>
      </w:r>
      <w:r>
        <w:rPr>
          <w:rFonts w:ascii="仿宋_GB2312" w:eastAsia="仿宋_GB2312" w:hAnsi="宋体" w:cs="宋体" w:hint="eastAsia"/>
          <w:color w:val="000000"/>
          <w:sz w:val="32"/>
          <w:szCs w:val="32"/>
        </w:rPr>
        <w:t>741.88</w:t>
      </w:r>
      <w:r w:rsidR="00D53AFC">
        <w:rPr>
          <w:rFonts w:ascii="仿宋_GB2312" w:eastAsia="仿宋_GB2312" w:hAnsi="宋体" w:cs="宋体" w:hint="eastAsia"/>
          <w:color w:val="000000"/>
          <w:sz w:val="32"/>
          <w:szCs w:val="32"/>
        </w:rPr>
        <w:t>万元。收入包括：本年一般公共预算拨款收入</w:t>
      </w:r>
      <w:r>
        <w:rPr>
          <w:rFonts w:ascii="仿宋_GB2312" w:eastAsia="仿宋_GB2312" w:hAnsi="宋体" w:cs="宋体" w:hint="eastAsia"/>
          <w:color w:val="000000"/>
          <w:sz w:val="32"/>
          <w:szCs w:val="32"/>
        </w:rPr>
        <w:t>741.88</w:t>
      </w:r>
      <w:r w:rsidR="00D53AFC">
        <w:rPr>
          <w:rFonts w:ascii="仿宋_GB2312" w:eastAsia="仿宋_GB2312" w:hAnsi="宋体" w:cs="宋体" w:hint="eastAsia"/>
          <w:color w:val="000000"/>
          <w:sz w:val="32"/>
          <w:szCs w:val="32"/>
        </w:rPr>
        <w:t>万元、一般公共预支出包括：一般公共服务支出</w:t>
      </w:r>
      <w:r>
        <w:rPr>
          <w:rFonts w:ascii="仿宋_GB2312" w:eastAsia="仿宋_GB2312" w:hAnsi="宋体" w:cs="宋体" w:hint="eastAsia"/>
          <w:color w:val="000000"/>
          <w:sz w:val="32"/>
          <w:szCs w:val="32"/>
        </w:rPr>
        <w:t>368.53</w:t>
      </w:r>
      <w:r w:rsidR="00D53AFC">
        <w:rPr>
          <w:rFonts w:ascii="仿宋_GB2312" w:eastAsia="仿宋_GB2312" w:hAnsi="宋体" w:cs="宋体" w:hint="eastAsia"/>
          <w:color w:val="000000"/>
          <w:sz w:val="32"/>
          <w:szCs w:val="32"/>
        </w:rPr>
        <w:t>万元、社会保障和就业支出</w:t>
      </w:r>
      <w:r>
        <w:rPr>
          <w:rFonts w:ascii="仿宋_GB2312" w:eastAsia="仿宋_GB2312" w:hAnsi="宋体" w:cs="宋体" w:hint="eastAsia"/>
          <w:color w:val="000000"/>
          <w:sz w:val="32"/>
          <w:szCs w:val="32"/>
        </w:rPr>
        <w:t>32.85</w:t>
      </w:r>
      <w:r w:rsidR="00D53AFC">
        <w:rPr>
          <w:rFonts w:ascii="仿宋_GB2312" w:eastAsia="仿宋_GB2312" w:hAnsi="宋体" w:cs="宋体" w:hint="eastAsia"/>
          <w:color w:val="000000"/>
          <w:sz w:val="32"/>
          <w:szCs w:val="32"/>
        </w:rPr>
        <w:t>万元、卫生和健康支出</w:t>
      </w:r>
      <w:r>
        <w:rPr>
          <w:rFonts w:ascii="仿宋_GB2312" w:eastAsia="仿宋_GB2312" w:hAnsi="宋体" w:cs="宋体" w:hint="eastAsia"/>
          <w:color w:val="000000"/>
          <w:sz w:val="32"/>
          <w:szCs w:val="32"/>
        </w:rPr>
        <w:t>19.06</w:t>
      </w:r>
      <w:r w:rsidR="00D53AFC">
        <w:rPr>
          <w:rFonts w:ascii="仿宋_GB2312" w:eastAsia="仿宋_GB2312" w:hAnsi="宋体" w:cs="宋体" w:hint="eastAsia"/>
          <w:color w:val="000000"/>
          <w:sz w:val="32"/>
          <w:szCs w:val="32"/>
        </w:rPr>
        <w:t>万元、城乡社区支出</w:t>
      </w:r>
      <w:r>
        <w:rPr>
          <w:rFonts w:ascii="仿宋_GB2312" w:eastAsia="仿宋_GB2312" w:hAnsi="宋体" w:cs="宋体" w:hint="eastAsia"/>
          <w:color w:val="000000"/>
          <w:sz w:val="32"/>
          <w:szCs w:val="32"/>
        </w:rPr>
        <w:t>29</w:t>
      </w:r>
      <w:r w:rsidR="00D53AFC">
        <w:rPr>
          <w:rFonts w:ascii="仿宋_GB2312" w:eastAsia="仿宋_GB2312" w:hAnsi="宋体" w:cs="宋体" w:hint="eastAsia"/>
          <w:color w:val="000000"/>
          <w:sz w:val="32"/>
          <w:szCs w:val="32"/>
        </w:rPr>
        <w:t>万元、农林水支出</w:t>
      </w:r>
      <w:r>
        <w:rPr>
          <w:rFonts w:ascii="仿宋_GB2312" w:eastAsia="仿宋_GB2312" w:hAnsi="宋体" w:cs="宋体" w:hint="eastAsia"/>
          <w:color w:val="000000"/>
          <w:sz w:val="32"/>
          <w:szCs w:val="32"/>
        </w:rPr>
        <w:t>263.9</w:t>
      </w:r>
      <w:r w:rsidR="00D53AFC">
        <w:rPr>
          <w:rFonts w:ascii="仿宋_GB2312" w:eastAsia="仿宋_GB2312" w:hAnsi="宋体" w:cs="宋体" w:hint="eastAsia"/>
          <w:color w:val="000000"/>
          <w:sz w:val="32"/>
          <w:szCs w:val="32"/>
        </w:rPr>
        <w:t>万元、住房保障支出</w:t>
      </w:r>
      <w:r>
        <w:rPr>
          <w:rFonts w:ascii="仿宋_GB2312" w:eastAsia="仿宋_GB2312" w:hAnsi="宋体" w:cs="宋体" w:hint="eastAsia"/>
          <w:color w:val="000000"/>
          <w:sz w:val="32"/>
          <w:szCs w:val="32"/>
        </w:rPr>
        <w:t>28.54</w:t>
      </w:r>
      <w:r w:rsidR="00D53AFC">
        <w:rPr>
          <w:rFonts w:ascii="仿宋_GB2312" w:eastAsia="仿宋_GB2312" w:hAnsi="宋体" w:cs="宋体" w:hint="eastAsia"/>
          <w:color w:val="000000"/>
          <w:sz w:val="32"/>
          <w:szCs w:val="32"/>
        </w:rPr>
        <w:t>万元。</w:t>
      </w:r>
    </w:p>
    <w:p w:rsidR="00BF17F3" w:rsidRDefault="00D53AFC">
      <w:pPr>
        <w:widowControl/>
        <w:wordWrap w:val="0"/>
        <w:spacing w:line="480" w:lineRule="atLeast"/>
        <w:ind w:firstLineChars="200" w:firstLine="643"/>
        <w:rPr>
          <w:rStyle w:val="1Char"/>
          <w:rFonts w:ascii="黑体" w:eastAsia="黑体" w:hAnsi="黑体" w:cs="黑体"/>
          <w:sz w:val="32"/>
          <w:szCs w:val="32"/>
        </w:rPr>
      </w:pPr>
      <w:r>
        <w:rPr>
          <w:rStyle w:val="1Char"/>
          <w:rFonts w:ascii="黑体" w:eastAsia="黑体" w:hAnsi="黑体" w:cs="黑体" w:hint="eastAsia"/>
          <w:sz w:val="32"/>
          <w:szCs w:val="32"/>
        </w:rPr>
        <w:t>五、一般公共预算当年拨款情况说明</w:t>
      </w:r>
    </w:p>
    <w:p w:rsidR="00BF17F3" w:rsidRDefault="00D53AFC">
      <w:pPr>
        <w:widowControl/>
        <w:wordWrap w:val="0"/>
        <w:spacing w:line="480" w:lineRule="atLeast"/>
        <w:ind w:firstLineChars="200" w:firstLine="640"/>
        <w:rPr>
          <w:rStyle w:val="2Char"/>
          <w:rFonts w:ascii="方正楷体_GBK" w:eastAsia="方正楷体_GBK" w:hAnsi="方正楷体_GBK" w:cs="方正楷体_GBK"/>
          <w:b w:val="0"/>
          <w:bCs/>
        </w:rPr>
      </w:pPr>
      <w:r>
        <w:rPr>
          <w:rStyle w:val="2Char"/>
          <w:rFonts w:ascii="方正楷体_GBK" w:eastAsia="方正楷体_GBK" w:hAnsi="方正楷体_GBK" w:cs="方正楷体_GBK" w:hint="eastAsia"/>
          <w:b w:val="0"/>
          <w:bCs/>
        </w:rPr>
        <w:t>（一）一般公共预算当年拨款规模变化情况</w:t>
      </w:r>
    </w:p>
    <w:p w:rsidR="00BF17F3" w:rsidRDefault="00107DE1">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themeColor="text1"/>
          <w:kern w:val="0"/>
          <w:sz w:val="32"/>
          <w:szCs w:val="32"/>
        </w:rPr>
        <w:t>三江</w:t>
      </w:r>
      <w:r w:rsidR="00D53AFC">
        <w:rPr>
          <w:rFonts w:ascii="仿宋_GB2312" w:eastAsia="仿宋_GB2312" w:hAnsi="宋体" w:cs="宋体" w:hint="eastAsia"/>
          <w:color w:val="000000" w:themeColor="text1"/>
          <w:kern w:val="0"/>
          <w:sz w:val="32"/>
          <w:szCs w:val="32"/>
        </w:rPr>
        <w:t>镇人民</w:t>
      </w:r>
      <w:r w:rsidR="00D53AFC">
        <w:rPr>
          <w:rFonts w:ascii="仿宋_GB2312" w:eastAsia="仿宋_GB2312" w:hAnsi="宋体" w:cs="宋体" w:hint="eastAsia"/>
          <w:color w:val="000000"/>
          <w:kern w:val="0"/>
          <w:sz w:val="32"/>
          <w:szCs w:val="32"/>
        </w:rPr>
        <w:t>政府2024年一般公共预算当年拨款</w:t>
      </w:r>
      <w:r>
        <w:rPr>
          <w:rFonts w:ascii="仿宋_GB2312" w:eastAsia="仿宋_GB2312" w:hAnsi="宋体" w:cs="宋体" w:hint="eastAsia"/>
          <w:color w:val="000000"/>
          <w:kern w:val="0"/>
          <w:sz w:val="32"/>
          <w:szCs w:val="32"/>
        </w:rPr>
        <w:t>741.88</w:t>
      </w:r>
      <w:r w:rsidR="00D53AFC">
        <w:rPr>
          <w:rFonts w:ascii="仿宋_GB2312" w:eastAsia="仿宋_GB2312" w:hAnsi="宋体" w:cs="宋体" w:hint="eastAsia"/>
          <w:color w:val="000000"/>
          <w:kern w:val="0"/>
          <w:sz w:val="32"/>
          <w:szCs w:val="32"/>
        </w:rPr>
        <w:t>万元，比2023年预算数增加</w:t>
      </w:r>
      <w:r>
        <w:rPr>
          <w:rFonts w:ascii="仿宋_GB2312" w:eastAsia="仿宋_GB2312" w:hAnsi="宋体" w:cs="宋体" w:hint="eastAsia"/>
          <w:color w:val="000000"/>
          <w:kern w:val="0"/>
          <w:sz w:val="32"/>
          <w:szCs w:val="32"/>
        </w:rPr>
        <w:t>50.74</w:t>
      </w:r>
      <w:r w:rsidR="00D53AFC">
        <w:rPr>
          <w:rFonts w:ascii="仿宋_GB2312" w:eastAsia="仿宋_GB2312" w:hAnsi="宋体" w:cs="宋体" w:hint="eastAsia"/>
          <w:color w:val="000000"/>
          <w:kern w:val="0"/>
          <w:sz w:val="32"/>
          <w:szCs w:val="32"/>
        </w:rPr>
        <w:t>万元。主要是项目经费增加。</w:t>
      </w:r>
    </w:p>
    <w:p w:rsidR="00BF17F3" w:rsidRDefault="00D53AFC">
      <w:pPr>
        <w:widowControl/>
        <w:wordWrap w:val="0"/>
        <w:spacing w:line="480" w:lineRule="atLeast"/>
        <w:ind w:firstLineChars="200" w:firstLine="640"/>
        <w:rPr>
          <w:rStyle w:val="2Char"/>
          <w:rFonts w:ascii="方正楷体_GBK" w:eastAsia="方正楷体_GBK" w:hAnsi="方正楷体_GBK" w:cs="方正楷体_GBK"/>
          <w:b w:val="0"/>
          <w:bCs/>
        </w:rPr>
      </w:pPr>
      <w:r>
        <w:rPr>
          <w:rStyle w:val="2Char"/>
          <w:rFonts w:ascii="方正楷体_GBK" w:eastAsia="方正楷体_GBK" w:hAnsi="方正楷体_GBK" w:cs="方正楷体_GBK" w:hint="eastAsia"/>
          <w:b w:val="0"/>
          <w:bCs/>
        </w:rPr>
        <w:t>（二）一般公共预算当年拨款结构情况</w:t>
      </w:r>
    </w:p>
    <w:p w:rsidR="00BF17F3" w:rsidRDefault="00D53AFC">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一般公共服务支出</w:t>
      </w:r>
      <w:r w:rsidR="00D30DAC">
        <w:rPr>
          <w:rFonts w:ascii="仿宋_GB2312" w:eastAsia="仿宋_GB2312" w:hAnsi="宋体" w:cs="宋体" w:hint="eastAsia"/>
          <w:color w:val="000000"/>
          <w:kern w:val="0"/>
          <w:sz w:val="32"/>
          <w:szCs w:val="32"/>
        </w:rPr>
        <w:t>368.53</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49.68</w:t>
      </w:r>
      <w:r>
        <w:rPr>
          <w:rFonts w:ascii="仿宋_GB2312" w:eastAsia="仿宋_GB2312" w:hAnsi="宋体" w:cs="宋体" w:hint="eastAsia"/>
          <w:color w:val="000000"/>
          <w:kern w:val="0"/>
          <w:sz w:val="32"/>
          <w:szCs w:val="32"/>
        </w:rPr>
        <w:t>%；社会保障和就业支出</w:t>
      </w:r>
      <w:r w:rsidR="00D30DAC">
        <w:rPr>
          <w:rFonts w:ascii="仿宋_GB2312" w:eastAsia="仿宋_GB2312" w:hAnsi="宋体" w:cs="宋体" w:hint="eastAsia"/>
          <w:color w:val="000000"/>
          <w:kern w:val="0"/>
          <w:sz w:val="32"/>
          <w:szCs w:val="32"/>
        </w:rPr>
        <w:t>32.85</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4.43</w:t>
      </w:r>
      <w:r>
        <w:rPr>
          <w:rFonts w:ascii="仿宋_GB2312" w:eastAsia="仿宋_GB2312" w:hAnsi="宋体" w:cs="宋体" w:hint="eastAsia"/>
          <w:color w:val="000000"/>
          <w:kern w:val="0"/>
          <w:sz w:val="32"/>
          <w:szCs w:val="32"/>
        </w:rPr>
        <w:t>%；卫生和健康支出</w:t>
      </w:r>
      <w:r w:rsidR="00D30DAC">
        <w:rPr>
          <w:rFonts w:ascii="仿宋_GB2312" w:eastAsia="仿宋_GB2312" w:hAnsi="宋体" w:cs="宋体" w:hint="eastAsia"/>
          <w:color w:val="000000"/>
          <w:kern w:val="0"/>
          <w:sz w:val="32"/>
          <w:szCs w:val="32"/>
        </w:rPr>
        <w:t>19.06</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2.57</w:t>
      </w:r>
      <w:r>
        <w:rPr>
          <w:rFonts w:ascii="仿宋_GB2312" w:eastAsia="仿宋_GB2312" w:hAnsi="宋体" w:cs="宋体" w:hint="eastAsia"/>
          <w:color w:val="000000"/>
          <w:kern w:val="0"/>
          <w:sz w:val="32"/>
          <w:szCs w:val="32"/>
        </w:rPr>
        <w:t>%；城乡社区支出</w:t>
      </w:r>
      <w:r w:rsidR="00D30DAC">
        <w:rPr>
          <w:rFonts w:ascii="仿宋_GB2312" w:eastAsia="仿宋_GB2312" w:hAnsi="宋体" w:cs="宋体" w:hint="eastAsia"/>
          <w:color w:val="000000"/>
          <w:kern w:val="0"/>
          <w:sz w:val="32"/>
          <w:szCs w:val="32"/>
        </w:rPr>
        <w:t>29</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3.90</w:t>
      </w:r>
      <w:r>
        <w:rPr>
          <w:rFonts w:ascii="仿宋_GB2312" w:eastAsia="仿宋_GB2312" w:hAnsi="宋体" w:cs="宋体" w:hint="eastAsia"/>
          <w:color w:val="000000"/>
          <w:kern w:val="0"/>
          <w:sz w:val="32"/>
          <w:szCs w:val="32"/>
        </w:rPr>
        <w:t>%；农林水</w:t>
      </w:r>
      <w:r>
        <w:rPr>
          <w:rFonts w:ascii="仿宋_GB2312" w:eastAsia="仿宋_GB2312" w:hAnsi="宋体" w:cs="宋体" w:hint="eastAsia"/>
          <w:color w:val="000000"/>
          <w:kern w:val="0"/>
          <w:sz w:val="32"/>
          <w:szCs w:val="32"/>
        </w:rPr>
        <w:lastRenderedPageBreak/>
        <w:t>支出</w:t>
      </w:r>
      <w:r w:rsidR="00D30DAC">
        <w:rPr>
          <w:rFonts w:ascii="仿宋_GB2312" w:eastAsia="仿宋_GB2312" w:hAnsi="宋体" w:cs="宋体" w:hint="eastAsia"/>
          <w:color w:val="000000"/>
          <w:kern w:val="0"/>
          <w:sz w:val="32"/>
          <w:szCs w:val="32"/>
        </w:rPr>
        <w:t>263.9</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35.57</w:t>
      </w:r>
      <w:r>
        <w:rPr>
          <w:rFonts w:ascii="仿宋_GB2312" w:eastAsia="仿宋_GB2312" w:hAnsi="宋体" w:cs="宋体" w:hint="eastAsia"/>
          <w:color w:val="000000"/>
          <w:kern w:val="0"/>
          <w:sz w:val="32"/>
          <w:szCs w:val="32"/>
        </w:rPr>
        <w:t>%；住房保障支出</w:t>
      </w:r>
      <w:r w:rsidR="00D30DAC">
        <w:rPr>
          <w:rFonts w:ascii="仿宋_GB2312" w:eastAsia="仿宋_GB2312" w:hAnsi="宋体" w:cs="宋体" w:hint="eastAsia"/>
          <w:color w:val="000000"/>
          <w:kern w:val="0"/>
          <w:sz w:val="32"/>
          <w:szCs w:val="32"/>
        </w:rPr>
        <w:t>28.54</w:t>
      </w:r>
      <w:r>
        <w:rPr>
          <w:rFonts w:ascii="仿宋_GB2312" w:eastAsia="仿宋_GB2312" w:hAnsi="宋体" w:cs="宋体" w:hint="eastAsia"/>
          <w:color w:val="000000"/>
          <w:kern w:val="0"/>
          <w:sz w:val="32"/>
          <w:szCs w:val="32"/>
        </w:rPr>
        <w:t>万元，占</w:t>
      </w:r>
      <w:r w:rsidR="00D30DAC">
        <w:rPr>
          <w:rFonts w:ascii="仿宋_GB2312" w:eastAsia="仿宋_GB2312" w:hAnsi="宋体" w:cs="宋体" w:hint="eastAsia"/>
          <w:color w:val="000000"/>
          <w:kern w:val="0"/>
          <w:sz w:val="32"/>
          <w:szCs w:val="32"/>
        </w:rPr>
        <w:t>3.85</w:t>
      </w:r>
      <w:r>
        <w:rPr>
          <w:rFonts w:ascii="仿宋_GB2312" w:eastAsia="仿宋_GB2312" w:hAnsi="宋体" w:cs="宋体" w:hint="eastAsia"/>
          <w:color w:val="000000"/>
          <w:kern w:val="0"/>
          <w:sz w:val="32"/>
          <w:szCs w:val="32"/>
        </w:rPr>
        <w:t>%。</w:t>
      </w:r>
    </w:p>
    <w:p w:rsidR="00BF17F3" w:rsidRDefault="00D53AFC">
      <w:pPr>
        <w:widowControl/>
        <w:wordWrap w:val="0"/>
        <w:spacing w:line="480" w:lineRule="atLeast"/>
        <w:ind w:firstLineChars="200" w:firstLine="640"/>
        <w:rPr>
          <w:rStyle w:val="2Char"/>
          <w:rFonts w:ascii="方正楷体_GBK" w:eastAsia="方正楷体_GBK" w:hAnsi="方正楷体_GBK" w:cs="方正楷体_GBK"/>
          <w:b w:val="0"/>
          <w:bCs/>
        </w:rPr>
      </w:pPr>
      <w:r>
        <w:rPr>
          <w:rStyle w:val="2Char"/>
          <w:rFonts w:ascii="方正楷体_GBK" w:eastAsia="方正楷体_GBK" w:hAnsi="方正楷体_GBK" w:cs="方正楷体_GBK" w:hint="eastAsia"/>
          <w:b w:val="0"/>
          <w:bCs/>
        </w:rPr>
        <w:t>（三）一般公共预算当年拨款具体使用情况</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1.</w:t>
      </w:r>
      <w:r>
        <w:rPr>
          <w:rFonts w:ascii="仿宋_GB2312" w:eastAsia="仿宋_GB2312" w:hint="eastAsia"/>
          <w:b/>
          <w:bCs/>
          <w:color w:val="000000"/>
          <w:sz w:val="32"/>
          <w:szCs w:val="32"/>
          <w:shd w:val="clear" w:color="auto" w:fill="FFFFFF"/>
        </w:rPr>
        <w:t>一般公共服务（类）人大事务(款)行政运行(项)</w:t>
      </w:r>
      <w:r>
        <w:rPr>
          <w:rFonts w:ascii="仿宋_GB2312" w:eastAsia="仿宋_GB2312" w:hint="eastAsia"/>
          <w:color w:val="000000"/>
          <w:sz w:val="32"/>
          <w:szCs w:val="32"/>
          <w:shd w:val="clear" w:color="auto" w:fill="FFFFFF"/>
        </w:rPr>
        <w:t>2024年预算数为</w:t>
      </w:r>
      <w:r w:rsidR="00D30DAC">
        <w:rPr>
          <w:rFonts w:ascii="仿宋_GB2312" w:eastAsia="仿宋_GB2312" w:hint="eastAsia"/>
          <w:color w:val="000000"/>
          <w:sz w:val="32"/>
          <w:szCs w:val="32"/>
          <w:shd w:val="clear" w:color="auto" w:fill="FFFFFF"/>
        </w:rPr>
        <w:t>14.82</w:t>
      </w:r>
      <w:r>
        <w:rPr>
          <w:rFonts w:ascii="仿宋_GB2312" w:eastAsia="仿宋_GB2312" w:hint="eastAsia"/>
          <w:color w:val="000000"/>
          <w:sz w:val="32"/>
          <w:szCs w:val="32"/>
          <w:shd w:val="clear" w:color="auto" w:fill="FFFFFF"/>
        </w:rPr>
        <w:t>万元；主要用于人大正常运转的基本支出,包括基本工资、津贴补贴等人员经费以及办公费、会议费及差旅费等日常公用经费。</w:t>
      </w:r>
    </w:p>
    <w:p w:rsidR="00BF17F3" w:rsidRDefault="00D53AFC">
      <w:pPr>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b/>
          <w:bCs/>
          <w:color w:val="000000"/>
          <w:sz w:val="32"/>
          <w:szCs w:val="32"/>
          <w:shd w:val="clear" w:color="auto" w:fill="FFFFFF"/>
        </w:rPr>
        <w:t>一般公共服务（类)政府办公厅（室）及相关机构事务(款)行政运行(项)</w:t>
      </w:r>
      <w:r>
        <w:rPr>
          <w:rFonts w:ascii="仿宋_GB2312" w:eastAsia="仿宋_GB2312" w:hint="eastAsia"/>
          <w:color w:val="000000"/>
          <w:sz w:val="32"/>
          <w:szCs w:val="32"/>
          <w:shd w:val="clear" w:color="auto" w:fill="FFFFFF"/>
        </w:rPr>
        <w:t>2024年预算数为</w:t>
      </w:r>
      <w:r w:rsidR="00D30DAC">
        <w:rPr>
          <w:rFonts w:ascii="仿宋_GB2312" w:eastAsia="仿宋_GB2312" w:hint="eastAsia"/>
          <w:color w:val="000000"/>
          <w:sz w:val="32"/>
          <w:szCs w:val="32"/>
          <w:shd w:val="clear" w:color="auto" w:fill="FFFFFF"/>
        </w:rPr>
        <w:t>280.95</w:t>
      </w:r>
      <w:r>
        <w:rPr>
          <w:rFonts w:ascii="仿宋_GB2312" w:eastAsia="仿宋_GB2312" w:hint="eastAsia"/>
          <w:color w:val="000000"/>
          <w:sz w:val="32"/>
          <w:szCs w:val="32"/>
          <w:shd w:val="clear" w:color="auto" w:fill="FFFFFF"/>
        </w:rPr>
        <w:t>万元；主要用于政府机关正常运转的基本支出,包括基本工资、津贴补贴等人员经费以及办公费、水电费、会议费及差旅费等日常公用经费。</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rPr>
        <w:t>3.</w:t>
      </w:r>
      <w:r>
        <w:rPr>
          <w:rFonts w:ascii="仿宋_GB2312" w:eastAsia="仿宋_GB2312" w:hint="eastAsia"/>
          <w:b/>
          <w:bCs/>
          <w:color w:val="000000"/>
          <w:sz w:val="32"/>
          <w:szCs w:val="32"/>
          <w:shd w:val="clear" w:color="auto" w:fill="FFFFFF"/>
        </w:rPr>
        <w:t>一般公共服务(类)政府办公厅（室）及相关机构事务(款)一般行政管理事务(项)</w:t>
      </w:r>
      <w:r>
        <w:rPr>
          <w:rFonts w:ascii="仿宋_GB2312" w:eastAsia="仿宋_GB2312" w:hint="eastAsia"/>
          <w:color w:val="000000"/>
          <w:sz w:val="32"/>
          <w:szCs w:val="32"/>
          <w:shd w:val="clear" w:color="auto" w:fill="FFFFFF"/>
        </w:rPr>
        <w:t>2024年预算数为32万元，主要用于：政府机关开展财政综合业务、预决算编审等未单独设置项级科目的专门性财政管理工作的项目支出。</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4</w:t>
      </w:r>
      <w:r>
        <w:rPr>
          <w:rFonts w:ascii="仿宋_GB2312" w:eastAsia="仿宋_GB2312" w:hint="eastAsia"/>
          <w:color w:val="000000"/>
          <w:sz w:val="32"/>
          <w:szCs w:val="32"/>
        </w:rPr>
        <w:t>.</w:t>
      </w:r>
      <w:r>
        <w:rPr>
          <w:rFonts w:ascii="仿宋_GB2312" w:eastAsia="仿宋_GB2312" w:hint="eastAsia"/>
          <w:b/>
          <w:bCs/>
          <w:color w:val="000000"/>
          <w:sz w:val="32"/>
          <w:szCs w:val="32"/>
          <w:shd w:val="clear" w:color="auto" w:fill="FFFFFF"/>
        </w:rPr>
        <w:t>一般公共服务(类)纪检监察事务(款)行政运行(项)</w:t>
      </w:r>
      <w:r>
        <w:rPr>
          <w:rFonts w:ascii="仿宋_GB2312" w:eastAsia="仿宋_GB2312" w:hint="eastAsia"/>
          <w:color w:val="000000"/>
          <w:sz w:val="32"/>
          <w:szCs w:val="32"/>
          <w:shd w:val="clear" w:color="auto" w:fill="FFFFFF"/>
        </w:rPr>
        <w:t>2024年预算数</w:t>
      </w:r>
      <w:r w:rsidR="00D30DAC">
        <w:rPr>
          <w:rFonts w:ascii="仿宋_GB2312" w:eastAsia="仿宋_GB2312" w:hint="eastAsia"/>
          <w:color w:val="000000"/>
          <w:sz w:val="32"/>
          <w:szCs w:val="32"/>
          <w:shd w:val="clear" w:color="auto" w:fill="FFFFFF"/>
        </w:rPr>
        <w:t>26.93</w:t>
      </w:r>
      <w:r>
        <w:rPr>
          <w:rFonts w:ascii="仿宋_GB2312" w:eastAsia="仿宋_GB2312" w:hint="eastAsia"/>
          <w:color w:val="000000"/>
          <w:sz w:val="32"/>
          <w:szCs w:val="32"/>
          <w:shd w:val="clear" w:color="auto" w:fill="FFFFFF"/>
        </w:rPr>
        <w:t>万元；主要纪委正常运转的基本支出,包括基本工资、津贴补贴等人员经费以及办公费、水电及差旅费等日常公用经费。</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5</w:t>
      </w:r>
      <w:r>
        <w:rPr>
          <w:rFonts w:ascii="仿宋_GB2312" w:eastAsia="仿宋_GB2312" w:hint="eastAsia"/>
          <w:color w:val="000000"/>
          <w:sz w:val="32"/>
          <w:szCs w:val="32"/>
        </w:rPr>
        <w:t>.</w:t>
      </w:r>
      <w:r>
        <w:rPr>
          <w:rFonts w:ascii="仿宋_GB2312" w:eastAsia="仿宋_GB2312" w:hint="eastAsia"/>
          <w:b/>
          <w:bCs/>
          <w:color w:val="000000"/>
          <w:sz w:val="32"/>
          <w:szCs w:val="32"/>
          <w:shd w:val="clear" w:color="auto" w:fill="FFFFFF"/>
        </w:rPr>
        <w:t>一般公共服务(类)党委办公厅（室）及相关机构事务(款)行政运行(项)</w:t>
      </w:r>
      <w:r>
        <w:rPr>
          <w:rFonts w:ascii="仿宋_GB2312" w:eastAsia="仿宋_GB2312" w:hint="eastAsia"/>
          <w:color w:val="000000"/>
          <w:sz w:val="32"/>
          <w:szCs w:val="32"/>
          <w:shd w:val="clear" w:color="auto" w:fill="FFFFFF"/>
        </w:rPr>
        <w:t>2024年预算数</w:t>
      </w:r>
      <w:r w:rsidR="00D30DAC">
        <w:rPr>
          <w:rFonts w:ascii="仿宋_GB2312" w:eastAsia="仿宋_GB2312" w:hint="eastAsia"/>
          <w:color w:val="000000"/>
          <w:sz w:val="32"/>
          <w:szCs w:val="32"/>
          <w:shd w:val="clear" w:color="auto" w:fill="FFFFFF"/>
        </w:rPr>
        <w:t>13.82</w:t>
      </w:r>
      <w:r>
        <w:rPr>
          <w:rFonts w:ascii="仿宋_GB2312" w:eastAsia="仿宋_GB2312" w:hint="eastAsia"/>
          <w:color w:val="000000"/>
          <w:sz w:val="32"/>
          <w:szCs w:val="32"/>
          <w:shd w:val="clear" w:color="auto" w:fill="FFFFFF"/>
        </w:rPr>
        <w:t>万元，主要用于党委</w:t>
      </w:r>
      <w:r>
        <w:rPr>
          <w:rFonts w:ascii="仿宋_GB2312" w:eastAsia="仿宋_GB2312" w:hint="eastAsia"/>
          <w:color w:val="000000"/>
          <w:sz w:val="32"/>
          <w:szCs w:val="32"/>
          <w:shd w:val="clear" w:color="auto" w:fill="FFFFFF"/>
        </w:rPr>
        <w:lastRenderedPageBreak/>
        <w:t>正常运转的基本支出,包括基本工资、津贴补贴等人员经费以及办公费、水电及差旅费等日常公用经费。</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Ansi="宋体" w:cs="宋体" w:hint="eastAsia"/>
          <w:color w:val="000000"/>
          <w:kern w:val="0"/>
          <w:sz w:val="32"/>
          <w:szCs w:val="32"/>
        </w:rPr>
        <w:t>6</w:t>
      </w:r>
      <w:r>
        <w:rPr>
          <w:rFonts w:ascii="仿宋_GB2312" w:eastAsia="仿宋_GB2312" w:hint="eastAsia"/>
          <w:color w:val="000000"/>
          <w:sz w:val="32"/>
          <w:szCs w:val="32"/>
        </w:rPr>
        <w:t>.</w:t>
      </w:r>
      <w:r>
        <w:rPr>
          <w:rFonts w:ascii="仿宋_GB2312" w:eastAsia="仿宋_GB2312" w:hint="eastAsia"/>
          <w:b/>
          <w:bCs/>
          <w:color w:val="000000"/>
          <w:sz w:val="32"/>
          <w:szCs w:val="32"/>
          <w:shd w:val="clear" w:color="auto" w:fill="FFFFFF"/>
        </w:rPr>
        <w:t>社会保障和就业支出(类)行政事业单位养老支出(款)机关事业单位基本养老保险缴费支出(项)</w:t>
      </w:r>
      <w:r>
        <w:rPr>
          <w:rFonts w:ascii="仿宋_GB2312" w:eastAsia="仿宋_GB2312" w:hint="eastAsia"/>
          <w:color w:val="000000"/>
          <w:sz w:val="32"/>
          <w:szCs w:val="32"/>
          <w:shd w:val="clear" w:color="auto" w:fill="FFFFFF"/>
        </w:rPr>
        <w:t>2024年预算数为</w:t>
      </w:r>
      <w:r w:rsidR="00D30DAC">
        <w:rPr>
          <w:rFonts w:ascii="仿宋_GB2312" w:eastAsia="仿宋_GB2312" w:hint="eastAsia"/>
          <w:color w:val="000000"/>
          <w:sz w:val="32"/>
          <w:szCs w:val="32"/>
          <w:shd w:val="clear" w:color="auto" w:fill="FFFFFF"/>
        </w:rPr>
        <w:t>32.85</w:t>
      </w:r>
      <w:r>
        <w:rPr>
          <w:rFonts w:ascii="仿宋_GB2312" w:eastAsia="仿宋_GB2312" w:hint="eastAsia"/>
          <w:color w:val="000000"/>
          <w:sz w:val="32"/>
          <w:szCs w:val="32"/>
          <w:shd w:val="clear" w:color="auto" w:fill="FFFFFF"/>
        </w:rPr>
        <w:t xml:space="preserve">万元，主要用于：实施养老保险制度后，部门按规定由单位缴纳的基本养老保险费支出。 </w:t>
      </w:r>
    </w:p>
    <w:p w:rsidR="00BF17F3" w:rsidRDefault="00D53AFC">
      <w:pPr>
        <w:widowControl/>
        <w:wordWrap w:val="0"/>
        <w:spacing w:line="480" w:lineRule="atLeast"/>
        <w:ind w:firstLineChars="200" w:firstLine="640"/>
        <w:rPr>
          <w:rFonts w:ascii="仿宋_GB2312" w:eastAsia="仿宋_GB2312"/>
          <w:color w:val="000000"/>
          <w:sz w:val="32"/>
          <w:szCs w:val="32"/>
          <w:shd w:val="clear" w:color="auto" w:fill="FFFFFF"/>
        </w:rPr>
      </w:pPr>
      <w:r>
        <w:rPr>
          <w:rFonts w:ascii="仿宋_GB2312" w:eastAsia="仿宋_GB2312" w:hAnsi="宋体" w:cs="宋体" w:hint="eastAsia"/>
          <w:color w:val="000000"/>
          <w:kern w:val="0"/>
          <w:sz w:val="32"/>
          <w:szCs w:val="32"/>
        </w:rPr>
        <w:t>7</w:t>
      </w:r>
      <w:r>
        <w:rPr>
          <w:rFonts w:ascii="仿宋_GB2312" w:eastAsia="仿宋_GB2312" w:hint="eastAsia"/>
          <w:color w:val="000000"/>
          <w:sz w:val="32"/>
          <w:szCs w:val="32"/>
        </w:rPr>
        <w:t>.</w:t>
      </w:r>
      <w:r>
        <w:rPr>
          <w:rFonts w:ascii="仿宋_GB2312" w:eastAsia="仿宋_GB2312" w:hint="eastAsia"/>
          <w:b/>
          <w:bCs/>
          <w:color w:val="000000"/>
          <w:sz w:val="32"/>
          <w:szCs w:val="32"/>
          <w:shd w:val="clear" w:color="auto" w:fill="FFFFFF"/>
        </w:rPr>
        <w:t>卫生和健康支出(类)行政事业单位医疗(款)行政单位医疗(项)</w:t>
      </w:r>
      <w:r>
        <w:rPr>
          <w:rFonts w:ascii="仿宋_GB2312" w:eastAsia="仿宋_GB2312" w:hint="eastAsia"/>
          <w:color w:val="000000"/>
          <w:sz w:val="32"/>
          <w:szCs w:val="32"/>
          <w:shd w:val="clear" w:color="auto" w:fill="FFFFFF"/>
        </w:rPr>
        <w:t>2024年预算数为</w:t>
      </w:r>
      <w:r w:rsidR="00D30DAC">
        <w:rPr>
          <w:rFonts w:ascii="仿宋_GB2312" w:eastAsia="仿宋_GB2312" w:hint="eastAsia"/>
          <w:color w:val="000000"/>
          <w:sz w:val="32"/>
          <w:szCs w:val="32"/>
          <w:shd w:val="clear" w:color="auto" w:fill="FFFFFF"/>
        </w:rPr>
        <w:t>19.06</w:t>
      </w:r>
      <w:r>
        <w:rPr>
          <w:rFonts w:ascii="仿宋_GB2312" w:eastAsia="仿宋_GB2312" w:hint="eastAsia"/>
          <w:color w:val="000000"/>
          <w:sz w:val="32"/>
          <w:szCs w:val="32"/>
          <w:shd w:val="clear" w:color="auto" w:fill="FFFFFF"/>
        </w:rPr>
        <w:t>万元，主要用于机关单位基本医疗保险缴费支出。</w:t>
      </w:r>
    </w:p>
    <w:p w:rsidR="00BF17F3" w:rsidRDefault="00D53AFC">
      <w:pPr>
        <w:pStyle w:val="a0"/>
        <w:ind w:firstLineChars="200" w:firstLine="640"/>
      </w:pPr>
      <w:r>
        <w:rPr>
          <w:rFonts w:ascii="仿宋_GB2312" w:eastAsia="仿宋_GB2312" w:hint="eastAsia"/>
          <w:color w:val="000000"/>
          <w:sz w:val="32"/>
          <w:szCs w:val="32"/>
        </w:rPr>
        <w:t>8.</w:t>
      </w:r>
      <w:r>
        <w:rPr>
          <w:rFonts w:ascii="仿宋_GB2312" w:eastAsia="仿宋_GB2312" w:hint="eastAsia"/>
          <w:b/>
          <w:bCs/>
          <w:color w:val="000000"/>
          <w:sz w:val="32"/>
          <w:szCs w:val="32"/>
          <w:shd w:val="clear" w:color="auto" w:fill="FFFFFF"/>
        </w:rPr>
        <w:t>卫生和健康支出(类)行政事业单位医疗(款)公务员医疗补助(项)</w:t>
      </w:r>
      <w:r>
        <w:rPr>
          <w:rFonts w:ascii="仿宋_GB2312" w:eastAsia="仿宋_GB2312" w:hint="eastAsia"/>
          <w:color w:val="000000"/>
          <w:sz w:val="32"/>
          <w:szCs w:val="32"/>
          <w:shd w:val="clear" w:color="auto" w:fill="FFFFFF"/>
        </w:rPr>
        <w:t>2024年预算数为</w:t>
      </w:r>
      <w:r w:rsidR="00D30DAC">
        <w:rPr>
          <w:rFonts w:ascii="仿宋_GB2312" w:eastAsia="仿宋_GB2312" w:hint="eastAsia"/>
          <w:color w:val="000000"/>
          <w:sz w:val="32"/>
          <w:szCs w:val="32"/>
          <w:shd w:val="clear" w:color="auto" w:fill="FFFFFF"/>
        </w:rPr>
        <w:t>0</w:t>
      </w:r>
      <w:r>
        <w:rPr>
          <w:rFonts w:ascii="仿宋_GB2312" w:eastAsia="仿宋_GB2312" w:hint="eastAsia"/>
          <w:color w:val="000000"/>
          <w:sz w:val="32"/>
          <w:szCs w:val="32"/>
          <w:shd w:val="clear" w:color="auto" w:fill="FFFFFF"/>
        </w:rPr>
        <w:t>万元，主要用于公务员补助医疗保险缴费支出。</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Ansi="宋体" w:cs="宋体" w:hint="eastAsia"/>
          <w:color w:val="000000"/>
          <w:kern w:val="0"/>
          <w:sz w:val="32"/>
          <w:szCs w:val="32"/>
        </w:rPr>
        <w:t>9.</w:t>
      </w:r>
      <w:r>
        <w:rPr>
          <w:rFonts w:ascii="仿宋_GB2312" w:eastAsia="仿宋_GB2312" w:hint="eastAsia"/>
          <w:b/>
          <w:bCs/>
          <w:color w:val="000000"/>
          <w:sz w:val="32"/>
          <w:szCs w:val="32"/>
        </w:rPr>
        <w:t>城乡社区支出(类)城乡社区管理事务(款)其他城乡管理事务支出</w:t>
      </w:r>
      <w:r>
        <w:rPr>
          <w:rFonts w:ascii="仿宋_GB2312" w:eastAsia="仿宋_GB2312" w:hint="eastAsia"/>
          <w:b/>
          <w:bCs/>
          <w:color w:val="000000"/>
          <w:sz w:val="32"/>
          <w:szCs w:val="32"/>
          <w:shd w:val="clear" w:color="auto" w:fill="FFFFFF"/>
        </w:rPr>
        <w:t>(项)</w:t>
      </w:r>
      <w:r>
        <w:rPr>
          <w:rFonts w:ascii="仿宋_GB2312" w:eastAsia="仿宋_GB2312" w:hint="eastAsia"/>
          <w:color w:val="000000"/>
          <w:sz w:val="32"/>
          <w:szCs w:val="32"/>
          <w:shd w:val="clear" w:color="auto" w:fill="FFFFFF"/>
        </w:rPr>
        <w:t>2024年预算为</w:t>
      </w:r>
      <w:r w:rsidR="00D30DAC">
        <w:rPr>
          <w:rFonts w:ascii="仿宋_GB2312" w:eastAsia="仿宋_GB2312" w:hint="eastAsia"/>
          <w:color w:val="000000"/>
          <w:sz w:val="32"/>
          <w:szCs w:val="32"/>
          <w:shd w:val="clear" w:color="auto" w:fill="FFFFFF"/>
        </w:rPr>
        <w:t>9</w:t>
      </w:r>
      <w:r>
        <w:rPr>
          <w:rFonts w:ascii="仿宋_GB2312" w:eastAsia="仿宋_GB2312" w:hint="eastAsia"/>
          <w:color w:val="000000"/>
          <w:sz w:val="32"/>
          <w:szCs w:val="32"/>
          <w:shd w:val="clear" w:color="auto" w:fill="FFFFFF"/>
        </w:rPr>
        <w:t>万元，主要用于社区居委会干部报酬及基层组织活动经费开支。</w:t>
      </w:r>
    </w:p>
    <w:p w:rsidR="00BF17F3" w:rsidRDefault="00D53AFC">
      <w:pPr>
        <w:pStyle w:val="a0"/>
        <w:ind w:firstLineChars="200" w:firstLine="640"/>
      </w:pPr>
      <w:r>
        <w:rPr>
          <w:rFonts w:ascii="仿宋_GB2312" w:eastAsia="仿宋_GB2312" w:hint="eastAsia"/>
          <w:color w:val="000000"/>
          <w:sz w:val="32"/>
          <w:szCs w:val="32"/>
        </w:rPr>
        <w:t>10.</w:t>
      </w:r>
      <w:r>
        <w:rPr>
          <w:rFonts w:ascii="仿宋_GB2312" w:eastAsia="仿宋_GB2312" w:hint="eastAsia"/>
          <w:b/>
          <w:bCs/>
          <w:color w:val="000000"/>
          <w:sz w:val="32"/>
          <w:szCs w:val="32"/>
        </w:rPr>
        <w:t>城乡社区支出</w:t>
      </w:r>
      <w:r>
        <w:rPr>
          <w:rFonts w:ascii="仿宋_GB2312" w:eastAsia="仿宋_GB2312" w:hint="eastAsia"/>
          <w:b/>
          <w:bCs/>
          <w:color w:val="000000"/>
          <w:sz w:val="32"/>
          <w:szCs w:val="32"/>
          <w:shd w:val="clear" w:color="auto" w:fill="FFFFFF"/>
        </w:rPr>
        <w:t>(类)城乡社区环境卫生(款)城乡社区环境卫生(项)</w:t>
      </w:r>
      <w:r>
        <w:rPr>
          <w:rFonts w:ascii="仿宋_GB2312" w:eastAsia="仿宋_GB2312" w:hint="eastAsia"/>
          <w:color w:val="000000"/>
          <w:sz w:val="32"/>
          <w:szCs w:val="32"/>
          <w:shd w:val="clear" w:color="auto" w:fill="FFFFFF"/>
        </w:rPr>
        <w:t>2024年预算为</w:t>
      </w:r>
      <w:r w:rsidR="00D30DAC">
        <w:rPr>
          <w:rFonts w:ascii="仿宋_GB2312" w:eastAsia="仿宋_GB2312" w:hint="eastAsia"/>
          <w:color w:val="000000"/>
          <w:sz w:val="32"/>
          <w:szCs w:val="32"/>
          <w:shd w:val="clear" w:color="auto" w:fill="FFFFFF"/>
        </w:rPr>
        <w:t>20</w:t>
      </w:r>
      <w:r>
        <w:rPr>
          <w:rFonts w:ascii="仿宋_GB2312" w:eastAsia="仿宋_GB2312" w:hint="eastAsia"/>
          <w:color w:val="000000"/>
          <w:sz w:val="32"/>
          <w:szCs w:val="32"/>
          <w:shd w:val="clear" w:color="auto" w:fill="FFFFFF"/>
        </w:rPr>
        <w:t>万元，主要用于村社区垃圾清理运输开支。</w:t>
      </w:r>
    </w:p>
    <w:p w:rsidR="00BF17F3" w:rsidRDefault="00D53AFC">
      <w:pPr>
        <w:ind w:firstLineChars="200" w:firstLine="640"/>
        <w:rPr>
          <w:rFonts w:ascii="仿宋_GB2312" w:eastAsia="仿宋_GB2312" w:hint="eastAsia"/>
          <w:color w:val="000000"/>
          <w:sz w:val="32"/>
          <w:szCs w:val="32"/>
          <w:shd w:val="clear" w:color="auto" w:fill="FFFFFF"/>
        </w:rPr>
      </w:pPr>
      <w:r>
        <w:rPr>
          <w:rFonts w:ascii="仿宋_GB2312" w:eastAsia="仿宋_GB2312" w:hint="eastAsia"/>
          <w:color w:val="000000"/>
          <w:sz w:val="32"/>
          <w:szCs w:val="32"/>
        </w:rPr>
        <w:t>11.</w:t>
      </w:r>
      <w:r>
        <w:rPr>
          <w:rFonts w:ascii="仿宋_GB2312" w:eastAsia="仿宋_GB2312" w:hint="eastAsia"/>
          <w:b/>
          <w:bCs/>
          <w:color w:val="000000"/>
          <w:sz w:val="32"/>
          <w:szCs w:val="32"/>
          <w:shd w:val="clear" w:color="auto" w:fill="FFFFFF"/>
        </w:rPr>
        <w:t>农林水支出(类)农村综合改革(款)对村民委员会和村党支部补助(项)</w:t>
      </w:r>
      <w:r>
        <w:rPr>
          <w:rFonts w:ascii="仿宋_GB2312" w:eastAsia="仿宋_GB2312" w:hint="eastAsia"/>
          <w:color w:val="000000"/>
          <w:sz w:val="32"/>
          <w:szCs w:val="32"/>
          <w:shd w:val="clear" w:color="auto" w:fill="FFFFFF"/>
        </w:rPr>
        <w:t>2024年预算为</w:t>
      </w:r>
      <w:r w:rsidR="00D30DAC">
        <w:rPr>
          <w:rFonts w:ascii="仿宋_GB2312" w:eastAsia="仿宋_GB2312" w:hint="eastAsia"/>
          <w:color w:val="000000"/>
          <w:sz w:val="32"/>
          <w:szCs w:val="32"/>
          <w:shd w:val="clear" w:color="auto" w:fill="FFFFFF"/>
        </w:rPr>
        <w:t>188.9</w:t>
      </w:r>
      <w:r>
        <w:rPr>
          <w:rFonts w:ascii="仿宋_GB2312" w:eastAsia="仿宋_GB2312" w:hint="eastAsia"/>
          <w:color w:val="000000"/>
          <w:sz w:val="32"/>
          <w:szCs w:val="32"/>
          <w:shd w:val="clear" w:color="auto" w:fill="FFFFFF"/>
        </w:rPr>
        <w:t>万元；主要用于村组干部报酬。</w:t>
      </w:r>
    </w:p>
    <w:p w:rsidR="002A4331" w:rsidRPr="002A4331" w:rsidRDefault="002A4331" w:rsidP="002A4331">
      <w:pPr>
        <w:pStyle w:val="a0"/>
        <w:ind w:firstLineChars="100" w:firstLine="320"/>
      </w:pPr>
      <w:r>
        <w:rPr>
          <w:rFonts w:ascii="仿宋_GB2312" w:eastAsia="仿宋_GB2312" w:hint="eastAsia"/>
          <w:color w:val="000000"/>
          <w:sz w:val="32"/>
          <w:szCs w:val="32"/>
        </w:rPr>
        <w:t>12</w:t>
      </w:r>
      <w:r>
        <w:rPr>
          <w:rFonts w:ascii="仿宋_GB2312" w:eastAsia="仿宋_GB2312" w:hint="eastAsia"/>
          <w:color w:val="000000"/>
          <w:sz w:val="32"/>
          <w:szCs w:val="32"/>
        </w:rPr>
        <w:t>.</w:t>
      </w:r>
      <w:r>
        <w:rPr>
          <w:rFonts w:ascii="仿宋_GB2312" w:eastAsia="仿宋_GB2312" w:hint="eastAsia"/>
          <w:b/>
          <w:bCs/>
          <w:color w:val="000000"/>
          <w:sz w:val="32"/>
          <w:szCs w:val="32"/>
          <w:shd w:val="clear" w:color="auto" w:fill="FFFFFF"/>
        </w:rPr>
        <w:t>农林水支出(类)农村综合改革(款)</w:t>
      </w:r>
      <w:r>
        <w:rPr>
          <w:rFonts w:ascii="仿宋_GB2312" w:eastAsia="仿宋_GB2312" w:hint="eastAsia"/>
          <w:b/>
          <w:bCs/>
          <w:color w:val="000000"/>
          <w:sz w:val="32"/>
          <w:szCs w:val="32"/>
          <w:shd w:val="clear" w:color="auto" w:fill="FFFFFF"/>
        </w:rPr>
        <w:t>农村综合改革</w:t>
      </w:r>
      <w:proofErr w:type="gramStart"/>
      <w:r>
        <w:rPr>
          <w:rFonts w:ascii="仿宋_GB2312" w:eastAsia="仿宋_GB2312" w:hint="eastAsia"/>
          <w:b/>
          <w:bCs/>
          <w:color w:val="000000"/>
          <w:sz w:val="32"/>
          <w:szCs w:val="32"/>
          <w:shd w:val="clear" w:color="auto" w:fill="FFFFFF"/>
        </w:rPr>
        <w:t>示范示点补助</w:t>
      </w:r>
      <w:proofErr w:type="gramEnd"/>
      <w:r>
        <w:rPr>
          <w:rFonts w:ascii="仿宋_GB2312" w:eastAsia="仿宋_GB2312" w:hint="eastAsia"/>
          <w:b/>
          <w:bCs/>
          <w:color w:val="000000"/>
          <w:sz w:val="32"/>
          <w:szCs w:val="32"/>
          <w:shd w:val="clear" w:color="auto" w:fill="FFFFFF"/>
        </w:rPr>
        <w:t>(项)</w:t>
      </w:r>
      <w:r>
        <w:rPr>
          <w:rFonts w:ascii="仿宋_GB2312" w:eastAsia="仿宋_GB2312" w:hint="eastAsia"/>
          <w:color w:val="000000"/>
          <w:sz w:val="32"/>
          <w:szCs w:val="32"/>
          <w:shd w:val="clear" w:color="auto" w:fill="FFFFFF"/>
        </w:rPr>
        <w:t>2024年预算为</w:t>
      </w:r>
      <w:r>
        <w:rPr>
          <w:rFonts w:ascii="仿宋_GB2312" w:eastAsia="仿宋_GB2312" w:hint="eastAsia"/>
          <w:color w:val="000000"/>
          <w:sz w:val="32"/>
          <w:szCs w:val="32"/>
          <w:shd w:val="clear" w:color="auto" w:fill="FFFFFF"/>
        </w:rPr>
        <w:t>75万元；主要用于村级运转支出</w:t>
      </w:r>
    </w:p>
    <w:p w:rsidR="00BF17F3" w:rsidRDefault="00D53AFC">
      <w:pPr>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rPr>
        <w:t>12.</w:t>
      </w:r>
      <w:r>
        <w:rPr>
          <w:rFonts w:ascii="仿宋_GB2312" w:eastAsia="仿宋_GB2312" w:hint="eastAsia"/>
          <w:b/>
          <w:bCs/>
          <w:color w:val="000000"/>
          <w:sz w:val="32"/>
          <w:szCs w:val="32"/>
          <w:shd w:val="clear" w:color="auto" w:fill="FFFFFF"/>
        </w:rPr>
        <w:t>住房保障支出(类)住房改革支出(款)住房公积金</w:t>
      </w:r>
      <w:r>
        <w:rPr>
          <w:rFonts w:ascii="仿宋_GB2312" w:eastAsia="仿宋_GB2312" w:hint="eastAsia"/>
          <w:b/>
          <w:bCs/>
          <w:color w:val="000000"/>
          <w:sz w:val="32"/>
          <w:szCs w:val="32"/>
          <w:shd w:val="clear" w:color="auto" w:fill="FFFFFF"/>
        </w:rPr>
        <w:lastRenderedPageBreak/>
        <w:t>(项)</w:t>
      </w:r>
      <w:r>
        <w:rPr>
          <w:rFonts w:ascii="仿宋_GB2312" w:eastAsia="仿宋_GB2312" w:hint="eastAsia"/>
          <w:color w:val="000000"/>
          <w:sz w:val="32"/>
          <w:szCs w:val="32"/>
          <w:shd w:val="clear" w:color="auto" w:fill="FFFFFF"/>
        </w:rPr>
        <w:t>2024年预算数为</w:t>
      </w:r>
      <w:r w:rsidR="002A4331">
        <w:rPr>
          <w:rFonts w:ascii="仿宋_GB2312" w:eastAsia="仿宋_GB2312" w:hint="eastAsia"/>
          <w:color w:val="000000"/>
          <w:sz w:val="32"/>
          <w:szCs w:val="32"/>
          <w:shd w:val="clear" w:color="auto" w:fill="FFFFFF"/>
        </w:rPr>
        <w:t>28.54</w:t>
      </w:r>
      <w:r>
        <w:rPr>
          <w:rFonts w:ascii="仿宋_GB2312" w:eastAsia="仿宋_GB2312" w:hint="eastAsia"/>
          <w:color w:val="000000"/>
          <w:sz w:val="32"/>
          <w:szCs w:val="32"/>
          <w:shd w:val="clear" w:color="auto" w:fill="FFFFFF"/>
        </w:rPr>
        <w:t>万元，主要用于部门按人力资源和社会保障部、财政部规定的基本工资和津贴补贴以及规定比例为职工缴纳的住房公积金支出。</w:t>
      </w:r>
    </w:p>
    <w:p w:rsidR="00BF17F3" w:rsidRDefault="00D53AFC">
      <w:pPr>
        <w:widowControl/>
        <w:wordWrap w:val="0"/>
        <w:spacing w:line="480" w:lineRule="atLeast"/>
        <w:ind w:firstLineChars="200" w:firstLine="643"/>
        <w:rPr>
          <w:rStyle w:val="1Char"/>
          <w:rFonts w:ascii="黑体" w:eastAsia="黑体" w:hAnsi="黑体" w:cs="黑体"/>
          <w:sz w:val="32"/>
          <w:szCs w:val="32"/>
        </w:rPr>
      </w:pPr>
      <w:r>
        <w:rPr>
          <w:rStyle w:val="1Char"/>
          <w:rFonts w:ascii="黑体" w:eastAsia="黑体" w:hAnsi="黑体" w:cs="黑体" w:hint="eastAsia"/>
          <w:sz w:val="32"/>
          <w:szCs w:val="32"/>
        </w:rPr>
        <w:t>六、一般公共预算基本支出情况说明</w:t>
      </w:r>
    </w:p>
    <w:p w:rsidR="00BF17F3" w:rsidRDefault="002A4331">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themeColor="text1"/>
          <w:kern w:val="0"/>
          <w:sz w:val="32"/>
          <w:szCs w:val="32"/>
        </w:rPr>
        <w:t>三江</w:t>
      </w:r>
      <w:r w:rsidR="00D53AFC">
        <w:rPr>
          <w:rFonts w:ascii="仿宋_GB2312" w:eastAsia="仿宋_GB2312" w:hAnsi="宋体" w:cs="宋体" w:hint="eastAsia"/>
          <w:color w:val="000000" w:themeColor="text1"/>
          <w:kern w:val="0"/>
          <w:sz w:val="32"/>
          <w:szCs w:val="32"/>
        </w:rPr>
        <w:t>镇人民政府</w:t>
      </w:r>
      <w:r w:rsidR="00D53AFC">
        <w:rPr>
          <w:rFonts w:ascii="仿宋_GB2312" w:eastAsia="仿宋_GB2312" w:hAnsi="宋体" w:cs="宋体" w:hint="eastAsia"/>
          <w:color w:val="000000"/>
          <w:kern w:val="0"/>
          <w:sz w:val="32"/>
          <w:szCs w:val="32"/>
        </w:rPr>
        <w:t>2024年一般公共预算基本支出</w:t>
      </w:r>
      <w:r>
        <w:rPr>
          <w:rFonts w:ascii="仿宋_GB2312" w:eastAsia="仿宋_GB2312" w:hAnsi="宋体" w:cs="宋体" w:hint="eastAsia"/>
          <w:color w:val="000000"/>
          <w:kern w:val="0"/>
          <w:sz w:val="32"/>
          <w:szCs w:val="32"/>
        </w:rPr>
        <w:t>689.88</w:t>
      </w:r>
      <w:r w:rsidR="00D53AFC">
        <w:rPr>
          <w:rFonts w:ascii="仿宋_GB2312" w:eastAsia="仿宋_GB2312" w:hAnsi="宋体" w:cs="宋体" w:hint="eastAsia"/>
          <w:color w:val="000000"/>
          <w:kern w:val="0"/>
          <w:sz w:val="32"/>
          <w:szCs w:val="32"/>
        </w:rPr>
        <w:t>万元，其中：人员经费</w:t>
      </w:r>
      <w:r>
        <w:rPr>
          <w:rFonts w:ascii="仿宋_GB2312" w:eastAsia="仿宋_GB2312" w:hAnsi="宋体" w:cs="宋体" w:hint="eastAsia"/>
          <w:color w:val="000000"/>
          <w:kern w:val="0"/>
          <w:sz w:val="32"/>
          <w:szCs w:val="32"/>
        </w:rPr>
        <w:t>527.62</w:t>
      </w:r>
      <w:r w:rsidR="00D53AFC">
        <w:rPr>
          <w:rFonts w:ascii="仿宋_GB2312" w:eastAsia="仿宋_GB2312" w:hAnsi="宋体" w:cs="宋体" w:hint="eastAsia"/>
          <w:color w:val="000000"/>
          <w:kern w:val="0"/>
          <w:sz w:val="32"/>
          <w:szCs w:val="32"/>
        </w:rPr>
        <w:t>万元，主要包括：基本工资、津贴补贴、奖金、社会保险缴费、绩效工资、机关事业单位基本养老保险缴费、职业年金缴费、住房公积金、生活补助、奖励金。</w:t>
      </w:r>
    </w:p>
    <w:p w:rsidR="00BF17F3" w:rsidRDefault="00D53AFC">
      <w:pPr>
        <w:widowControl/>
        <w:wordWrap w:val="0"/>
        <w:spacing w:line="480" w:lineRule="atLeas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公用经费</w:t>
      </w:r>
      <w:r w:rsidR="002A4331">
        <w:rPr>
          <w:rFonts w:ascii="仿宋_GB2312" w:eastAsia="仿宋_GB2312" w:hAnsi="宋体" w:cs="宋体" w:hint="eastAsia"/>
          <w:color w:val="000000"/>
          <w:kern w:val="0"/>
          <w:sz w:val="32"/>
          <w:szCs w:val="32"/>
        </w:rPr>
        <w:t>162.26</w:t>
      </w:r>
      <w:r>
        <w:rPr>
          <w:rFonts w:ascii="仿宋_GB2312" w:eastAsia="仿宋_GB2312" w:hAnsi="宋体" w:cs="宋体" w:hint="eastAsia"/>
          <w:color w:val="000000"/>
          <w:kern w:val="0"/>
          <w:sz w:val="32"/>
          <w:szCs w:val="32"/>
        </w:rPr>
        <w:t>万元，主要包括：办公费、印刷费、水费、电费、邮电费、差旅费、维修（护）费、会议费、培训费、劳务费、工会经费、公务接待费、其他交通费。</w:t>
      </w:r>
    </w:p>
    <w:p w:rsidR="00BF17F3" w:rsidRDefault="00D53AFC">
      <w:pPr>
        <w:widowControl/>
        <w:wordWrap w:val="0"/>
        <w:spacing w:line="480" w:lineRule="atLeast"/>
        <w:ind w:firstLineChars="200" w:firstLine="643"/>
        <w:rPr>
          <w:rStyle w:val="1Char"/>
          <w:rFonts w:ascii="黑体" w:eastAsia="黑体" w:hAnsi="黑体" w:cs="黑体"/>
          <w:sz w:val="32"/>
          <w:szCs w:val="32"/>
        </w:rPr>
      </w:pPr>
      <w:r>
        <w:rPr>
          <w:rStyle w:val="1Char"/>
          <w:rFonts w:ascii="黑体" w:eastAsia="黑体" w:hAnsi="黑体" w:cs="黑体" w:hint="eastAsia"/>
          <w:sz w:val="32"/>
          <w:szCs w:val="32"/>
        </w:rPr>
        <w:t>七、“三公”经费财政拨款预算安排情况说明</w:t>
      </w:r>
    </w:p>
    <w:p w:rsidR="00BF17F3" w:rsidRDefault="00D53AFC">
      <w:pPr>
        <w:widowControl/>
        <w:wordWrap w:val="0"/>
        <w:spacing w:line="480" w:lineRule="atLeast"/>
        <w:ind w:firstLineChars="200" w:firstLine="640"/>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2024年“三公”经费财政拨款预算数0万元</w:t>
      </w:r>
    </w:p>
    <w:p w:rsidR="00BF17F3" w:rsidRDefault="00D53AFC">
      <w:pPr>
        <w:widowControl/>
        <w:wordWrap w:val="0"/>
        <w:spacing w:line="480" w:lineRule="atLeast"/>
        <w:ind w:firstLineChars="200" w:firstLine="640"/>
        <w:rPr>
          <w:rFonts w:ascii="楷体_GB2312" w:eastAsia="楷体_GB2312" w:hAnsi="宋体" w:cs="宋体"/>
          <w:color w:val="000000" w:themeColor="text1"/>
          <w:kern w:val="0"/>
          <w:sz w:val="32"/>
          <w:szCs w:val="32"/>
        </w:rPr>
      </w:pPr>
      <w:r>
        <w:rPr>
          <w:rFonts w:ascii="楷体_GB2312" w:eastAsia="楷体_GB2312" w:hAnsi="宋体" w:cs="宋体" w:hint="eastAsia"/>
          <w:color w:val="000000" w:themeColor="text1"/>
          <w:kern w:val="0"/>
          <w:sz w:val="32"/>
          <w:szCs w:val="32"/>
        </w:rPr>
        <w:t>（一）因公出国（境）经费较</w:t>
      </w:r>
      <w:r w:rsidR="002A4331">
        <w:rPr>
          <w:rFonts w:ascii="楷体_GB2312" w:eastAsia="楷体_GB2312" w:hAnsi="宋体" w:cs="宋体" w:hint="eastAsia"/>
          <w:color w:val="000000" w:themeColor="text1"/>
          <w:kern w:val="0"/>
          <w:sz w:val="32"/>
          <w:szCs w:val="32"/>
        </w:rPr>
        <w:t>2023</w:t>
      </w:r>
      <w:r>
        <w:rPr>
          <w:rFonts w:ascii="楷体_GB2312" w:eastAsia="楷体_GB2312" w:hAnsi="宋体" w:cs="宋体" w:hint="eastAsia"/>
          <w:color w:val="000000" w:themeColor="text1"/>
          <w:kern w:val="0"/>
          <w:sz w:val="32"/>
          <w:szCs w:val="32"/>
        </w:rPr>
        <w:t>年预算未增长。</w:t>
      </w:r>
    </w:p>
    <w:p w:rsidR="00BF17F3" w:rsidRDefault="00D53AFC">
      <w:pPr>
        <w:widowControl/>
        <w:wordWrap w:val="0"/>
        <w:spacing w:line="480" w:lineRule="atLeast"/>
        <w:ind w:firstLineChars="200" w:firstLine="640"/>
        <w:rPr>
          <w:rFonts w:ascii="楷体_GB2312" w:eastAsia="楷体_GB2312" w:hAnsi="宋体" w:cs="宋体"/>
          <w:color w:val="000000" w:themeColor="text1"/>
          <w:kern w:val="0"/>
          <w:sz w:val="32"/>
          <w:szCs w:val="32"/>
        </w:rPr>
      </w:pPr>
      <w:r>
        <w:rPr>
          <w:rFonts w:ascii="楷体_GB2312" w:eastAsia="楷体_GB2312" w:hAnsi="宋体" w:cs="宋体" w:hint="eastAsia"/>
          <w:color w:val="000000" w:themeColor="text1"/>
          <w:kern w:val="0"/>
          <w:sz w:val="32"/>
          <w:szCs w:val="32"/>
        </w:rPr>
        <w:t>（二）公务接待较</w:t>
      </w:r>
      <w:r w:rsidR="002A4331">
        <w:rPr>
          <w:rFonts w:ascii="楷体_GB2312" w:eastAsia="楷体_GB2312" w:hAnsi="宋体" w:cs="宋体" w:hint="eastAsia"/>
          <w:color w:val="000000" w:themeColor="text1"/>
          <w:kern w:val="0"/>
          <w:sz w:val="32"/>
          <w:szCs w:val="32"/>
        </w:rPr>
        <w:t>2023</w:t>
      </w:r>
      <w:r>
        <w:rPr>
          <w:rFonts w:ascii="楷体_GB2312" w:eastAsia="楷体_GB2312" w:hAnsi="宋体" w:cs="宋体" w:hint="eastAsia"/>
          <w:color w:val="000000" w:themeColor="text1"/>
          <w:kern w:val="0"/>
          <w:sz w:val="32"/>
          <w:szCs w:val="32"/>
        </w:rPr>
        <w:t>年预算未增长。</w:t>
      </w:r>
    </w:p>
    <w:p w:rsidR="00BF17F3" w:rsidRDefault="00D53AFC">
      <w:pPr>
        <w:widowControl/>
        <w:wordWrap w:val="0"/>
        <w:spacing w:line="480" w:lineRule="atLeast"/>
        <w:ind w:firstLine="560"/>
        <w:rPr>
          <w:rFonts w:ascii="楷体_GB2312" w:eastAsia="楷体_GB2312" w:hAnsi="宋体" w:cs="宋体"/>
          <w:color w:val="000000" w:themeColor="text1"/>
          <w:kern w:val="0"/>
          <w:sz w:val="32"/>
          <w:szCs w:val="32"/>
        </w:rPr>
      </w:pPr>
      <w:r>
        <w:rPr>
          <w:rFonts w:ascii="楷体_GB2312" w:eastAsia="楷体_GB2312" w:hAnsi="宋体" w:cs="宋体" w:hint="eastAsia"/>
          <w:color w:val="000000" w:themeColor="text1"/>
          <w:kern w:val="0"/>
          <w:sz w:val="32"/>
          <w:szCs w:val="32"/>
        </w:rPr>
        <w:t>（三）公务用车购置及运行维护费较</w:t>
      </w:r>
      <w:r w:rsidR="002A4331">
        <w:rPr>
          <w:rFonts w:ascii="楷体_GB2312" w:eastAsia="楷体_GB2312" w:hAnsi="宋体" w:cs="宋体" w:hint="eastAsia"/>
          <w:color w:val="000000" w:themeColor="text1"/>
          <w:kern w:val="0"/>
          <w:sz w:val="32"/>
          <w:szCs w:val="32"/>
        </w:rPr>
        <w:t>2023</w:t>
      </w:r>
      <w:r>
        <w:rPr>
          <w:rFonts w:ascii="楷体_GB2312" w:eastAsia="楷体_GB2312" w:hAnsi="宋体" w:cs="宋体" w:hint="eastAsia"/>
          <w:color w:val="000000" w:themeColor="text1"/>
          <w:kern w:val="0"/>
          <w:sz w:val="32"/>
          <w:szCs w:val="32"/>
        </w:rPr>
        <w:t>年预算未增长。</w:t>
      </w:r>
    </w:p>
    <w:p w:rsidR="00BF17F3" w:rsidRDefault="00D53AFC">
      <w:pPr>
        <w:widowControl/>
        <w:wordWrap w:val="0"/>
        <w:spacing w:line="480" w:lineRule="atLeast"/>
        <w:ind w:firstLineChars="200" w:firstLine="643"/>
        <w:rPr>
          <w:rStyle w:val="1Char"/>
          <w:rFonts w:ascii="黑体" w:eastAsia="黑体" w:hAnsi="黑体" w:cs="黑体"/>
          <w:sz w:val="32"/>
          <w:szCs w:val="32"/>
        </w:rPr>
      </w:pPr>
      <w:r>
        <w:rPr>
          <w:rStyle w:val="1Char"/>
          <w:rFonts w:ascii="黑体" w:eastAsia="黑体" w:hAnsi="黑体" w:cs="黑体" w:hint="eastAsia"/>
          <w:sz w:val="32"/>
          <w:szCs w:val="32"/>
        </w:rPr>
        <w:t>八、政府性基金预算支出情况说明</w:t>
      </w:r>
    </w:p>
    <w:p w:rsidR="00BF17F3" w:rsidRDefault="002A4331">
      <w:pPr>
        <w:widowControl/>
        <w:wordWrap w:val="0"/>
        <w:spacing w:line="480" w:lineRule="atLeas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三江</w:t>
      </w:r>
      <w:r w:rsidR="00D53AFC">
        <w:rPr>
          <w:rFonts w:ascii="仿宋_GB2312" w:eastAsia="仿宋_GB2312" w:hAnsi="宋体" w:cs="宋体" w:hint="eastAsia"/>
          <w:color w:val="000000" w:themeColor="text1"/>
          <w:kern w:val="0"/>
          <w:sz w:val="32"/>
          <w:szCs w:val="32"/>
        </w:rPr>
        <w:t>镇人民政府2024年没有使用政府性基金预算拨款安排的支出。</w:t>
      </w:r>
    </w:p>
    <w:p w:rsidR="00BF17F3" w:rsidRDefault="00D53AFC">
      <w:pPr>
        <w:widowControl/>
        <w:wordWrap w:val="0"/>
        <w:spacing w:line="480" w:lineRule="atLeast"/>
        <w:ind w:firstLineChars="200" w:firstLine="643"/>
        <w:rPr>
          <w:rStyle w:val="1Char"/>
          <w:rFonts w:ascii="黑体" w:eastAsia="黑体" w:hAnsi="黑体" w:cs="黑体"/>
          <w:sz w:val="32"/>
          <w:szCs w:val="32"/>
        </w:rPr>
      </w:pPr>
      <w:r>
        <w:rPr>
          <w:rStyle w:val="1Char"/>
          <w:rFonts w:ascii="黑体" w:eastAsia="黑体" w:hAnsi="黑体" w:cs="黑体" w:hint="eastAsia"/>
          <w:sz w:val="32"/>
          <w:szCs w:val="32"/>
        </w:rPr>
        <w:t>九、其他重要事项的情况说明</w:t>
      </w:r>
    </w:p>
    <w:p w:rsidR="00BF17F3" w:rsidRDefault="00D53AFC">
      <w:pPr>
        <w:widowControl/>
        <w:wordWrap w:val="0"/>
        <w:spacing w:line="480" w:lineRule="atLeast"/>
        <w:ind w:firstLineChars="200" w:firstLine="643"/>
        <w:rPr>
          <w:rFonts w:ascii="仿宋" w:eastAsia="仿宋" w:hAnsi="仿宋" w:cs="仿宋"/>
          <w:b/>
          <w:bCs/>
          <w:color w:val="000000" w:themeColor="text1"/>
          <w:kern w:val="0"/>
          <w:sz w:val="32"/>
          <w:szCs w:val="32"/>
        </w:rPr>
      </w:pPr>
      <w:r>
        <w:rPr>
          <w:rFonts w:ascii="仿宋" w:eastAsia="仿宋" w:hAnsi="仿宋" w:cs="仿宋" w:hint="eastAsia"/>
          <w:b/>
          <w:bCs/>
          <w:color w:val="000000" w:themeColor="text1"/>
          <w:kern w:val="0"/>
          <w:sz w:val="32"/>
          <w:szCs w:val="32"/>
        </w:rPr>
        <w:t>（一）机关运行经费</w:t>
      </w:r>
    </w:p>
    <w:p w:rsidR="00BF17F3" w:rsidRDefault="00D53AFC">
      <w:pPr>
        <w:widowControl/>
        <w:wordWrap w:val="0"/>
        <w:spacing w:line="480" w:lineRule="atLeas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lastRenderedPageBreak/>
        <w:t>2024年，机关运行经费财政拨款预算为</w:t>
      </w:r>
      <w:r w:rsidR="008C5D66">
        <w:rPr>
          <w:rFonts w:ascii="仿宋_GB2312" w:eastAsia="仿宋_GB2312" w:hAnsi="宋体" w:cs="宋体" w:hint="eastAsia"/>
          <w:color w:val="000000" w:themeColor="text1"/>
          <w:kern w:val="0"/>
          <w:sz w:val="32"/>
          <w:szCs w:val="32"/>
        </w:rPr>
        <w:t>78.26</w:t>
      </w:r>
      <w:r>
        <w:rPr>
          <w:rFonts w:ascii="仿宋_GB2312" w:eastAsia="仿宋_GB2312" w:hAnsi="宋体" w:cs="宋体" w:hint="eastAsia"/>
          <w:color w:val="000000" w:themeColor="text1"/>
          <w:kern w:val="0"/>
          <w:sz w:val="32"/>
          <w:szCs w:val="32"/>
        </w:rPr>
        <w:t>万元，比2023年预算增加</w:t>
      </w:r>
      <w:r w:rsidR="008C5D66">
        <w:rPr>
          <w:rFonts w:ascii="仿宋_GB2312" w:eastAsia="仿宋_GB2312" w:hAnsi="宋体" w:cs="宋体" w:hint="eastAsia"/>
          <w:color w:val="000000" w:themeColor="text1"/>
          <w:kern w:val="0"/>
          <w:sz w:val="32"/>
          <w:szCs w:val="32"/>
        </w:rPr>
        <w:t>4.86</w:t>
      </w:r>
      <w:r>
        <w:rPr>
          <w:rFonts w:ascii="仿宋_GB2312" w:eastAsia="仿宋_GB2312" w:hAnsi="宋体" w:cs="宋体" w:hint="eastAsia"/>
          <w:color w:val="000000" w:themeColor="text1"/>
          <w:kern w:val="0"/>
          <w:sz w:val="32"/>
          <w:szCs w:val="32"/>
        </w:rPr>
        <w:t>万元，增加</w:t>
      </w:r>
      <w:r w:rsidR="008C5D66">
        <w:rPr>
          <w:rFonts w:ascii="仿宋_GB2312" w:eastAsia="仿宋_GB2312" w:hAnsi="宋体" w:cs="宋体" w:hint="eastAsia"/>
          <w:color w:val="000000" w:themeColor="text1"/>
          <w:kern w:val="0"/>
          <w:sz w:val="32"/>
          <w:szCs w:val="32"/>
        </w:rPr>
        <w:t>6.21</w:t>
      </w:r>
      <w:r>
        <w:rPr>
          <w:rFonts w:ascii="仿宋_GB2312" w:eastAsia="仿宋_GB2312" w:hAnsi="宋体" w:cs="宋体" w:hint="eastAsia"/>
          <w:color w:val="000000" w:themeColor="text1"/>
          <w:kern w:val="0"/>
          <w:sz w:val="32"/>
          <w:szCs w:val="32"/>
        </w:rPr>
        <w:t>%。</w:t>
      </w:r>
    </w:p>
    <w:p w:rsidR="00BF17F3" w:rsidRDefault="00D53AFC">
      <w:pPr>
        <w:widowControl/>
        <w:wordWrap w:val="0"/>
        <w:spacing w:line="480" w:lineRule="atLeast"/>
        <w:ind w:leftChars="266" w:left="559"/>
        <w:rPr>
          <w:rFonts w:ascii="楷体_GB2312" w:eastAsia="楷体_GB2312" w:hAnsi="宋体" w:cs="宋体"/>
          <w:color w:val="000000" w:themeColor="text1"/>
          <w:kern w:val="0"/>
          <w:sz w:val="32"/>
          <w:szCs w:val="32"/>
        </w:rPr>
      </w:pPr>
      <w:r>
        <w:rPr>
          <w:rFonts w:ascii="楷体_GB2312" w:eastAsia="楷体_GB2312" w:hAnsi="宋体" w:cs="宋体" w:hint="eastAsia"/>
          <w:color w:val="000000" w:themeColor="text1"/>
          <w:kern w:val="0"/>
          <w:sz w:val="32"/>
          <w:szCs w:val="32"/>
        </w:rPr>
        <w:t>（二）政府采购情况</w:t>
      </w:r>
    </w:p>
    <w:p w:rsidR="00BF17F3" w:rsidRDefault="00D53AFC">
      <w:pPr>
        <w:widowControl/>
        <w:wordWrap w:val="0"/>
        <w:spacing w:line="480" w:lineRule="atLeast"/>
        <w:ind w:leftChars="266" w:left="559"/>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2024年，没有安排政府采购预算。</w:t>
      </w:r>
    </w:p>
    <w:p w:rsidR="00BF17F3" w:rsidRDefault="00D53AFC">
      <w:pPr>
        <w:widowControl/>
        <w:wordWrap w:val="0"/>
        <w:spacing w:line="480" w:lineRule="atLeast"/>
        <w:ind w:leftChars="266" w:left="559"/>
        <w:rPr>
          <w:rFonts w:ascii="楷体_GB2312" w:eastAsia="楷体_GB2312" w:hAnsi="宋体" w:cs="宋体"/>
          <w:color w:val="000000" w:themeColor="text1"/>
          <w:kern w:val="0"/>
          <w:sz w:val="32"/>
          <w:szCs w:val="32"/>
        </w:rPr>
      </w:pPr>
      <w:r>
        <w:rPr>
          <w:rFonts w:ascii="楷体_GB2312" w:eastAsia="楷体_GB2312" w:hAnsi="宋体" w:cs="宋体" w:hint="eastAsia"/>
          <w:color w:val="000000" w:themeColor="text1"/>
          <w:kern w:val="0"/>
          <w:sz w:val="32"/>
          <w:szCs w:val="32"/>
        </w:rPr>
        <w:t>（三）国有资产占有使用情况</w:t>
      </w:r>
    </w:p>
    <w:p w:rsidR="00BF17F3" w:rsidRDefault="008C5D66" w:rsidP="008C5D66">
      <w:pPr>
        <w:ind w:firstLineChars="250" w:firstLine="800"/>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三江</w:t>
      </w:r>
      <w:r w:rsidR="00D53AFC">
        <w:rPr>
          <w:rFonts w:ascii="仿宋_GB2312" w:eastAsia="仿宋_GB2312" w:hint="eastAsia"/>
          <w:color w:val="000000"/>
          <w:sz w:val="32"/>
          <w:szCs w:val="32"/>
          <w:shd w:val="clear" w:color="auto" w:fill="FFFFFF"/>
        </w:rPr>
        <w:t>镇人民政府所属各预算单位没有车辆。</w:t>
      </w:r>
    </w:p>
    <w:p w:rsidR="00BF17F3" w:rsidRDefault="00D53AFC">
      <w:pPr>
        <w:ind w:firstLineChars="200" w:firstLine="640"/>
        <w:rPr>
          <w:rFonts w:ascii="楷体_GB2312" w:eastAsia="楷体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（四）</w:t>
      </w:r>
      <w:r>
        <w:rPr>
          <w:rFonts w:ascii="楷体_GB2312" w:eastAsia="楷体_GB2312" w:hAnsi="宋体" w:cs="宋体" w:hint="eastAsia"/>
          <w:color w:val="000000" w:themeColor="text1"/>
          <w:kern w:val="0"/>
          <w:sz w:val="32"/>
          <w:szCs w:val="32"/>
        </w:rPr>
        <w:t>绩效目标设置情况</w:t>
      </w:r>
    </w:p>
    <w:p w:rsidR="00BF17F3" w:rsidRDefault="00D53AFC">
      <w:pPr>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2024年财政厅部门通用项目和专用项目均按要求实行绩效目标管理，涉及一般公共预算当年拨款</w:t>
      </w:r>
      <w:r w:rsidR="008C5D66">
        <w:rPr>
          <w:rFonts w:ascii="仿宋_GB2312" w:eastAsia="仿宋_GB2312" w:hAnsi="宋体" w:cs="宋体" w:hint="eastAsia"/>
          <w:color w:val="000000" w:themeColor="text1"/>
          <w:kern w:val="0"/>
          <w:sz w:val="32"/>
          <w:szCs w:val="32"/>
        </w:rPr>
        <w:t>741.88</w:t>
      </w:r>
      <w:bookmarkStart w:id="0" w:name="_GoBack"/>
      <w:bookmarkEnd w:id="0"/>
      <w:r>
        <w:rPr>
          <w:rFonts w:ascii="仿宋_GB2312" w:eastAsia="仿宋_GB2312" w:hAnsi="宋体" w:cs="宋体" w:hint="eastAsia"/>
          <w:color w:val="000000" w:themeColor="text1"/>
          <w:kern w:val="0"/>
          <w:sz w:val="32"/>
          <w:szCs w:val="32"/>
        </w:rPr>
        <w:t>万元。</w:t>
      </w:r>
    </w:p>
    <w:p w:rsidR="00BF17F3" w:rsidRDefault="00D53AFC">
      <w:r>
        <w:rPr>
          <w:rFonts w:ascii="仿宋_GB2312" w:eastAsia="仿宋_GB2312" w:hAnsi="宋体" w:cs="宋体" w:hint="eastAsia"/>
          <w:color w:val="000000" w:themeColor="text1"/>
          <w:kern w:val="0"/>
          <w:sz w:val="32"/>
          <w:szCs w:val="32"/>
        </w:rPr>
        <w:t xml:space="preserve">　　附件：2024年部门预算公开报表</w:t>
      </w:r>
    </w:p>
    <w:sectPr w:rsidR="00BF17F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298" w:rsidRDefault="00D53AFC">
      <w:r>
        <w:separator/>
      </w:r>
    </w:p>
  </w:endnote>
  <w:endnote w:type="continuationSeparator" w:id="0">
    <w:p w:rsidR="001B2298" w:rsidRDefault="00D5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_GBK">
    <w:altName w:val="微软雅黑"/>
    <w:charset w:val="86"/>
    <w:family w:val="auto"/>
    <w:pitch w:val="default"/>
    <w:sig w:usb0="00000000" w:usb1="00000000" w:usb2="00000000" w:usb3="00000000" w:csb0="00040000" w:csb1="00000000"/>
  </w:font>
  <w:font w:name="方正小标宋简体">
    <w:altName w:val="黑体"/>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楷体_GB2312">
    <w:altName w:val="楷体"/>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7F3" w:rsidRDefault="00D53AFC">
    <w:pPr>
      <w:pStyle w:val="a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17F3" w:rsidRDefault="00D53AFC">
                          <w:pPr>
                            <w:pStyle w:val="a0"/>
                          </w:pPr>
                          <w:r>
                            <w:fldChar w:fldCharType="begin"/>
                          </w:r>
                          <w:r>
                            <w:instrText xml:space="preserve"> PAGE  \* MERGEFORMAT </w:instrText>
                          </w:r>
                          <w:r>
                            <w:fldChar w:fldCharType="separate"/>
                          </w:r>
                          <w:r w:rsidR="00DE5F84">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F17F3" w:rsidRDefault="00D53AFC">
                    <w:pPr>
                      <w:pStyle w:val="a0"/>
                    </w:pPr>
                    <w:r>
                      <w:fldChar w:fldCharType="begin"/>
                    </w:r>
                    <w:r>
                      <w:instrText xml:space="preserve"> PAGE  \* MERGEFORMAT </w:instrText>
                    </w:r>
                    <w:r>
                      <w:fldChar w:fldCharType="separate"/>
                    </w:r>
                    <w:r w:rsidR="00DE5F84">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298" w:rsidRDefault="00D53AFC">
      <w:r>
        <w:separator/>
      </w:r>
    </w:p>
  </w:footnote>
  <w:footnote w:type="continuationSeparator" w:id="0">
    <w:p w:rsidR="001B2298" w:rsidRDefault="00D53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1C026"/>
    <w:multiLevelType w:val="singleLevel"/>
    <w:tmpl w:val="EAE1C02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NTQzNmM0MDM1Y2QxYzU1MGJjMDZiZjA2NzA5YTIifQ=="/>
  </w:docVars>
  <w:rsids>
    <w:rsidRoot w:val="158A450D"/>
    <w:rsid w:val="00107DE1"/>
    <w:rsid w:val="001B2298"/>
    <w:rsid w:val="001D4183"/>
    <w:rsid w:val="002A4331"/>
    <w:rsid w:val="008C5D66"/>
    <w:rsid w:val="00BF17F3"/>
    <w:rsid w:val="00D30DAC"/>
    <w:rsid w:val="00D53AFC"/>
    <w:rsid w:val="00DE5F84"/>
    <w:rsid w:val="0858162F"/>
    <w:rsid w:val="0D6C225E"/>
    <w:rsid w:val="1226519C"/>
    <w:rsid w:val="158A450D"/>
    <w:rsid w:val="16294BEA"/>
    <w:rsid w:val="199D58D0"/>
    <w:rsid w:val="20BB6C3F"/>
    <w:rsid w:val="27CF6189"/>
    <w:rsid w:val="2D0B6352"/>
    <w:rsid w:val="2FB67708"/>
    <w:rsid w:val="31264421"/>
    <w:rsid w:val="319A3CFF"/>
    <w:rsid w:val="34E0199D"/>
    <w:rsid w:val="36414180"/>
    <w:rsid w:val="39401F21"/>
    <w:rsid w:val="40FC460E"/>
    <w:rsid w:val="477270E0"/>
    <w:rsid w:val="49E36EF3"/>
    <w:rsid w:val="55F25D97"/>
    <w:rsid w:val="58225C60"/>
    <w:rsid w:val="5CD44410"/>
    <w:rsid w:val="5D8B5480"/>
    <w:rsid w:val="62652744"/>
    <w:rsid w:val="62D43425"/>
    <w:rsid w:val="66147BFE"/>
    <w:rsid w:val="66573936"/>
    <w:rsid w:val="69787D55"/>
    <w:rsid w:val="69BA47CE"/>
    <w:rsid w:val="6A8F335A"/>
    <w:rsid w:val="6BBF4262"/>
    <w:rsid w:val="746F1200"/>
    <w:rsid w:val="76C9115F"/>
    <w:rsid w:val="7F4F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4"/>
    <w:uiPriority w:val="99"/>
    <w:unhideWhenUsed/>
    <w:qFormat/>
    <w:pPr>
      <w:tabs>
        <w:tab w:val="center" w:pos="4153"/>
        <w:tab w:val="right" w:pos="8306"/>
      </w:tabs>
      <w:snapToGrid w:val="0"/>
      <w:jc w:val="left"/>
    </w:pPr>
    <w:rPr>
      <w:sz w:val="18"/>
      <w:szCs w:val="18"/>
    </w:rPr>
  </w:style>
  <w:style w:type="paragraph" w:styleId="a4">
    <w:name w:val="Title"/>
    <w:basedOn w:val="a"/>
    <w:next w:val="a"/>
    <w:qFormat/>
    <w:pPr>
      <w:spacing w:before="240" w:after="240" w:line="360" w:lineRule="auto"/>
      <w:jc w:val="center"/>
      <w:outlineLvl w:val="0"/>
    </w:pPr>
    <w:rPr>
      <w:rFonts w:ascii="Arial" w:eastAsia="微软雅黑" w:hAnsi="Arial" w:cs="Times New Roman"/>
      <w:b/>
      <w:sz w:val="32"/>
      <w:szCs w:val="24"/>
    </w:rPr>
  </w:style>
  <w:style w:type="paragraph" w:styleId="a5">
    <w:name w:val="Body Text Indent"/>
    <w:basedOn w:val="a"/>
    <w:qFormat/>
    <w:pPr>
      <w:spacing w:after="120"/>
      <w:ind w:leftChars="200" w:left="420"/>
    </w:p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paragraph" w:styleId="20">
    <w:name w:val="Body Text First Indent 2"/>
    <w:basedOn w:val="a5"/>
    <w:qFormat/>
    <w:pPr>
      <w:ind w:firstLineChars="200" w:firstLine="420"/>
    </w:pPr>
  </w:style>
  <w:style w:type="character" w:customStyle="1" w:styleId="1Char">
    <w:name w:val="标题 1 Char"/>
    <w:link w:val="1"/>
    <w:qFormat/>
    <w:rPr>
      <w:b/>
      <w:kern w:val="44"/>
      <w:sz w:val="44"/>
    </w:rPr>
  </w:style>
  <w:style w:type="character" w:customStyle="1" w:styleId="2Char">
    <w:name w:val="标题 2 Char"/>
    <w:link w:val="2"/>
    <w:qFormat/>
    <w:rPr>
      <w:rFonts w:ascii="Arial" w:eastAsia="黑体" w:hAnsi="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4"/>
    <w:uiPriority w:val="99"/>
    <w:unhideWhenUsed/>
    <w:qFormat/>
    <w:pPr>
      <w:tabs>
        <w:tab w:val="center" w:pos="4153"/>
        <w:tab w:val="right" w:pos="8306"/>
      </w:tabs>
      <w:snapToGrid w:val="0"/>
      <w:jc w:val="left"/>
    </w:pPr>
    <w:rPr>
      <w:sz w:val="18"/>
      <w:szCs w:val="18"/>
    </w:rPr>
  </w:style>
  <w:style w:type="paragraph" w:styleId="a4">
    <w:name w:val="Title"/>
    <w:basedOn w:val="a"/>
    <w:next w:val="a"/>
    <w:qFormat/>
    <w:pPr>
      <w:spacing w:before="240" w:after="240" w:line="360" w:lineRule="auto"/>
      <w:jc w:val="center"/>
      <w:outlineLvl w:val="0"/>
    </w:pPr>
    <w:rPr>
      <w:rFonts w:ascii="Arial" w:eastAsia="微软雅黑" w:hAnsi="Arial" w:cs="Times New Roman"/>
      <w:b/>
      <w:sz w:val="32"/>
      <w:szCs w:val="24"/>
    </w:rPr>
  </w:style>
  <w:style w:type="paragraph" w:styleId="a5">
    <w:name w:val="Body Text Indent"/>
    <w:basedOn w:val="a"/>
    <w:qFormat/>
    <w:pPr>
      <w:spacing w:after="120"/>
      <w:ind w:leftChars="200" w:left="420"/>
    </w:p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paragraph" w:styleId="20">
    <w:name w:val="Body Text First Indent 2"/>
    <w:basedOn w:val="a5"/>
    <w:qFormat/>
    <w:pPr>
      <w:ind w:firstLineChars="200" w:firstLine="420"/>
    </w:pPr>
  </w:style>
  <w:style w:type="character" w:customStyle="1" w:styleId="1Char">
    <w:name w:val="标题 1 Char"/>
    <w:link w:val="1"/>
    <w:qFormat/>
    <w:rPr>
      <w:b/>
      <w:kern w:val="44"/>
      <w:sz w:val="44"/>
    </w:rPr>
  </w:style>
  <w:style w:type="character" w:customStyle="1" w:styleId="2Char">
    <w:name w:val="标题 2 Char"/>
    <w:link w:val="2"/>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3963</Words>
  <Characters>941</Characters>
  <Application>Microsoft Office Word</Application>
  <DocSecurity>0</DocSecurity>
  <Lines>7</Lines>
  <Paragraphs>9</Paragraphs>
  <ScaleCrop>false</ScaleCrop>
  <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10</cp:revision>
  <cp:lastPrinted>2023-07-10T09:10:00Z</cp:lastPrinted>
  <dcterms:created xsi:type="dcterms:W3CDTF">2021-11-09T06:27:00Z</dcterms:created>
  <dcterms:modified xsi:type="dcterms:W3CDTF">2024-07-08T08:06:00Z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8EEE94259B9846F48F28C699B3FA8994</vt:lpwstr>
  </property>
</Properties>
</file>