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401" w:type="dxa"/>
        <w:jc w:val="center"/>
        <w:tblCellSpacing w:w="0" w:type="dxa"/>
        <w:tblLayout w:type="autofit"/>
        <w:tblCellMar>
          <w:top w:w="0" w:type="dxa"/>
          <w:left w:w="0" w:type="dxa"/>
          <w:bottom w:w="0" w:type="dxa"/>
          <w:right w:w="0" w:type="dxa"/>
        </w:tblCellMar>
      </w:tblPr>
      <w:tblGrid>
        <w:gridCol w:w="8401"/>
      </w:tblGrid>
      <w:tr w14:paraId="0275B638">
        <w:tblPrEx>
          <w:tblCellMar>
            <w:top w:w="0" w:type="dxa"/>
            <w:left w:w="0" w:type="dxa"/>
            <w:bottom w:w="0" w:type="dxa"/>
            <w:right w:w="0" w:type="dxa"/>
          </w:tblCellMar>
        </w:tblPrEx>
        <w:trPr>
          <w:trHeight w:val="7500" w:hRule="atLeast"/>
          <w:tblCellSpacing w:w="0" w:type="dxa"/>
          <w:jc w:val="center"/>
        </w:trPr>
        <w:tc>
          <w:tcPr>
            <w:tcW w:w="8401" w:type="dxa"/>
            <w:tcMar>
              <w:top w:w="150" w:type="dxa"/>
              <w:left w:w="0" w:type="dxa"/>
              <w:bottom w:w="0" w:type="dxa"/>
              <w:right w:w="0" w:type="dxa"/>
            </w:tcMar>
          </w:tcPr>
          <w:p w14:paraId="3E3B7586">
            <w:pPr>
              <w:keepNext w:val="0"/>
              <w:keepLines w:val="0"/>
              <w:pageBreakBefore w:val="0"/>
              <w:widowControl/>
              <w:kinsoku/>
              <w:wordWrap w:val="0"/>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pPr>
            <w:r>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t>巴中市巴州区大茅坪镇农民工服务中心</w:t>
            </w:r>
          </w:p>
          <w:p w14:paraId="15D265F4">
            <w:pPr>
              <w:keepNext w:val="0"/>
              <w:keepLines w:val="0"/>
              <w:pageBreakBefore w:val="0"/>
              <w:widowControl/>
              <w:kinsoku/>
              <w:wordWrap w:val="0"/>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bCs/>
                <w:color w:val="000000" w:themeColor="text1"/>
                <w:kern w:val="0"/>
                <w:sz w:val="44"/>
                <w:szCs w:val="44"/>
                <w14:textFill>
                  <w14:solidFill>
                    <w14:schemeClr w14:val="tx1"/>
                  </w14:solidFill>
                </w14:textFill>
              </w:rPr>
            </w:pPr>
            <w:r>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t>2024年</w:t>
            </w:r>
            <w:r>
              <w:rPr>
                <w:rFonts w:hint="eastAsia" w:ascii="方正小标宋_GBK" w:hAnsi="方正小标宋_GBK" w:eastAsia="方正小标宋_GBK" w:cs="方正小标宋_GBK"/>
                <w:b/>
                <w:bCs/>
                <w:color w:val="000000" w:themeColor="text1"/>
                <w:kern w:val="0"/>
                <w:sz w:val="44"/>
                <w:szCs w:val="44"/>
                <w14:textFill>
                  <w14:solidFill>
                    <w14:schemeClr w14:val="tx1"/>
                  </w14:solidFill>
                </w14:textFill>
              </w:rPr>
              <w:t>部门预算编制说明</w:t>
            </w:r>
          </w:p>
          <w:p w14:paraId="7FF692EC">
            <w:pPr>
              <w:keepNext w:val="0"/>
              <w:keepLines w:val="0"/>
              <w:widowControl w:val="0"/>
              <w:suppressLineNumbers w:val="0"/>
              <w:spacing w:before="0" w:beforeAutospacing="0" w:after="0" w:afterAutospacing="0"/>
              <w:ind w:left="0" w:right="0"/>
              <w:jc w:val="center"/>
              <w:rPr>
                <w:rFonts w:hint="eastAsia" w:ascii="方正小标宋_GBK" w:hAnsi="方正小标宋_GBK" w:eastAsia="方正小标宋_GBK" w:cs="方正小标宋_GBK"/>
                <w:b/>
                <w:bCs w:val="0"/>
                <w:sz w:val="84"/>
                <w:szCs w:val="84"/>
                <w:lang w:val="en-US"/>
              </w:rPr>
            </w:pPr>
            <w:r>
              <w:rPr>
                <w:rFonts w:hint="eastAsia" w:ascii="方正小标宋_GBK" w:hAnsi="方正小标宋_GBK" w:eastAsia="方正小标宋_GBK" w:cs="方正小标宋_GBK"/>
                <w:b/>
                <w:bCs w:val="0"/>
                <w:kern w:val="2"/>
                <w:sz w:val="84"/>
                <w:szCs w:val="84"/>
                <w:lang w:val="en-US" w:eastAsia="zh-CN" w:bidi="ar"/>
              </w:rPr>
              <w:t>目 录</w:t>
            </w:r>
          </w:p>
          <w:p w14:paraId="3C6C7727">
            <w:pPr>
              <w:keepNext w:val="0"/>
              <w:keepLines w:val="0"/>
              <w:widowControl w:val="0"/>
              <w:suppressLineNumbers w:val="0"/>
              <w:spacing w:before="0" w:beforeAutospacing="0" w:after="0" w:afterAutospacing="0"/>
              <w:ind w:left="0" w:right="0"/>
              <w:jc w:val="center"/>
              <w:rPr>
                <w:rFonts w:hint="eastAsia" w:ascii="方正仿宋_GBK" w:hAnsi="方正仿宋_GBK" w:eastAsia="方正仿宋_GBK" w:cs="方正仿宋_GBK"/>
                <w:sz w:val="32"/>
                <w:szCs w:val="32"/>
                <w:lang w:val="en-US"/>
              </w:rPr>
            </w:pPr>
            <w:r>
              <w:rPr>
                <w:rFonts w:hint="eastAsia" w:ascii="方正仿宋_GBK" w:hAnsi="方正仿宋_GBK" w:eastAsia="方正仿宋_GBK" w:cs="方正仿宋_GBK"/>
                <w:kern w:val="2"/>
                <w:sz w:val="32"/>
                <w:szCs w:val="32"/>
                <w:lang w:val="en-US" w:eastAsia="zh-CN" w:bidi="ar"/>
              </w:rPr>
              <w:t>公开时间：2024年04月09日</w:t>
            </w:r>
          </w:p>
          <w:p w14:paraId="4C9F417F">
            <w:pPr>
              <w:keepNext w:val="0"/>
              <w:keepLines w:val="0"/>
              <w:widowControl w:val="0"/>
              <w:suppressLineNumbers w:val="0"/>
              <w:spacing w:before="0" w:beforeAutospacing="0" w:after="0" w:afterAutospacing="0"/>
              <w:ind w:left="0" w:right="0" w:firstLine="643" w:firstLineChars="200"/>
              <w:jc w:val="both"/>
              <w:rPr>
                <w:rFonts w:hint="eastAsia" w:ascii="方正黑体_GBK" w:hAnsi="方正黑体_GBK" w:eastAsia="方正黑体_GBK" w:cs="方正黑体_GBK"/>
                <w:b/>
                <w:bCs w:val="0"/>
                <w:sz w:val="32"/>
                <w:szCs w:val="32"/>
                <w:lang w:val="en-US"/>
              </w:rPr>
            </w:pPr>
            <w:r>
              <w:rPr>
                <w:rFonts w:hint="eastAsia" w:ascii="方正黑体_GBK" w:hAnsi="方正黑体_GBK" w:eastAsia="方正黑体_GBK" w:cs="方正黑体_GBK"/>
                <w:b/>
                <w:bCs w:val="0"/>
                <w:kern w:val="2"/>
                <w:sz w:val="32"/>
                <w:szCs w:val="32"/>
                <w:lang w:val="en-US" w:eastAsia="zh-CN" w:bidi="ar"/>
              </w:rPr>
              <w:t>第一部分 正文</w:t>
            </w:r>
          </w:p>
          <w:p w14:paraId="29AE975A">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kern w:val="2"/>
                <w:sz w:val="32"/>
                <w:szCs w:val="32"/>
                <w:lang w:val="en-US" w:eastAsia="zh-CN" w:bidi="ar"/>
              </w:rPr>
              <w:t>一、</w:t>
            </w:r>
            <w:r>
              <w:rPr>
                <w:rFonts w:hint="eastAsia" w:ascii="方正仿宋_GBK" w:hAnsi="方正仿宋_GBK" w:eastAsia="方正仿宋_GBK" w:cs="方正仿宋_GBK"/>
                <w:bCs/>
                <w:color w:val="000000"/>
                <w:kern w:val="0"/>
                <w:sz w:val="32"/>
                <w:szCs w:val="32"/>
                <w:lang w:val="en-US" w:eastAsia="zh-CN" w:bidi="ar"/>
              </w:rPr>
              <w:t>基本职能及主要工作</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02</w:t>
            </w:r>
          </w:p>
          <w:p w14:paraId="5005A5DE">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color w:val="000000"/>
                <w:kern w:val="0"/>
                <w:sz w:val="32"/>
                <w:szCs w:val="32"/>
                <w:lang w:val="en-US" w:eastAsia="zh-CN" w:bidi="ar"/>
              </w:rPr>
              <w:t>二、部门预算单位构成</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02</w:t>
            </w:r>
          </w:p>
          <w:p w14:paraId="6B3273B4">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三、</w:t>
            </w:r>
            <w:r>
              <w:rPr>
                <w:rFonts w:hint="eastAsia" w:ascii="方正仿宋_GBK" w:hAnsi="方正仿宋_GBK" w:eastAsia="方正仿宋_GBK" w:cs="方正仿宋_GBK"/>
                <w:b w:val="0"/>
                <w:bCs w:val="0"/>
                <w:color w:val="000000"/>
                <w:kern w:val="0"/>
                <w:sz w:val="32"/>
                <w:szCs w:val="32"/>
                <w:lang w:val="en-US" w:eastAsia="zh-CN" w:bidi="ar"/>
              </w:rPr>
              <w:t>收支预算情况说明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02</w:t>
            </w:r>
          </w:p>
          <w:p w14:paraId="1DE37F81">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四、</w:t>
            </w:r>
            <w:r>
              <w:rPr>
                <w:rFonts w:hint="eastAsia" w:ascii="方正仿宋_GBK" w:hAnsi="方正仿宋_GBK" w:eastAsia="方正仿宋_GBK" w:cs="方正仿宋_GBK"/>
                <w:b w:val="0"/>
                <w:bCs w:val="0"/>
                <w:color w:val="000000"/>
                <w:kern w:val="0"/>
                <w:sz w:val="32"/>
                <w:szCs w:val="32"/>
                <w:lang w:val="en-US" w:eastAsia="zh-CN" w:bidi="ar"/>
              </w:rPr>
              <w:t>财政拨款收支预算情况说明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03</w:t>
            </w:r>
          </w:p>
          <w:p w14:paraId="24B1BEC3">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五、</w:t>
            </w:r>
            <w:r>
              <w:rPr>
                <w:rFonts w:hint="eastAsia" w:ascii="方正仿宋_GBK" w:hAnsi="方正仿宋_GBK" w:eastAsia="方正仿宋_GBK" w:cs="方正仿宋_GBK"/>
                <w:b w:val="0"/>
                <w:bCs w:val="0"/>
                <w:color w:val="000000"/>
                <w:kern w:val="0"/>
                <w:sz w:val="32"/>
                <w:szCs w:val="32"/>
                <w:lang w:val="en-US" w:eastAsia="zh-CN" w:bidi="ar"/>
              </w:rPr>
              <w:t>一般公共预算当年拨款情况说明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03</w:t>
            </w:r>
          </w:p>
          <w:p w14:paraId="23E13C40">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六、</w:t>
            </w:r>
            <w:r>
              <w:rPr>
                <w:rFonts w:hint="eastAsia" w:ascii="方正仿宋_GBK" w:hAnsi="方正仿宋_GBK" w:eastAsia="方正仿宋_GBK" w:cs="方正仿宋_GBK"/>
                <w:b w:val="0"/>
                <w:bCs w:val="0"/>
                <w:color w:val="000000"/>
                <w:kern w:val="0"/>
                <w:sz w:val="32"/>
                <w:szCs w:val="32"/>
                <w:lang w:val="en-US" w:eastAsia="zh-CN" w:bidi="ar"/>
              </w:rPr>
              <w:t>一般公共预算基本支出情况说明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04</w:t>
            </w:r>
          </w:p>
          <w:p w14:paraId="097F6EAC">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七、</w:t>
            </w:r>
            <w:r>
              <w:rPr>
                <w:rFonts w:hint="eastAsia" w:ascii="方正仿宋_GBK" w:hAnsi="方正仿宋_GBK" w:eastAsia="方正仿宋_GBK" w:cs="方正仿宋_GBK"/>
                <w:b w:val="0"/>
                <w:bCs w:val="0"/>
                <w:color w:val="000000"/>
                <w:kern w:val="0"/>
                <w:sz w:val="32"/>
                <w:szCs w:val="32"/>
                <w:lang w:val="en-US" w:eastAsia="zh-CN" w:bidi="ar"/>
              </w:rPr>
              <w:t>“三公”经费财政拨款预算安排情况说明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05</w:t>
            </w:r>
          </w:p>
          <w:p w14:paraId="50C274CC">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八、</w:t>
            </w:r>
            <w:r>
              <w:rPr>
                <w:rFonts w:hint="eastAsia" w:ascii="方正仿宋_GBK" w:hAnsi="方正仿宋_GBK" w:eastAsia="方正仿宋_GBK" w:cs="方正仿宋_GBK"/>
                <w:b w:val="0"/>
                <w:bCs w:val="0"/>
                <w:color w:val="000000"/>
                <w:kern w:val="0"/>
                <w:sz w:val="32"/>
                <w:szCs w:val="32"/>
                <w:lang w:val="en-US" w:eastAsia="zh-CN" w:bidi="ar"/>
              </w:rPr>
              <w:t>政府性基金预算支出情况说明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05</w:t>
            </w:r>
          </w:p>
          <w:p w14:paraId="37C9F518">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color w:val="000000"/>
                <w:kern w:val="0"/>
                <w:sz w:val="32"/>
                <w:szCs w:val="32"/>
                <w:lang w:val="en-US"/>
              </w:rPr>
            </w:pPr>
            <w:r>
              <w:rPr>
                <w:rFonts w:hint="eastAsia" w:ascii="方正仿宋_GBK" w:hAnsi="方正仿宋_GBK" w:eastAsia="方正仿宋_GBK" w:cs="方正仿宋_GBK"/>
                <w:b w:val="0"/>
                <w:bCs w:val="0"/>
                <w:kern w:val="2"/>
                <w:sz w:val="32"/>
                <w:szCs w:val="32"/>
                <w:lang w:val="en-US" w:eastAsia="zh-CN" w:bidi="ar"/>
              </w:rPr>
              <w:t>九、其他重要事项的情况说明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05</w:t>
            </w:r>
          </w:p>
          <w:p w14:paraId="2B214FFC">
            <w:pPr>
              <w:keepNext w:val="0"/>
              <w:keepLines w:val="0"/>
              <w:widowControl w:val="0"/>
              <w:suppressLineNumbers w:val="0"/>
              <w:spacing w:before="0" w:beforeAutospacing="0" w:after="0" w:afterAutospacing="0"/>
              <w:ind w:left="0" w:right="0" w:firstLine="643" w:firstLineChars="200"/>
              <w:jc w:val="both"/>
              <w:rPr>
                <w:rFonts w:hint="eastAsia" w:ascii="方正仿宋_GBK" w:hAnsi="方正仿宋_GBK" w:eastAsia="方正仿宋_GBK" w:cs="方正仿宋_GBK"/>
                <w:b/>
                <w:bCs/>
                <w:color w:val="000000" w:themeColor="text1"/>
                <w:kern w:val="0"/>
                <w:sz w:val="32"/>
                <w:szCs w:val="32"/>
                <w14:textFill>
                  <w14:solidFill>
                    <w14:schemeClr w14:val="tx1"/>
                  </w14:solidFill>
                </w14:textFill>
              </w:rPr>
            </w:pPr>
            <w:r>
              <w:rPr>
                <w:rFonts w:hint="eastAsia" w:ascii="方正黑体_GBK" w:hAnsi="方正黑体_GBK" w:eastAsia="方正黑体_GBK" w:cs="方正黑体_GBK"/>
                <w:b/>
                <w:bCs w:val="0"/>
                <w:kern w:val="2"/>
                <w:sz w:val="32"/>
                <w:szCs w:val="32"/>
                <w:lang w:val="en-US" w:eastAsia="zh-CN" w:bidi="ar"/>
              </w:rPr>
              <w:t>第二部分 附件</w:t>
            </w:r>
            <w:r>
              <w:rPr>
                <w:rFonts w:hint="eastAsia" w:ascii="方正仿宋_GBK" w:hAnsi="方正仿宋_GBK" w:eastAsia="方正仿宋_GBK" w:cs="方正仿宋_GBK"/>
                <w:kern w:val="2"/>
                <w:sz w:val="32"/>
                <w:szCs w:val="32"/>
                <w:lang w:val="en-US" w:eastAsia="zh-CN" w:bidi="ar"/>
              </w:rPr>
              <w:t xml:space="preserve"> 《</w:t>
            </w:r>
            <w:r>
              <w:rPr>
                <w:rFonts w:hint="eastAsia" w:ascii="方正仿宋_GBK" w:hAnsi="方正仿宋_GBK" w:eastAsia="方正仿宋_GBK" w:cs="方正仿宋_GBK"/>
                <w:color w:val="000000"/>
                <w:kern w:val="2"/>
                <w:sz w:val="32"/>
                <w:szCs w:val="32"/>
                <w:lang w:val="en-US" w:eastAsia="zh-CN" w:bidi="ar"/>
              </w:rPr>
              <w:t>2024年部门预算公开报表》</w:t>
            </w:r>
          </w:p>
          <w:p w14:paraId="08356909">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黑体_GBK" w:cs="Times New Roman"/>
                <w:color w:val="000000" w:themeColor="text1"/>
                <w:kern w:val="0"/>
                <w:sz w:val="32"/>
                <w:szCs w:val="32"/>
                <w:lang w:eastAsia="zh-CN"/>
                <w14:textFill>
                  <w14:solidFill>
                    <w14:schemeClr w14:val="tx1"/>
                  </w14:solidFill>
                </w14:textFill>
              </w:rPr>
            </w:pPr>
            <w:r>
              <w:rPr>
                <w:rFonts w:hint="default" w:ascii="Times New Roman" w:hAnsi="Times New Roman" w:eastAsia="方正黑体_GBK" w:cs="Times New Roman"/>
                <w:color w:val="000000" w:themeColor="text1"/>
                <w:kern w:val="0"/>
                <w:sz w:val="32"/>
                <w:szCs w:val="32"/>
                <w14:textFill>
                  <w14:solidFill>
                    <w14:schemeClr w14:val="tx1"/>
                  </w14:solidFill>
                </w14:textFill>
              </w:rPr>
              <w:t>一、基本职能及主要工作</w:t>
            </w:r>
          </w:p>
          <w:p w14:paraId="4C5FC2C7">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default" w:ascii="方正仿宋_GBK" w:hAnsi="方正仿宋_GBK" w:eastAsia="方正仿宋_GBK" w:cs="方正仿宋_GBK"/>
                <w:color w:val="000000"/>
                <w:sz w:val="32"/>
                <w:szCs w:val="32"/>
              </w:rPr>
            </w:pPr>
            <w:r>
              <w:rPr>
                <w:rFonts w:hint="default" w:ascii="方正仿宋_GBK" w:hAnsi="方正仿宋_GBK" w:eastAsia="方正仿宋_GBK" w:cs="方正仿宋_GBK"/>
                <w:color w:val="000000"/>
                <w:sz w:val="32"/>
                <w:szCs w:val="32"/>
              </w:rPr>
              <w:t>（一）负责辖区农民工服务工作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负责社会保障服务工作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负责农民工信息收集、登记、统计、上报以及信息平台的管理维护</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承担农民工输出、培训、维权、回引、返乡创业服务及优秀农民工培养等工作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承担辖区内城乡劳动者职业培训、就业和再就业服务工作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负责就业和社会保障法律法规及政策的宣传和咨询</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牵头举办农民工服务系列活动</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负责辖区内农民工劳动关系协调、劳动者权益维护工作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负责社会保险参保登记、信息更正、社保关系转移、待遇领取资格认证等业务经办工作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完成党委、政府交办的其他工作。</w:t>
            </w:r>
          </w:p>
          <w:p w14:paraId="61372275">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（二）</w:t>
            </w:r>
            <w:r>
              <w:rPr>
                <w:rFonts w:hint="eastAsia" w:ascii="方正仿宋_GBK" w:hAnsi="方正仿宋_GBK" w:eastAsia="方正仿宋_GBK" w:cs="方正仿宋_GBK"/>
                <w:color w:val="000000"/>
                <w:sz w:val="32"/>
                <w:szCs w:val="32"/>
                <w:lang w:eastAsia="zh-CN"/>
              </w:rPr>
              <w:t>大茅坪镇农民工服务中心2024年</w:t>
            </w:r>
            <w:r>
              <w:rPr>
                <w:rFonts w:hint="default" w:ascii="方正仿宋_GBK" w:hAnsi="方正仿宋_GBK" w:eastAsia="方正仿宋_GBK" w:cs="方正仿宋_GBK"/>
                <w:color w:val="000000"/>
                <w:sz w:val="32"/>
                <w:szCs w:val="32"/>
              </w:rPr>
              <w:t>重点工作</w:t>
            </w:r>
          </w:p>
          <w:p w14:paraId="0FFC1F05">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一是抓思想引领；二是抓依法行政 ；</w:t>
            </w:r>
            <w:r>
              <w:rPr>
                <w:rFonts w:hint="default" w:ascii="方正仿宋_GBK" w:hAnsi="方正仿宋_GBK" w:eastAsia="方正仿宋_GBK" w:cs="方正仿宋_GBK"/>
                <w:color w:val="000000"/>
                <w:sz w:val="32"/>
                <w:szCs w:val="32"/>
                <w:lang w:eastAsia="zh-CN"/>
              </w:rPr>
              <w:t>三</w:t>
            </w:r>
            <w:r>
              <w:rPr>
                <w:rFonts w:hint="default" w:ascii="方正仿宋_GBK" w:hAnsi="方正仿宋_GBK" w:eastAsia="方正仿宋_GBK" w:cs="方正仿宋_GBK"/>
                <w:color w:val="000000"/>
                <w:sz w:val="32"/>
                <w:szCs w:val="32"/>
              </w:rPr>
              <w:t>是抓民生保障</w:t>
            </w:r>
            <w:r>
              <w:rPr>
                <w:rFonts w:hint="default" w:ascii="方正仿宋_GBK" w:hAnsi="方正仿宋_GBK" w:eastAsia="方正仿宋_GBK" w:cs="方正仿宋_GBK"/>
                <w:color w:val="000000"/>
                <w:sz w:val="32"/>
                <w:szCs w:val="32"/>
                <w:lang w:eastAsia="zh-CN"/>
              </w:rPr>
              <w:t>；四</w:t>
            </w:r>
            <w:r>
              <w:rPr>
                <w:rFonts w:hint="default" w:ascii="方正仿宋_GBK" w:hAnsi="方正仿宋_GBK" w:eastAsia="方正仿宋_GBK" w:cs="方正仿宋_GBK"/>
                <w:color w:val="000000"/>
                <w:sz w:val="32"/>
                <w:szCs w:val="32"/>
              </w:rPr>
              <w:t>是抓信访稳定</w:t>
            </w:r>
            <w:r>
              <w:rPr>
                <w:rFonts w:hint="eastAsia" w:ascii="方正仿宋_GBK" w:hAnsi="方正仿宋_GBK" w:eastAsia="方正仿宋_GBK" w:cs="方正仿宋_GBK"/>
                <w:color w:val="000000"/>
                <w:sz w:val="32"/>
                <w:szCs w:val="32"/>
                <w:lang w:eastAsia="zh-CN"/>
              </w:rPr>
              <w:t>；五是抓就业服务。</w:t>
            </w:r>
          </w:p>
          <w:p w14:paraId="405809AA">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二、部门预算单位构成</w:t>
            </w:r>
          </w:p>
          <w:p w14:paraId="7A2491C9">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巴州区大茅坪镇</w:t>
            </w:r>
            <w:r>
              <w:rPr>
                <w:rFonts w:hint="eastAsia" w:ascii="方正仿宋_GBK" w:hAnsi="方正仿宋_GBK" w:eastAsia="方正仿宋_GBK" w:cs="方正仿宋_GBK"/>
                <w:color w:val="000000"/>
                <w:sz w:val="32"/>
                <w:szCs w:val="32"/>
                <w:lang w:eastAsia="zh-CN"/>
              </w:rPr>
              <w:t>农民工服务中心是大茅坪镇独立预算的二级单位，没有下级单位。</w:t>
            </w:r>
          </w:p>
          <w:p w14:paraId="42767767">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三、收支预算情况说明</w:t>
            </w:r>
          </w:p>
          <w:p w14:paraId="50EAF741">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按照综合预算的原则，大茅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农民工服务中心</w:t>
            </w:r>
            <w:r>
              <w:rPr>
                <w:rFonts w:hint="default" w:ascii="方正仿宋_GBK" w:hAnsi="方正仿宋_GBK" w:eastAsia="方正仿宋_GBK" w:cs="方正仿宋_GBK"/>
                <w:color w:val="000000"/>
                <w:sz w:val="32"/>
                <w:szCs w:val="32"/>
              </w:rPr>
              <w:t>所有收入和支出均纳入部门预算管理。收入包括：一般公共预算拨款收入、上年结转；支出包括：一般公共服务支出、教育支出、社会保障和就业支出、医疗卫生与计划生育支出、住房保障支出。大茅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农民工服务中心2024年</w:t>
            </w:r>
            <w:r>
              <w:rPr>
                <w:rFonts w:hint="default" w:ascii="方正仿宋_GBK" w:hAnsi="方正仿宋_GBK" w:eastAsia="方正仿宋_GBK" w:cs="方正仿宋_GBK"/>
                <w:color w:val="000000"/>
                <w:sz w:val="32"/>
                <w:szCs w:val="32"/>
              </w:rPr>
              <w:t>收支总预算</w:t>
            </w:r>
            <w:r>
              <w:rPr>
                <w:rFonts w:hint="eastAsia" w:ascii="方正仿宋_GBK" w:hAnsi="方正仿宋_GBK" w:eastAsia="方正仿宋_GBK" w:cs="方正仿宋_GBK"/>
                <w:color w:val="000000"/>
                <w:sz w:val="32"/>
                <w:szCs w:val="32"/>
                <w:lang w:val="en-US" w:eastAsia="zh-CN"/>
              </w:rPr>
              <w:t>67.39</w:t>
            </w:r>
            <w:r>
              <w:rPr>
                <w:rFonts w:hint="default" w:ascii="方正仿宋_GBK" w:hAnsi="方正仿宋_GBK" w:eastAsia="方正仿宋_GBK" w:cs="方正仿宋_GBK"/>
                <w:color w:val="000000"/>
                <w:sz w:val="32"/>
                <w:szCs w:val="32"/>
              </w:rPr>
              <w:t>万元。</w:t>
            </w:r>
          </w:p>
          <w:p w14:paraId="120B83F8">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（一）收入预算情况</w:t>
            </w:r>
          </w:p>
          <w:p w14:paraId="7581E1CE">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农民工服务中心2024年</w:t>
            </w:r>
            <w:r>
              <w:rPr>
                <w:rFonts w:hint="default" w:ascii="方正仿宋_GBK" w:hAnsi="方正仿宋_GBK" w:eastAsia="方正仿宋_GBK" w:cs="方正仿宋_GBK"/>
                <w:color w:val="000000"/>
                <w:sz w:val="32"/>
                <w:szCs w:val="32"/>
              </w:rPr>
              <w:t>收入预算</w:t>
            </w:r>
            <w:r>
              <w:rPr>
                <w:rFonts w:hint="eastAsia" w:ascii="方正仿宋_GBK" w:hAnsi="方正仿宋_GBK" w:eastAsia="方正仿宋_GBK" w:cs="方正仿宋_GBK"/>
                <w:color w:val="000000"/>
                <w:sz w:val="32"/>
                <w:szCs w:val="32"/>
                <w:lang w:val="en-US" w:eastAsia="zh-CN"/>
              </w:rPr>
              <w:t>67.39</w:t>
            </w:r>
            <w:r>
              <w:rPr>
                <w:rFonts w:hint="default" w:ascii="方正仿宋_GBK" w:hAnsi="方正仿宋_GBK" w:eastAsia="方正仿宋_GBK" w:cs="方正仿宋_GBK"/>
                <w:color w:val="000000"/>
                <w:sz w:val="32"/>
                <w:szCs w:val="32"/>
              </w:rPr>
              <w:t>万元，其中：一般公共预算拨款收入</w:t>
            </w:r>
            <w:r>
              <w:rPr>
                <w:rFonts w:hint="eastAsia" w:ascii="方正仿宋_GBK" w:hAnsi="方正仿宋_GBK" w:eastAsia="方正仿宋_GBK" w:cs="方正仿宋_GBK"/>
                <w:color w:val="000000"/>
                <w:sz w:val="32"/>
                <w:szCs w:val="32"/>
                <w:lang w:val="en-US" w:eastAsia="zh-CN"/>
              </w:rPr>
              <w:t>67.39</w:t>
            </w:r>
            <w:r>
              <w:rPr>
                <w:rFonts w:hint="default" w:ascii="方正仿宋_GBK" w:hAnsi="方正仿宋_GBK" w:eastAsia="方正仿宋_GBK" w:cs="方正仿宋_GBK"/>
                <w:color w:val="000000"/>
                <w:sz w:val="32"/>
                <w:szCs w:val="32"/>
              </w:rPr>
              <w:t>万元，占</w:t>
            </w:r>
            <w:r>
              <w:rPr>
                <w:rFonts w:hint="default" w:ascii="方正仿宋_GBK" w:hAnsi="方正仿宋_GBK" w:eastAsia="方正仿宋_GBK" w:cs="方正仿宋_GBK"/>
                <w:color w:val="000000"/>
                <w:sz w:val="32"/>
                <w:szCs w:val="32"/>
                <w:lang w:val="en-US" w:eastAsia="zh-CN"/>
              </w:rPr>
              <w:t>100</w:t>
            </w:r>
            <w:r>
              <w:rPr>
                <w:rFonts w:hint="default" w:ascii="方正仿宋_GBK" w:hAnsi="方正仿宋_GBK" w:eastAsia="方正仿宋_GBK" w:cs="方正仿宋_GBK"/>
                <w:color w:val="000000"/>
                <w:sz w:val="32"/>
                <w:szCs w:val="32"/>
              </w:rPr>
              <w:t xml:space="preserve"> %。</w:t>
            </w:r>
          </w:p>
          <w:p w14:paraId="242A70E1">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（二）支出预算情况</w:t>
            </w:r>
          </w:p>
          <w:p w14:paraId="60CA1E22">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val="en-US"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农民工服务中心2024年</w:t>
            </w:r>
            <w:r>
              <w:rPr>
                <w:rFonts w:hint="default" w:ascii="方正仿宋_GBK" w:hAnsi="方正仿宋_GBK" w:eastAsia="方正仿宋_GBK" w:cs="方正仿宋_GBK"/>
                <w:color w:val="000000"/>
                <w:sz w:val="32"/>
                <w:szCs w:val="32"/>
              </w:rPr>
              <w:t>支出预算</w:t>
            </w:r>
            <w:r>
              <w:rPr>
                <w:rFonts w:hint="eastAsia" w:ascii="方正仿宋_GBK" w:hAnsi="方正仿宋_GBK" w:eastAsia="方正仿宋_GBK" w:cs="方正仿宋_GBK"/>
                <w:color w:val="000000"/>
                <w:sz w:val="32"/>
                <w:szCs w:val="32"/>
                <w:lang w:val="en-US" w:eastAsia="zh-CN"/>
              </w:rPr>
              <w:t>67.39</w:t>
            </w:r>
            <w:r>
              <w:rPr>
                <w:rFonts w:hint="default" w:ascii="方正仿宋_GBK" w:hAnsi="方正仿宋_GBK" w:eastAsia="方正仿宋_GBK" w:cs="方正仿宋_GBK"/>
                <w:color w:val="000000"/>
                <w:sz w:val="32"/>
                <w:szCs w:val="32"/>
              </w:rPr>
              <w:t>万元，其中：基本支出</w:t>
            </w:r>
            <w:r>
              <w:rPr>
                <w:rFonts w:hint="eastAsia" w:ascii="方正仿宋_GBK" w:hAnsi="方正仿宋_GBK" w:eastAsia="方正仿宋_GBK" w:cs="方正仿宋_GBK"/>
                <w:color w:val="000000"/>
                <w:sz w:val="32"/>
                <w:szCs w:val="32"/>
                <w:lang w:val="en-US" w:eastAsia="zh-CN"/>
              </w:rPr>
              <w:t>67.39</w:t>
            </w:r>
            <w:r>
              <w:rPr>
                <w:rFonts w:hint="default" w:ascii="方正仿宋_GBK" w:hAnsi="方正仿宋_GBK" w:eastAsia="方正仿宋_GBK" w:cs="方正仿宋_GBK"/>
                <w:color w:val="000000"/>
                <w:sz w:val="32"/>
                <w:szCs w:val="32"/>
              </w:rPr>
              <w:t xml:space="preserve">万元，占 </w:t>
            </w:r>
            <w:r>
              <w:rPr>
                <w:rFonts w:hint="eastAsia" w:ascii="方正仿宋_GBK" w:hAnsi="方正仿宋_GBK" w:eastAsia="方正仿宋_GBK" w:cs="方正仿宋_GBK"/>
                <w:color w:val="000000"/>
                <w:sz w:val="32"/>
                <w:szCs w:val="32"/>
                <w:lang w:val="en-US" w:eastAsia="zh-CN"/>
              </w:rPr>
              <w:t>100</w:t>
            </w:r>
            <w:r>
              <w:rPr>
                <w:rFonts w:hint="default" w:ascii="方正仿宋_GBK" w:hAnsi="方正仿宋_GBK" w:eastAsia="方正仿宋_GBK" w:cs="方正仿宋_GBK"/>
                <w:color w:val="000000"/>
                <w:sz w:val="32"/>
                <w:szCs w:val="32"/>
              </w:rPr>
              <w:t xml:space="preserve"> %</w:t>
            </w:r>
            <w:r>
              <w:rPr>
                <w:rFonts w:hint="default" w:ascii="方正仿宋_GBK" w:hAnsi="方正仿宋_GBK" w:eastAsia="方正仿宋_GBK" w:cs="方正仿宋_GBK"/>
                <w:color w:val="000000"/>
                <w:sz w:val="32"/>
                <w:szCs w:val="32"/>
                <w:lang w:val="en-US" w:eastAsia="zh-CN"/>
              </w:rPr>
              <w:t>。</w:t>
            </w:r>
          </w:p>
          <w:p w14:paraId="59EEA16A">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四、财政拨款收支预算情况说明</w:t>
            </w:r>
          </w:p>
          <w:p w14:paraId="22F66EB0">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农民工服务中心2024年</w:t>
            </w:r>
            <w:r>
              <w:rPr>
                <w:rFonts w:hint="default" w:ascii="方正仿宋_GBK" w:hAnsi="方正仿宋_GBK" w:eastAsia="方正仿宋_GBK" w:cs="方正仿宋_GBK"/>
                <w:color w:val="000000"/>
                <w:sz w:val="32"/>
                <w:szCs w:val="32"/>
              </w:rPr>
              <w:t>财政拨款收支总预算</w:t>
            </w:r>
            <w:r>
              <w:rPr>
                <w:rFonts w:hint="eastAsia" w:ascii="方正仿宋_GBK" w:hAnsi="方正仿宋_GBK" w:eastAsia="方正仿宋_GBK" w:cs="方正仿宋_GBK"/>
                <w:color w:val="000000"/>
                <w:sz w:val="32"/>
                <w:szCs w:val="32"/>
                <w:lang w:val="en-US" w:eastAsia="zh-CN"/>
              </w:rPr>
              <w:t>67.39</w:t>
            </w:r>
            <w:r>
              <w:rPr>
                <w:rFonts w:hint="default" w:ascii="方正仿宋_GBK" w:hAnsi="方正仿宋_GBK" w:eastAsia="方正仿宋_GBK" w:cs="方正仿宋_GBK"/>
                <w:color w:val="000000"/>
                <w:sz w:val="32"/>
                <w:szCs w:val="32"/>
              </w:rPr>
              <w:t>万元。收入包括：本年一般公共预算拨款收入</w:t>
            </w:r>
            <w:r>
              <w:rPr>
                <w:rFonts w:hint="eastAsia" w:ascii="方正仿宋_GBK" w:hAnsi="方正仿宋_GBK" w:eastAsia="方正仿宋_GBK" w:cs="方正仿宋_GBK"/>
                <w:color w:val="000000"/>
                <w:sz w:val="32"/>
                <w:szCs w:val="32"/>
                <w:lang w:val="en-US" w:eastAsia="zh-CN"/>
              </w:rPr>
              <w:t>67.39</w:t>
            </w:r>
            <w:r>
              <w:rPr>
                <w:rFonts w:hint="default" w:ascii="方正仿宋_GBK" w:hAnsi="方正仿宋_GBK" w:eastAsia="方正仿宋_GBK" w:cs="方正仿宋_GBK"/>
                <w:color w:val="000000"/>
                <w:sz w:val="32"/>
                <w:szCs w:val="32"/>
              </w:rPr>
              <w:t>万元；支出包括：社会保障和就业支出</w:t>
            </w:r>
            <w:r>
              <w:rPr>
                <w:rFonts w:hint="eastAsia" w:ascii="方正仿宋_GBK" w:hAnsi="方正仿宋_GBK" w:eastAsia="方正仿宋_GBK" w:cs="方正仿宋_GBK"/>
                <w:color w:val="000000"/>
                <w:sz w:val="32"/>
                <w:szCs w:val="32"/>
                <w:lang w:val="en-US" w:eastAsia="zh-CN"/>
              </w:rPr>
              <w:t>58.83</w:t>
            </w:r>
            <w:r>
              <w:rPr>
                <w:rFonts w:hint="default" w:ascii="方正仿宋_GBK" w:hAnsi="方正仿宋_GBK" w:eastAsia="方正仿宋_GBK" w:cs="方正仿宋_GBK"/>
                <w:color w:val="000000"/>
                <w:sz w:val="32"/>
                <w:szCs w:val="32"/>
              </w:rPr>
              <w:t>万元、</w:t>
            </w:r>
            <w:r>
              <w:rPr>
                <w:rFonts w:hint="eastAsia" w:ascii="方正仿宋_GBK" w:hAnsi="方正仿宋_GBK" w:eastAsia="方正仿宋_GBK" w:cs="方正仿宋_GBK"/>
                <w:color w:val="000000"/>
                <w:sz w:val="32"/>
                <w:szCs w:val="32"/>
                <w:lang w:eastAsia="zh-CN"/>
              </w:rPr>
              <w:t>卫生健康支出</w:t>
            </w:r>
            <w:r>
              <w:rPr>
                <w:rFonts w:hint="eastAsia" w:ascii="方正仿宋_GBK" w:hAnsi="方正仿宋_GBK" w:eastAsia="方正仿宋_GBK" w:cs="方正仿宋_GBK"/>
                <w:color w:val="000000"/>
                <w:sz w:val="32"/>
                <w:szCs w:val="32"/>
                <w:lang w:val="en-US" w:eastAsia="zh-CN"/>
              </w:rPr>
              <w:t>2.89</w:t>
            </w:r>
            <w:r>
              <w:rPr>
                <w:rFonts w:hint="default" w:ascii="方正仿宋_GBK" w:hAnsi="方正仿宋_GBK" w:eastAsia="方正仿宋_GBK" w:cs="方正仿宋_GBK"/>
                <w:color w:val="000000"/>
                <w:sz w:val="32"/>
                <w:szCs w:val="32"/>
              </w:rPr>
              <w:t>万元</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住房保障支出</w:t>
            </w:r>
            <w:r>
              <w:rPr>
                <w:rFonts w:hint="eastAsia" w:ascii="方正仿宋_GBK" w:hAnsi="方正仿宋_GBK" w:eastAsia="方正仿宋_GBK" w:cs="方正仿宋_GBK"/>
                <w:color w:val="000000"/>
                <w:sz w:val="32"/>
                <w:szCs w:val="32"/>
                <w:lang w:val="en-US" w:eastAsia="zh-CN"/>
              </w:rPr>
              <w:t>5.67</w:t>
            </w:r>
            <w:r>
              <w:rPr>
                <w:rFonts w:hint="default" w:ascii="方正仿宋_GBK" w:hAnsi="方正仿宋_GBK" w:eastAsia="方正仿宋_GBK" w:cs="方正仿宋_GBK"/>
                <w:color w:val="000000"/>
                <w:sz w:val="32"/>
                <w:szCs w:val="32"/>
              </w:rPr>
              <w:t>万元。</w:t>
            </w:r>
          </w:p>
          <w:p w14:paraId="724DDF21">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五、一般公共预算当年拨款情况说明</w:t>
            </w:r>
          </w:p>
          <w:p w14:paraId="2BE8A404">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（一）一般公共预算当年拨款规模变化情况</w:t>
            </w:r>
          </w:p>
          <w:p w14:paraId="0714C00A">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农民工服务中心2024年</w:t>
            </w:r>
            <w:r>
              <w:rPr>
                <w:rFonts w:hint="default" w:ascii="方正仿宋_GBK" w:hAnsi="方正仿宋_GBK" w:eastAsia="方正仿宋_GBK" w:cs="方正仿宋_GBK"/>
                <w:color w:val="000000"/>
                <w:sz w:val="32"/>
                <w:szCs w:val="32"/>
              </w:rPr>
              <w:t>一般公共预算当年拨款</w:t>
            </w:r>
            <w:r>
              <w:rPr>
                <w:rFonts w:hint="eastAsia" w:ascii="方正仿宋_GBK" w:hAnsi="方正仿宋_GBK" w:eastAsia="方正仿宋_GBK" w:cs="方正仿宋_GBK"/>
                <w:color w:val="000000"/>
                <w:sz w:val="32"/>
                <w:szCs w:val="32"/>
                <w:lang w:val="en-US" w:eastAsia="zh-CN"/>
              </w:rPr>
              <w:t>67.39</w:t>
            </w:r>
            <w:r>
              <w:rPr>
                <w:rFonts w:hint="default" w:ascii="方正仿宋_GBK" w:hAnsi="方正仿宋_GBK" w:eastAsia="方正仿宋_GBK" w:cs="方正仿宋_GBK"/>
                <w:color w:val="000000"/>
                <w:sz w:val="32"/>
                <w:szCs w:val="32"/>
              </w:rPr>
              <w:t>万元，比</w:t>
            </w:r>
            <w:r>
              <w:rPr>
                <w:rFonts w:hint="eastAsia" w:ascii="方正仿宋_GBK" w:hAnsi="方正仿宋_GBK" w:eastAsia="方正仿宋_GBK" w:cs="方正仿宋_GBK"/>
                <w:color w:val="000000"/>
                <w:sz w:val="32"/>
                <w:szCs w:val="32"/>
                <w:lang w:eastAsia="zh-CN"/>
              </w:rPr>
              <w:t>2023年</w:t>
            </w:r>
            <w:r>
              <w:rPr>
                <w:rFonts w:hint="eastAsia" w:ascii="方正仿宋_GBK" w:hAnsi="方正仿宋_GBK" w:eastAsia="方正仿宋_GBK" w:cs="方正仿宋_GBK"/>
                <w:color w:val="000000"/>
                <w:sz w:val="32"/>
                <w:szCs w:val="32"/>
                <w:lang w:val="en-US" w:eastAsia="zh-CN"/>
              </w:rPr>
              <w:t>66.52</w:t>
            </w:r>
            <w:r>
              <w:rPr>
                <w:rFonts w:hint="default" w:ascii="方正仿宋_GBK" w:hAnsi="方正仿宋_GBK" w:eastAsia="方正仿宋_GBK" w:cs="方正仿宋_GBK"/>
                <w:color w:val="000000"/>
                <w:sz w:val="32"/>
                <w:szCs w:val="32"/>
                <w:lang w:val="en-US" w:eastAsia="zh-CN"/>
              </w:rPr>
              <w:t>万元的</w:t>
            </w:r>
            <w:r>
              <w:rPr>
                <w:rFonts w:hint="default" w:ascii="方正仿宋_GBK" w:hAnsi="方正仿宋_GBK" w:eastAsia="方正仿宋_GBK" w:cs="方正仿宋_GBK"/>
                <w:color w:val="000000"/>
                <w:sz w:val="32"/>
                <w:szCs w:val="32"/>
              </w:rPr>
              <w:t>预算数增加</w:t>
            </w:r>
            <w:r>
              <w:rPr>
                <w:rFonts w:hint="default" w:ascii="方正仿宋_GBK" w:hAnsi="方正仿宋_GBK" w:eastAsia="方正仿宋_GBK" w:cs="方正仿宋_GBK"/>
                <w:color w:val="000000"/>
                <w:sz w:val="32"/>
                <w:szCs w:val="32"/>
                <w:lang w:eastAsia="zh-CN"/>
              </w:rPr>
              <w:t>了</w:t>
            </w:r>
            <w:r>
              <w:rPr>
                <w:rFonts w:hint="eastAsia" w:ascii="方正仿宋_GBK" w:hAnsi="方正仿宋_GBK" w:eastAsia="方正仿宋_GBK" w:cs="方正仿宋_GBK"/>
                <w:color w:val="000000"/>
                <w:sz w:val="32"/>
                <w:szCs w:val="32"/>
                <w:lang w:val="en-US" w:eastAsia="zh-CN"/>
              </w:rPr>
              <w:t>0.87</w:t>
            </w:r>
            <w:r>
              <w:rPr>
                <w:rFonts w:hint="default" w:ascii="方正仿宋_GBK" w:hAnsi="方正仿宋_GBK" w:eastAsia="方正仿宋_GBK" w:cs="方正仿宋_GBK"/>
                <w:color w:val="000000"/>
                <w:sz w:val="32"/>
                <w:szCs w:val="32"/>
              </w:rPr>
              <w:t>万元。主要是</w:t>
            </w:r>
            <w:r>
              <w:rPr>
                <w:rFonts w:hint="eastAsia" w:ascii="方正仿宋_GBK" w:hAnsi="方正仿宋_GBK" w:eastAsia="方正仿宋_GBK" w:cs="方正仿宋_GBK"/>
                <w:color w:val="000000"/>
                <w:sz w:val="32"/>
                <w:szCs w:val="32"/>
                <w:lang w:eastAsia="zh-CN"/>
              </w:rPr>
              <w:t>人员岗位调整和正常薪资增加</w:t>
            </w:r>
            <w:r>
              <w:rPr>
                <w:rFonts w:hint="default" w:ascii="方正仿宋_GBK" w:hAnsi="方正仿宋_GBK" w:eastAsia="方正仿宋_GBK" w:cs="方正仿宋_GBK"/>
                <w:color w:val="000000"/>
                <w:sz w:val="32"/>
                <w:szCs w:val="32"/>
              </w:rPr>
              <w:t>。</w:t>
            </w:r>
          </w:p>
          <w:p w14:paraId="3873E66F">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（二）一般公共预算当年拨款结构情况</w:t>
            </w:r>
          </w:p>
          <w:p w14:paraId="3DB635DF">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方正仿宋_GBK" w:hAnsi="方正仿宋_GBK" w:eastAsia="方正仿宋_GBK" w:cs="方正仿宋_GBK"/>
                <w:color w:val="000000"/>
                <w:sz w:val="32"/>
                <w:szCs w:val="32"/>
              </w:rPr>
              <w:t>社会保障和就业支出</w:t>
            </w:r>
            <w:r>
              <w:rPr>
                <w:rFonts w:hint="eastAsia" w:ascii="方正仿宋_GBK" w:hAnsi="方正仿宋_GBK" w:eastAsia="方正仿宋_GBK" w:cs="方正仿宋_GBK"/>
                <w:color w:val="000000"/>
                <w:sz w:val="32"/>
                <w:szCs w:val="32"/>
                <w:lang w:val="en-US" w:eastAsia="zh-CN"/>
              </w:rPr>
              <w:t>58.83</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87.30</w:t>
            </w:r>
            <w:r>
              <w:rPr>
                <w:rFonts w:hint="default" w:ascii="方正仿宋_GBK" w:hAnsi="方正仿宋_GBK" w:eastAsia="方正仿宋_GBK" w:cs="方正仿宋_GBK"/>
                <w:color w:val="000000"/>
                <w:sz w:val="32"/>
                <w:szCs w:val="32"/>
              </w:rPr>
              <w:t>%；</w:t>
            </w:r>
            <w:r>
              <w:rPr>
                <w:rFonts w:hint="eastAsia" w:ascii="方正仿宋_GBK" w:hAnsi="方正仿宋_GBK" w:eastAsia="方正仿宋_GBK" w:cs="方正仿宋_GBK"/>
                <w:color w:val="000000"/>
                <w:sz w:val="32"/>
                <w:szCs w:val="32"/>
                <w:lang w:eastAsia="zh-CN"/>
              </w:rPr>
              <w:t>卫生健康支出</w:t>
            </w:r>
            <w:r>
              <w:rPr>
                <w:rFonts w:hint="eastAsia" w:ascii="方正仿宋_GBK" w:hAnsi="方正仿宋_GBK" w:eastAsia="方正仿宋_GBK" w:cs="方正仿宋_GBK"/>
                <w:color w:val="000000"/>
                <w:sz w:val="32"/>
                <w:szCs w:val="32"/>
                <w:lang w:val="en-US" w:eastAsia="zh-CN"/>
              </w:rPr>
              <w:t>2.89</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4.29</w:t>
            </w:r>
            <w:r>
              <w:rPr>
                <w:rFonts w:hint="default" w:ascii="方正仿宋_GBK" w:hAnsi="方正仿宋_GBK" w:eastAsia="方正仿宋_GBK" w:cs="方正仿宋_GBK"/>
                <w:color w:val="000000"/>
                <w:sz w:val="32"/>
                <w:szCs w:val="32"/>
              </w:rPr>
              <w:t>%；住房保障支出</w:t>
            </w:r>
            <w:r>
              <w:rPr>
                <w:rFonts w:hint="eastAsia" w:ascii="方正仿宋_GBK" w:hAnsi="方正仿宋_GBK" w:eastAsia="方正仿宋_GBK" w:cs="方正仿宋_GBK"/>
                <w:color w:val="000000"/>
                <w:sz w:val="32"/>
                <w:szCs w:val="32"/>
                <w:lang w:val="en-US" w:eastAsia="zh-CN"/>
              </w:rPr>
              <w:t>5.67</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8.41</w:t>
            </w:r>
            <w:r>
              <w:rPr>
                <w:rFonts w:hint="default" w:ascii="方正仿宋_GBK" w:hAnsi="方正仿宋_GBK" w:eastAsia="方正仿宋_GBK" w:cs="方正仿宋_GBK"/>
                <w:color w:val="000000"/>
                <w:sz w:val="32"/>
                <w:szCs w:val="32"/>
              </w:rPr>
              <w:t>%。</w:t>
            </w:r>
          </w:p>
          <w:p w14:paraId="2DEFB6B5">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default" w:ascii="方正仿宋_GBK" w:hAnsi="方正仿宋_GBK" w:eastAsia="方正仿宋_GBK" w:cs="方正仿宋_GBK"/>
                <w:color w:val="000000"/>
                <w:sz w:val="32"/>
                <w:szCs w:val="32"/>
                <w:lang w:val="en-US" w:eastAsia="zh-CN"/>
              </w:rPr>
            </w:pPr>
            <w:r>
              <w:rPr>
                <w:rFonts w:hint="default" w:ascii="方正仿宋_GBK" w:hAnsi="方正仿宋_GBK" w:eastAsia="方正仿宋_GBK" w:cs="方正仿宋_GBK"/>
                <w:color w:val="000000"/>
                <w:sz w:val="32"/>
                <w:szCs w:val="32"/>
              </w:rPr>
              <w:t>基本支出</w:t>
            </w:r>
            <w:r>
              <w:rPr>
                <w:rFonts w:hint="eastAsia" w:ascii="方正仿宋_GBK" w:hAnsi="方正仿宋_GBK" w:eastAsia="方正仿宋_GBK" w:cs="方正仿宋_GBK"/>
                <w:color w:val="000000"/>
                <w:sz w:val="32"/>
                <w:szCs w:val="32"/>
                <w:lang w:val="en-US" w:eastAsia="zh-CN"/>
              </w:rPr>
              <w:t>66.52</w:t>
            </w:r>
            <w:r>
              <w:rPr>
                <w:rFonts w:hint="default" w:ascii="方正仿宋_GBK" w:hAnsi="方正仿宋_GBK" w:eastAsia="方正仿宋_GBK" w:cs="方正仿宋_GBK"/>
                <w:color w:val="000000"/>
                <w:sz w:val="32"/>
                <w:szCs w:val="32"/>
              </w:rPr>
              <w:t>万元，</w:t>
            </w:r>
            <w:r>
              <w:rPr>
                <w:rFonts w:hint="default" w:ascii="方正仿宋_GBK" w:hAnsi="方正仿宋_GBK" w:eastAsia="方正仿宋_GBK" w:cs="方正仿宋_GBK"/>
                <w:color w:val="000000"/>
                <w:sz w:val="32"/>
                <w:szCs w:val="32"/>
                <w:lang w:eastAsia="zh-CN"/>
              </w:rPr>
              <w:t>占</w:t>
            </w:r>
            <w:r>
              <w:rPr>
                <w:rFonts w:hint="eastAsia" w:ascii="方正仿宋_GBK" w:hAnsi="方正仿宋_GBK" w:eastAsia="方正仿宋_GBK" w:cs="方正仿宋_GBK"/>
                <w:color w:val="000000"/>
                <w:sz w:val="32"/>
                <w:szCs w:val="32"/>
                <w:lang w:val="en-US" w:eastAsia="zh-CN"/>
              </w:rPr>
              <w:t>100</w:t>
            </w:r>
            <w:r>
              <w:rPr>
                <w:rFonts w:hint="default" w:ascii="方正仿宋_GBK" w:hAnsi="方正仿宋_GBK" w:eastAsia="方正仿宋_GBK" w:cs="方正仿宋_GBK"/>
                <w:color w:val="000000"/>
                <w:sz w:val="32"/>
                <w:szCs w:val="32"/>
                <w:lang w:val="en-US" w:eastAsia="zh-CN"/>
              </w:rPr>
              <w:t>%。</w:t>
            </w:r>
          </w:p>
          <w:p w14:paraId="2D6E2249">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t>（三）</w:t>
            </w: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一般公共预算当年拨款具体使用情况</w:t>
            </w:r>
          </w:p>
          <w:p w14:paraId="087D15E9">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Style w:val="7"/>
                <w:rFonts w:hint="eastAsia" w:ascii="方正仿宋_GBK" w:hAnsi="方正仿宋_GBK" w:eastAsia="方正仿宋_GBK" w:cs="方正仿宋_GBK"/>
                <w:color w:val="000000"/>
                <w:sz w:val="32"/>
                <w:szCs w:val="32"/>
              </w:rPr>
              <w:t>1</w:t>
            </w:r>
            <w:r>
              <w:rPr>
                <w:rStyle w:val="7"/>
                <w:rFonts w:hint="default" w:ascii="方正仿宋_GBK" w:hAnsi="方正仿宋_GBK" w:eastAsia="方正仿宋_GBK" w:cs="方正仿宋_GBK"/>
                <w:color w:val="000000"/>
                <w:sz w:val="32"/>
                <w:szCs w:val="32"/>
              </w:rPr>
              <w:t>．社会保障和就业支出（类）人力资源和社会保障管理事务（款）社会保险经办机构（项）</w:t>
            </w:r>
            <w:r>
              <w:rPr>
                <w:rStyle w:val="7"/>
                <w:rFonts w:hint="eastAsia" w:ascii="方正仿宋_GBK" w:hAnsi="方正仿宋_GBK" w:eastAsia="方正仿宋_GBK" w:cs="方正仿宋_GBK"/>
                <w:color w:val="000000"/>
                <w:sz w:val="32"/>
                <w:szCs w:val="32"/>
                <w:lang w:eastAsia="zh-CN"/>
              </w:rPr>
              <w:t>：</w:t>
            </w:r>
            <w:bookmarkStart w:id="0" w:name="_GoBack"/>
            <w:bookmarkEnd w:id="0"/>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52.15</w:t>
            </w:r>
            <w:r>
              <w:rPr>
                <w:rFonts w:hint="default" w:ascii="方正仿宋_GBK" w:hAnsi="方正仿宋_GBK" w:eastAsia="方正仿宋_GBK" w:cs="方正仿宋_GBK"/>
                <w:color w:val="000000"/>
                <w:sz w:val="32"/>
                <w:szCs w:val="32"/>
              </w:rPr>
              <w:t>万元，主要用于：社会保险和就业单位正常运转的基本支出，包括基本工资、津贴补贴等人员经费以及办公费、印刷费、水电费等日常公用经费。</w:t>
            </w:r>
          </w:p>
          <w:p w14:paraId="537429C9">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b/>
                <w:color w:val="000000"/>
                <w:sz w:val="32"/>
                <w:szCs w:val="32"/>
                <w:lang w:val="en-US" w:eastAsia="zh-CN"/>
              </w:rPr>
              <w:t>2</w:t>
            </w:r>
            <w:r>
              <w:rPr>
                <w:rStyle w:val="7"/>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社会保障和就业支出（类）行政事业单位养老支出（款）机关事业单位基本养老保险缴费支出（项）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6.68</w:t>
            </w:r>
            <w:r>
              <w:rPr>
                <w:rFonts w:hint="default" w:ascii="方正仿宋_GBK" w:hAnsi="方正仿宋_GBK" w:eastAsia="方正仿宋_GBK" w:cs="方正仿宋_GBK"/>
                <w:color w:val="000000"/>
                <w:sz w:val="32"/>
                <w:szCs w:val="32"/>
              </w:rPr>
              <w:t>万元，主要用于：实施养老保险制度后，部门按规定由单位缴纳的基本养老保险费支出。</w:t>
            </w:r>
          </w:p>
          <w:p w14:paraId="2ED1EF1A">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b/>
                <w:color w:val="000000"/>
                <w:sz w:val="32"/>
                <w:szCs w:val="32"/>
                <w:lang w:val="en-US" w:eastAsia="zh-CN"/>
              </w:rPr>
              <w:t>3</w:t>
            </w:r>
            <w:r>
              <w:rPr>
                <w:rStyle w:val="7"/>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卫生健康支出（类）行政事业单位医疗（款）事业单位医疗（项）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2.89</w:t>
            </w:r>
            <w:r>
              <w:rPr>
                <w:rFonts w:hint="default" w:ascii="方正仿宋_GBK" w:hAnsi="方正仿宋_GBK" w:eastAsia="方正仿宋_GBK" w:cs="方正仿宋_GBK"/>
                <w:color w:val="000000"/>
                <w:sz w:val="32"/>
                <w:szCs w:val="32"/>
              </w:rPr>
              <w:t>万元，主要用于：部门下属事业单位基本医疗保险缴费支出。</w:t>
            </w:r>
          </w:p>
          <w:p w14:paraId="195412D6">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r>
              <w:rPr>
                <w:rFonts w:hint="eastAsia" w:ascii="方正仿宋_GBK" w:hAnsi="方正仿宋_GBK" w:eastAsia="方正仿宋_GBK" w:cs="方正仿宋_GBK"/>
                <w:b/>
                <w:color w:val="000000"/>
                <w:sz w:val="32"/>
                <w:szCs w:val="32"/>
                <w:lang w:val="en-US" w:eastAsia="zh-CN"/>
              </w:rPr>
              <w:t>4</w:t>
            </w:r>
            <w:r>
              <w:rPr>
                <w:rFonts w:hint="default" w:ascii="方正仿宋_GBK" w:hAnsi="方正仿宋_GBK" w:eastAsia="方正仿宋_GBK" w:cs="方正仿宋_GBK"/>
                <w:b/>
                <w:color w:val="000000"/>
                <w:sz w:val="32"/>
                <w:szCs w:val="32"/>
              </w:rPr>
              <w:t>．住房保障支出（类）住房改革支出（款）住房公积金（项）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5.67</w:t>
            </w:r>
            <w:r>
              <w:rPr>
                <w:rFonts w:hint="default" w:ascii="方正仿宋_GBK" w:hAnsi="方正仿宋_GBK" w:eastAsia="方正仿宋_GBK" w:cs="方正仿宋_GBK"/>
                <w:color w:val="000000"/>
                <w:sz w:val="32"/>
                <w:szCs w:val="32"/>
              </w:rPr>
              <w:t>万元，主要用于：部门按人力资源和社会保障部、财政部规定的基本工资和津贴补贴以及规定比例为职工缴纳的住房公积金支出。</w:t>
            </w:r>
            <w:r>
              <w:rPr>
                <w:rFonts w:hint="default" w:ascii="Times New Roman" w:hAnsi="Times New Roman" w:eastAsia="仿宋_GB2312" w:cs="Times New Roman"/>
                <w:color w:val="000000" w:themeColor="text1"/>
                <w:kern w:val="0"/>
                <w:sz w:val="32"/>
                <w:szCs w:val="32"/>
                <w14:textFill>
                  <w14:solidFill>
                    <w14:schemeClr w14:val="tx1"/>
                  </w14:solidFill>
                </w14:textFill>
              </w:rPr>
              <w:t xml:space="preserve"> </w:t>
            </w:r>
          </w:p>
          <w:p w14:paraId="66D9DFA5">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六、一般公共预算基本支出情况说明</w:t>
            </w:r>
          </w:p>
          <w:p w14:paraId="631193A5">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农民工服务中心2024年</w:t>
            </w:r>
            <w:r>
              <w:rPr>
                <w:rFonts w:hint="default" w:ascii="方正仿宋_GBK" w:hAnsi="方正仿宋_GBK" w:eastAsia="方正仿宋_GBK" w:cs="方正仿宋_GBK"/>
                <w:color w:val="000000"/>
                <w:sz w:val="32"/>
                <w:szCs w:val="32"/>
              </w:rPr>
              <w:t xml:space="preserve">一般公共预算基本支出 </w:t>
            </w:r>
            <w:r>
              <w:rPr>
                <w:rFonts w:hint="eastAsia" w:ascii="方正仿宋_GBK" w:hAnsi="方正仿宋_GBK" w:eastAsia="方正仿宋_GBK" w:cs="方正仿宋_GBK"/>
                <w:color w:val="000000"/>
                <w:sz w:val="32"/>
                <w:szCs w:val="32"/>
                <w:lang w:val="en-US" w:eastAsia="zh-CN"/>
              </w:rPr>
              <w:t>67.39</w:t>
            </w:r>
            <w:r>
              <w:rPr>
                <w:rFonts w:hint="default" w:ascii="方正仿宋_GBK" w:hAnsi="方正仿宋_GBK" w:eastAsia="方正仿宋_GBK" w:cs="方正仿宋_GBK"/>
                <w:color w:val="000000"/>
                <w:sz w:val="32"/>
                <w:szCs w:val="32"/>
              </w:rPr>
              <w:t>万元，其中：人员经费</w:t>
            </w:r>
            <w:r>
              <w:rPr>
                <w:rFonts w:hint="eastAsia" w:ascii="方正仿宋_GBK" w:hAnsi="方正仿宋_GBK" w:eastAsia="方正仿宋_GBK" w:cs="方正仿宋_GBK"/>
                <w:color w:val="000000"/>
                <w:sz w:val="32"/>
                <w:szCs w:val="32"/>
                <w:lang w:val="en-US" w:eastAsia="zh-CN"/>
              </w:rPr>
              <w:t>62.8</w:t>
            </w:r>
            <w:r>
              <w:rPr>
                <w:rFonts w:hint="default" w:ascii="方正仿宋_GBK" w:hAnsi="方正仿宋_GBK" w:eastAsia="方正仿宋_GBK" w:cs="方正仿宋_GBK"/>
                <w:color w:val="000000"/>
                <w:sz w:val="32"/>
                <w:szCs w:val="32"/>
              </w:rPr>
              <w:t>万元，主要包括：基本工资、津贴补贴、奖金、社会保险缴费、绩效工资、机关事业单位基本养老保险缴费、职业年金缴费、其他工资福利支出、离休费、住房公积金、其他对个人和家庭的补助支出</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公用经费</w:t>
            </w:r>
            <w:r>
              <w:rPr>
                <w:rFonts w:hint="eastAsia" w:ascii="方正仿宋_GBK" w:hAnsi="方正仿宋_GBK" w:eastAsia="方正仿宋_GBK" w:cs="方正仿宋_GBK"/>
                <w:color w:val="000000"/>
                <w:sz w:val="32"/>
                <w:szCs w:val="32"/>
                <w:lang w:val="en-US" w:eastAsia="zh-CN"/>
              </w:rPr>
              <w:t>4.59</w:t>
            </w:r>
            <w:r>
              <w:rPr>
                <w:rFonts w:hint="default" w:ascii="方正仿宋_GBK" w:hAnsi="方正仿宋_GBK" w:eastAsia="方正仿宋_GBK" w:cs="方正仿宋_GBK"/>
                <w:color w:val="000000"/>
                <w:sz w:val="32"/>
                <w:szCs w:val="32"/>
              </w:rPr>
              <w:t>万元，主要包括：办公费、印刷费、手续费、水费、电费、邮电费、差旅费、维修（护）费、会议费、培训费、劳务费、工会经费、福利费、其他交通费、其他商品和服务支出。</w:t>
            </w:r>
          </w:p>
          <w:p w14:paraId="6F674151">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七、“三公”经费财政拨款预算安排情况说明</w:t>
            </w:r>
          </w:p>
          <w:p w14:paraId="50F33D4A">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农民工服务中心2024年</w:t>
            </w:r>
            <w:r>
              <w:rPr>
                <w:rFonts w:hint="default" w:ascii="方正仿宋_GBK" w:hAnsi="方正仿宋_GBK" w:eastAsia="方正仿宋_GBK" w:cs="方正仿宋_GBK"/>
                <w:color w:val="000000"/>
                <w:sz w:val="32"/>
                <w:szCs w:val="32"/>
                <w:lang w:eastAsia="zh-CN"/>
              </w:rPr>
              <w:t xml:space="preserve">“三公”经费财政拨款预算数 </w:t>
            </w:r>
            <w:r>
              <w:rPr>
                <w:rFonts w:hint="eastAsia"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万元，</w:t>
            </w:r>
            <w:r>
              <w:rPr>
                <w:rFonts w:hint="eastAsia" w:ascii="方正仿宋_GBK" w:hAnsi="方正仿宋_GBK" w:eastAsia="方正仿宋_GBK" w:cs="方正仿宋_GBK"/>
                <w:color w:val="000000"/>
                <w:sz w:val="32"/>
                <w:szCs w:val="32"/>
                <w:lang w:eastAsia="zh-CN"/>
              </w:rPr>
              <w:t>本着厉行节约、压减支出的原则，本年没有预算“三公”经费。</w:t>
            </w:r>
          </w:p>
          <w:p w14:paraId="09F693B2">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八、政府性基金预算支出情况说明</w:t>
            </w:r>
          </w:p>
          <w:p w14:paraId="06298B99">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农民工服务中心2024年</w:t>
            </w:r>
            <w:r>
              <w:rPr>
                <w:rFonts w:hint="default" w:ascii="方正仿宋_GBK" w:hAnsi="方正仿宋_GBK" w:eastAsia="方正仿宋_GBK" w:cs="方正仿宋_GBK"/>
                <w:color w:val="000000"/>
                <w:sz w:val="32"/>
                <w:szCs w:val="32"/>
                <w:lang w:eastAsia="zh-CN"/>
              </w:rPr>
              <w:t>没有使用政府性基金预算拨款安排的支出。</w:t>
            </w:r>
          </w:p>
          <w:p w14:paraId="40B18798">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九、其他重要事项的情况说明</w:t>
            </w:r>
          </w:p>
          <w:p w14:paraId="7DFBC381">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（一）机关运行经费</w:t>
            </w:r>
          </w:p>
          <w:p w14:paraId="2458EF79">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农民工服务中心</w:t>
            </w:r>
            <w:r>
              <w:rPr>
                <w:rFonts w:hint="default" w:ascii="方正仿宋_GBK" w:hAnsi="方正仿宋_GBK" w:eastAsia="方正仿宋_GBK" w:cs="方正仿宋_GBK"/>
                <w:color w:val="000000"/>
                <w:sz w:val="32"/>
                <w:szCs w:val="32"/>
                <w:lang w:eastAsia="zh-CN"/>
              </w:rPr>
              <w:t>单位运行经费财政拨款预算为</w:t>
            </w:r>
            <w:r>
              <w:rPr>
                <w:rFonts w:hint="eastAsia" w:ascii="方正仿宋_GBK" w:hAnsi="方正仿宋_GBK" w:eastAsia="方正仿宋_GBK" w:cs="方正仿宋_GBK"/>
                <w:color w:val="000000"/>
                <w:sz w:val="32"/>
                <w:szCs w:val="32"/>
                <w:lang w:val="en-US" w:eastAsia="zh-CN"/>
              </w:rPr>
              <w:t>4.59</w:t>
            </w:r>
            <w:r>
              <w:rPr>
                <w:rFonts w:hint="default" w:ascii="方正仿宋_GBK" w:hAnsi="方正仿宋_GBK" w:eastAsia="方正仿宋_GBK" w:cs="方正仿宋_GBK"/>
                <w:color w:val="000000"/>
                <w:sz w:val="32"/>
                <w:szCs w:val="32"/>
                <w:lang w:eastAsia="zh-CN"/>
              </w:rPr>
              <w:t>万元，比</w:t>
            </w:r>
            <w:r>
              <w:rPr>
                <w:rFonts w:hint="eastAsia" w:ascii="方正仿宋_GBK" w:hAnsi="方正仿宋_GBK" w:eastAsia="方正仿宋_GBK" w:cs="方正仿宋_GBK"/>
                <w:color w:val="000000"/>
                <w:sz w:val="32"/>
                <w:szCs w:val="32"/>
                <w:lang w:eastAsia="zh-CN"/>
              </w:rPr>
              <w:t>2023年</w:t>
            </w:r>
            <w:r>
              <w:rPr>
                <w:rFonts w:hint="default" w:ascii="方正仿宋_GBK" w:hAnsi="方正仿宋_GBK" w:eastAsia="方正仿宋_GBK" w:cs="方正仿宋_GBK"/>
                <w:color w:val="000000"/>
                <w:sz w:val="32"/>
                <w:szCs w:val="32"/>
                <w:lang w:eastAsia="zh-CN"/>
              </w:rPr>
              <w:t>预算增加</w:t>
            </w:r>
            <w:r>
              <w:rPr>
                <w:rFonts w:hint="eastAsia"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万元，增长</w:t>
            </w:r>
            <w:r>
              <w:rPr>
                <w:rFonts w:hint="eastAsia"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eastAsia="zh-CN"/>
              </w:rPr>
              <w:t>。</w:t>
            </w:r>
          </w:p>
          <w:p w14:paraId="12217B94">
            <w:pPr>
              <w:keepNext w:val="0"/>
              <w:keepLines w:val="0"/>
              <w:pageBreakBefore w:val="0"/>
              <w:numPr>
                <w:ilvl w:val="0"/>
                <w:numId w:val="1"/>
              </w:numPr>
              <w:suppressLineNumbers w:val="0"/>
              <w:kinsoku/>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国有资产占有使用情况</w:t>
            </w:r>
          </w:p>
          <w:p w14:paraId="62FFE22F">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截至</w:t>
            </w:r>
            <w:r>
              <w:rPr>
                <w:rFonts w:hint="eastAsia" w:ascii="方正仿宋_GBK" w:hAnsi="方正仿宋_GBK" w:eastAsia="方正仿宋_GBK" w:cs="方正仿宋_GBK"/>
                <w:color w:val="000000"/>
                <w:sz w:val="32"/>
                <w:szCs w:val="32"/>
                <w:lang w:eastAsia="zh-CN"/>
              </w:rPr>
              <w:t>2023年</w:t>
            </w:r>
            <w:r>
              <w:rPr>
                <w:rFonts w:hint="default" w:ascii="方正仿宋_GBK" w:hAnsi="方正仿宋_GBK" w:eastAsia="方正仿宋_GBK" w:cs="方正仿宋_GBK"/>
                <w:color w:val="000000"/>
                <w:sz w:val="32"/>
                <w:szCs w:val="32"/>
                <w:lang w:eastAsia="zh-CN"/>
              </w:rPr>
              <w:t>底，大茅坪镇</w:t>
            </w:r>
            <w:r>
              <w:rPr>
                <w:rFonts w:hint="eastAsia" w:ascii="方正仿宋_GBK" w:hAnsi="方正仿宋_GBK" w:eastAsia="方正仿宋_GBK" w:cs="方正仿宋_GBK"/>
                <w:color w:val="000000"/>
                <w:sz w:val="32"/>
                <w:szCs w:val="32"/>
                <w:lang w:eastAsia="zh-CN"/>
              </w:rPr>
              <w:t>农民工服务中心</w:t>
            </w:r>
            <w:r>
              <w:rPr>
                <w:rFonts w:hint="default" w:ascii="方正仿宋_GBK" w:hAnsi="方正仿宋_GBK" w:eastAsia="方正仿宋_GBK" w:cs="方正仿宋_GBK"/>
                <w:color w:val="000000"/>
                <w:sz w:val="32"/>
                <w:szCs w:val="32"/>
                <w:lang w:eastAsia="zh-CN"/>
              </w:rPr>
              <w:t xml:space="preserve">所属各预算单位共有车辆 </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 xml:space="preserve"> 辆，其中，定向保障用车</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辆、执法执勤用车</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辆。</w:t>
            </w:r>
          </w:p>
          <w:p w14:paraId="09D065D9">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w:t>
            </w:r>
            <w:r>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t>三</w:t>
            </w: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）绩效目标设置情况</w:t>
            </w:r>
          </w:p>
          <w:p w14:paraId="4D52192C">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农民工服务中心单位</w:t>
            </w:r>
            <w:r>
              <w:rPr>
                <w:rFonts w:hint="default" w:ascii="方正仿宋_GBK" w:hAnsi="方正仿宋_GBK" w:eastAsia="方正仿宋_GBK" w:cs="方正仿宋_GBK"/>
                <w:color w:val="000000"/>
                <w:sz w:val="32"/>
                <w:szCs w:val="32"/>
                <w:lang w:eastAsia="zh-CN"/>
              </w:rPr>
              <w:t>通用项目和专用项目均按要求实行绩效目标管理，涉及一般公共预算当年拨款</w:t>
            </w:r>
            <w:r>
              <w:rPr>
                <w:rFonts w:hint="eastAsia" w:ascii="方正仿宋_GBK" w:hAnsi="方正仿宋_GBK" w:eastAsia="方正仿宋_GBK" w:cs="方正仿宋_GBK"/>
                <w:color w:val="000000"/>
                <w:sz w:val="32"/>
                <w:szCs w:val="32"/>
                <w:lang w:val="en-US" w:eastAsia="zh-CN"/>
              </w:rPr>
              <w:t>67.39</w:t>
            </w:r>
            <w:r>
              <w:rPr>
                <w:rFonts w:hint="default" w:ascii="方正仿宋_GBK" w:hAnsi="方正仿宋_GBK" w:eastAsia="方正仿宋_GBK" w:cs="方正仿宋_GBK"/>
                <w:color w:val="000000"/>
                <w:sz w:val="32"/>
                <w:szCs w:val="32"/>
                <w:lang w:eastAsia="zh-CN"/>
              </w:rPr>
              <w:t>万元。</w:t>
            </w:r>
          </w:p>
          <w:p w14:paraId="75EB4F5F">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p>
          <w:p w14:paraId="0CCEC7B5">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color w:val="000000"/>
                <w:sz w:val="32"/>
                <w:szCs w:val="32"/>
                <w:lang w:eastAsia="zh-CN"/>
              </w:rPr>
              <w:t>附件： 2024年部门预算公开报表</w:t>
            </w:r>
          </w:p>
        </w:tc>
      </w:tr>
      <w:tr w14:paraId="62C7CD91">
        <w:tblPrEx>
          <w:tblCellMar>
            <w:top w:w="0" w:type="dxa"/>
            <w:left w:w="0" w:type="dxa"/>
            <w:bottom w:w="0" w:type="dxa"/>
            <w:right w:w="0" w:type="dxa"/>
          </w:tblCellMar>
        </w:tblPrEx>
        <w:trPr>
          <w:tblCellSpacing w:w="0" w:type="dxa"/>
          <w:jc w:val="center"/>
        </w:trPr>
        <w:tc>
          <w:tcPr>
            <w:tcW w:w="8401" w:type="dxa"/>
            <w:vAlign w:val="center"/>
          </w:tcPr>
          <w:p w14:paraId="01B4F0B8">
            <w:pPr>
              <w:widowControl/>
              <w:wordWrap w:val="0"/>
              <w:spacing w:line="360" w:lineRule="auto"/>
              <w:jc w:val="center"/>
              <w:rPr>
                <w:rFonts w:hint="default" w:ascii="Times New Roman" w:hAnsi="Times New Roman" w:eastAsia="宋体" w:cs="Times New Roman"/>
                <w:color w:val="000000" w:themeColor="text1"/>
                <w:kern w:val="0"/>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14:textFill>
                  <w14:solidFill>
                    <w14:schemeClr w14:val="tx1"/>
                  </w14:solidFill>
                </w14:textFill>
              </w:rPr>
              <w:t> </w:t>
            </w:r>
          </w:p>
        </w:tc>
      </w:tr>
    </w:tbl>
    <w:p w14:paraId="16A7DAD0">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F3A940"/>
    <w:multiLevelType w:val="singleLevel"/>
    <w:tmpl w:val="69F3A94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6452C1"/>
    <w:rsid w:val="0009310D"/>
    <w:rsid w:val="000A2DE7"/>
    <w:rsid w:val="002F5B42"/>
    <w:rsid w:val="003814AE"/>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137074B"/>
    <w:rsid w:val="044A38C8"/>
    <w:rsid w:val="06180E8D"/>
    <w:rsid w:val="06E7479A"/>
    <w:rsid w:val="0A8D436A"/>
    <w:rsid w:val="0AAD203C"/>
    <w:rsid w:val="0C4B1EE5"/>
    <w:rsid w:val="0D6B7FC9"/>
    <w:rsid w:val="0D937EAE"/>
    <w:rsid w:val="109A0C9F"/>
    <w:rsid w:val="131928A2"/>
    <w:rsid w:val="13FC3E49"/>
    <w:rsid w:val="14D13A7D"/>
    <w:rsid w:val="152D36FE"/>
    <w:rsid w:val="162135B3"/>
    <w:rsid w:val="16471AE2"/>
    <w:rsid w:val="19324A1B"/>
    <w:rsid w:val="1C992935"/>
    <w:rsid w:val="1CCF2827"/>
    <w:rsid w:val="1DB5633B"/>
    <w:rsid w:val="23EC3E3A"/>
    <w:rsid w:val="24C940AC"/>
    <w:rsid w:val="26227F9F"/>
    <w:rsid w:val="277C3B5A"/>
    <w:rsid w:val="278776D1"/>
    <w:rsid w:val="32DF337B"/>
    <w:rsid w:val="368C2498"/>
    <w:rsid w:val="38F858AF"/>
    <w:rsid w:val="3CB73F5D"/>
    <w:rsid w:val="3CD13C3E"/>
    <w:rsid w:val="4089406C"/>
    <w:rsid w:val="40D43059"/>
    <w:rsid w:val="45113283"/>
    <w:rsid w:val="48BD3FCB"/>
    <w:rsid w:val="493E3E77"/>
    <w:rsid w:val="4AB16F8B"/>
    <w:rsid w:val="4C1E27B7"/>
    <w:rsid w:val="4FA23BF4"/>
    <w:rsid w:val="5135326D"/>
    <w:rsid w:val="548D3854"/>
    <w:rsid w:val="54A1415F"/>
    <w:rsid w:val="56AE1A0F"/>
    <w:rsid w:val="57917F77"/>
    <w:rsid w:val="591F739C"/>
    <w:rsid w:val="59BA0FBE"/>
    <w:rsid w:val="59E954FB"/>
    <w:rsid w:val="5A2C37EA"/>
    <w:rsid w:val="5A416278"/>
    <w:rsid w:val="5B5F3CD8"/>
    <w:rsid w:val="5D515F6E"/>
    <w:rsid w:val="5F4745C3"/>
    <w:rsid w:val="6530460A"/>
    <w:rsid w:val="663B00E6"/>
    <w:rsid w:val="67A0157F"/>
    <w:rsid w:val="698217D8"/>
    <w:rsid w:val="6AF01151"/>
    <w:rsid w:val="6B197746"/>
    <w:rsid w:val="6BB11982"/>
    <w:rsid w:val="6D6D4941"/>
    <w:rsid w:val="706A1EE5"/>
    <w:rsid w:val="722356C3"/>
    <w:rsid w:val="75D075CA"/>
    <w:rsid w:val="76974348"/>
    <w:rsid w:val="798F203C"/>
    <w:rsid w:val="7E4B6AB0"/>
    <w:rsid w:val="7EDF38BA"/>
    <w:rsid w:val="7F0A4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2049</Words>
  <Characters>2241</Characters>
  <Lines>17</Lines>
  <Paragraphs>4</Paragraphs>
  <TotalTime>1</TotalTime>
  <ScaleCrop>false</ScaleCrop>
  <LinksUpToDate>false</LinksUpToDate>
  <CharactersWithSpaces>2256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。L </cp:lastModifiedBy>
  <cp:lastPrinted>2020-07-02T03:02:00Z</cp:lastPrinted>
  <dcterms:modified xsi:type="dcterms:W3CDTF">2024-08-21T06:42:45Z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D335790B9CB848DA8E1F3B7F454A7B32</vt:lpwstr>
  </property>
</Properties>
</file>