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401" w:type="dxa"/>
        <w:jc w:val="center"/>
        <w:tblCellSpacing w:w="0" w:type="dxa"/>
        <w:tblLayout w:type="autofit"/>
        <w:tblCellMar>
          <w:top w:w="0" w:type="dxa"/>
          <w:left w:w="0" w:type="dxa"/>
          <w:bottom w:w="0" w:type="dxa"/>
          <w:right w:w="0" w:type="dxa"/>
        </w:tblCellMar>
      </w:tblPr>
      <w:tblGrid>
        <w:gridCol w:w="8401"/>
      </w:tblGrid>
      <w:tr w14:paraId="70899DF1">
        <w:tblPrEx>
          <w:tblCellMar>
            <w:top w:w="0" w:type="dxa"/>
            <w:left w:w="0" w:type="dxa"/>
            <w:bottom w:w="0" w:type="dxa"/>
            <w:right w:w="0" w:type="dxa"/>
          </w:tblCellMar>
        </w:tblPrEx>
        <w:trPr>
          <w:trHeight w:val="7500" w:hRule="atLeast"/>
          <w:tblCellSpacing w:w="0" w:type="dxa"/>
          <w:jc w:val="center"/>
        </w:trPr>
        <w:tc>
          <w:tcPr>
            <w:tcW w:w="8401" w:type="dxa"/>
            <w:tcMar>
              <w:top w:w="150" w:type="dxa"/>
              <w:left w:w="0" w:type="dxa"/>
              <w:bottom w:w="0" w:type="dxa"/>
              <w:right w:w="0" w:type="dxa"/>
            </w:tcMar>
          </w:tcPr>
          <w:p w14:paraId="607360C7">
            <w:pPr>
              <w:keepNext w:val="0"/>
              <w:keepLines w:val="0"/>
              <w:pageBreakBefore w:val="0"/>
              <w:widowControl/>
              <w:kinsoku/>
              <w:wordWrap w:val="0"/>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bCs/>
                <w:color w:val="000000" w:themeColor="text1"/>
                <w:kern w:val="0"/>
                <w:sz w:val="32"/>
                <w:szCs w:val="32"/>
                <w:lang w:eastAsia="zh-CN"/>
                <w14:textFill>
                  <w14:solidFill>
                    <w14:schemeClr w14:val="tx1"/>
                  </w14:solidFill>
                </w14:textFill>
              </w:rPr>
            </w:pPr>
            <w:r>
              <w:rPr>
                <w:rFonts w:hint="eastAsia" w:ascii="方正小标宋_GBK" w:hAnsi="方正小标宋_GBK" w:eastAsia="方正小标宋_GBK" w:cs="方正小标宋_GBK"/>
                <w:b/>
                <w:bCs/>
                <w:color w:val="000000" w:themeColor="text1"/>
                <w:kern w:val="0"/>
                <w:sz w:val="32"/>
                <w:szCs w:val="32"/>
                <w:lang w:eastAsia="zh-CN"/>
                <w14:textFill>
                  <w14:solidFill>
                    <w14:schemeClr w14:val="tx1"/>
                  </w14:solidFill>
                </w14:textFill>
              </w:rPr>
              <w:t>巴中市巴州区大茅坪镇公共事务服务中心</w:t>
            </w:r>
          </w:p>
          <w:p w14:paraId="20CB0FDE">
            <w:pPr>
              <w:keepNext w:val="0"/>
              <w:keepLines w:val="0"/>
              <w:pageBreakBefore w:val="0"/>
              <w:widowControl/>
              <w:kinsoku/>
              <w:wordWrap w:val="0"/>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bCs/>
                <w:color w:val="000000" w:themeColor="text1"/>
                <w:kern w:val="0"/>
                <w:sz w:val="32"/>
                <w:szCs w:val="32"/>
                <w14:textFill>
                  <w14:solidFill>
                    <w14:schemeClr w14:val="tx1"/>
                  </w14:solidFill>
                </w14:textFill>
              </w:rPr>
            </w:pPr>
            <w:r>
              <w:rPr>
                <w:rFonts w:hint="eastAsia" w:ascii="方正小标宋_GBK" w:hAnsi="方正小标宋_GBK" w:eastAsia="方正小标宋_GBK" w:cs="方正小标宋_GBK"/>
                <w:b/>
                <w:bCs/>
                <w:color w:val="000000" w:themeColor="text1"/>
                <w:kern w:val="0"/>
                <w:sz w:val="32"/>
                <w:szCs w:val="32"/>
                <w:lang w:val="en-US" w:eastAsia="zh-CN"/>
                <w14:textFill>
                  <w14:solidFill>
                    <w14:schemeClr w14:val="tx1"/>
                  </w14:solidFill>
                </w14:textFill>
              </w:rPr>
              <w:t>2024</w:t>
            </w:r>
            <w:r>
              <w:rPr>
                <w:rFonts w:hint="eastAsia" w:ascii="方正小标宋_GBK" w:hAnsi="方正小标宋_GBK" w:eastAsia="方正小标宋_GBK" w:cs="方正小标宋_GBK"/>
                <w:b/>
                <w:bCs/>
                <w:color w:val="000000" w:themeColor="text1"/>
                <w:kern w:val="0"/>
                <w:sz w:val="32"/>
                <w:szCs w:val="32"/>
                <w14:textFill>
                  <w14:solidFill>
                    <w14:schemeClr w14:val="tx1"/>
                  </w14:solidFill>
                </w14:textFill>
              </w:rPr>
              <w:t>年部门预算编制说明</w:t>
            </w:r>
          </w:p>
          <w:p w14:paraId="1E83F249">
            <w:pPr>
              <w:keepNext w:val="0"/>
              <w:keepLines w:val="0"/>
              <w:widowControl w:val="0"/>
              <w:suppressLineNumbers w:val="0"/>
              <w:spacing w:before="0" w:beforeAutospacing="0" w:after="0" w:afterAutospacing="0"/>
              <w:ind w:right="0"/>
              <w:jc w:val="center"/>
              <w:rPr>
                <w:rFonts w:hint="eastAsia" w:ascii="方正小标宋_GBK" w:hAnsi="方正小标宋_GBK" w:eastAsia="方正小标宋_GBK" w:cs="方正小标宋_GBK"/>
                <w:b/>
                <w:bCs w:val="0"/>
                <w:sz w:val="84"/>
                <w:szCs w:val="84"/>
                <w:lang w:val="en-US"/>
              </w:rPr>
            </w:pPr>
            <w:r>
              <w:rPr>
                <w:rFonts w:hint="eastAsia" w:ascii="方正小标宋_GBK" w:hAnsi="方正小标宋_GBK" w:eastAsia="方正小标宋_GBK" w:cs="方正小标宋_GBK"/>
                <w:b/>
                <w:bCs w:val="0"/>
                <w:kern w:val="2"/>
                <w:sz w:val="84"/>
                <w:szCs w:val="84"/>
                <w:lang w:val="en-US" w:eastAsia="zh-CN" w:bidi="ar"/>
              </w:rPr>
              <w:t>目 录</w:t>
            </w:r>
          </w:p>
          <w:p w14:paraId="3CC89BEB">
            <w:pPr>
              <w:keepNext w:val="0"/>
              <w:keepLines w:val="0"/>
              <w:widowControl w:val="0"/>
              <w:suppressLineNumbers w:val="0"/>
              <w:spacing w:before="0" w:beforeAutospacing="0" w:after="0" w:afterAutospacing="0"/>
              <w:ind w:left="0" w:right="0" w:firstLine="640" w:firstLineChars="200"/>
              <w:jc w:val="center"/>
              <w:rPr>
                <w:rFonts w:hint="eastAsia" w:ascii="方正仿宋_GBK" w:hAnsi="方正仿宋_GBK" w:eastAsia="方正仿宋_GBK" w:cs="方正仿宋_GBK"/>
                <w:sz w:val="32"/>
                <w:szCs w:val="32"/>
                <w:lang w:val="en-US"/>
              </w:rPr>
            </w:pPr>
            <w:r>
              <w:rPr>
                <w:rFonts w:hint="eastAsia" w:ascii="方正仿宋_GBK" w:hAnsi="方正仿宋_GBK" w:eastAsia="方正仿宋_GBK" w:cs="方正仿宋_GBK"/>
                <w:kern w:val="2"/>
                <w:sz w:val="32"/>
                <w:szCs w:val="32"/>
                <w:lang w:val="en-US" w:eastAsia="zh-CN" w:bidi="ar"/>
              </w:rPr>
              <w:t>公开时间：2024年04月09日</w:t>
            </w:r>
          </w:p>
          <w:p w14:paraId="710D723C">
            <w:pPr>
              <w:keepNext w:val="0"/>
              <w:keepLines w:val="0"/>
              <w:widowControl w:val="0"/>
              <w:suppressLineNumbers w:val="0"/>
              <w:spacing w:before="0" w:beforeAutospacing="0" w:after="0" w:afterAutospacing="0"/>
              <w:ind w:left="0" w:right="0" w:firstLine="643" w:firstLineChars="200"/>
              <w:jc w:val="both"/>
              <w:rPr>
                <w:rFonts w:hint="eastAsia" w:ascii="方正黑体_GBK" w:hAnsi="方正黑体_GBK" w:eastAsia="方正黑体_GBK" w:cs="方正黑体_GBK"/>
                <w:b/>
                <w:bCs w:val="0"/>
                <w:sz w:val="32"/>
                <w:szCs w:val="32"/>
                <w:lang w:val="en-US"/>
              </w:rPr>
            </w:pPr>
            <w:r>
              <w:rPr>
                <w:rFonts w:hint="eastAsia" w:ascii="方正黑体_GBK" w:hAnsi="方正黑体_GBK" w:eastAsia="方正黑体_GBK" w:cs="方正黑体_GBK"/>
                <w:b/>
                <w:bCs w:val="0"/>
                <w:kern w:val="2"/>
                <w:sz w:val="32"/>
                <w:szCs w:val="32"/>
                <w:lang w:val="en-US" w:eastAsia="zh-CN" w:bidi="ar"/>
              </w:rPr>
              <w:t>第一部分 正文</w:t>
            </w:r>
          </w:p>
          <w:p w14:paraId="3CE81193">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kern w:val="2"/>
                <w:sz w:val="32"/>
                <w:szCs w:val="32"/>
                <w:lang w:val="en-US" w:eastAsia="zh-CN" w:bidi="ar"/>
              </w:rPr>
              <w:t>一、</w:t>
            </w:r>
            <w:r>
              <w:rPr>
                <w:rFonts w:hint="eastAsia" w:ascii="方正仿宋_GBK" w:hAnsi="方正仿宋_GBK" w:eastAsia="方正仿宋_GBK" w:cs="方正仿宋_GBK"/>
                <w:bCs/>
                <w:color w:val="000000"/>
                <w:kern w:val="0"/>
                <w:sz w:val="32"/>
                <w:szCs w:val="32"/>
                <w:lang w:val="en-US" w:eastAsia="zh-CN" w:bidi="ar"/>
              </w:rPr>
              <w:t>基本职能及主要工作</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02</w:t>
            </w:r>
          </w:p>
          <w:p w14:paraId="56C8B247">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b w:val="0"/>
                <w:bCs w:val="0"/>
                <w:color w:val="000000"/>
                <w:kern w:val="0"/>
                <w:sz w:val="32"/>
                <w:szCs w:val="32"/>
                <w:lang w:val="en-US" w:eastAsia="zh-CN" w:bidi="ar"/>
              </w:rPr>
              <w:t>二、部门预算单位构成</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03</w:t>
            </w:r>
          </w:p>
          <w:p w14:paraId="4C356787">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b w:val="0"/>
                <w:bCs w:val="0"/>
                <w:kern w:val="2"/>
                <w:sz w:val="32"/>
                <w:szCs w:val="32"/>
                <w:lang w:val="en-US" w:eastAsia="zh-CN" w:bidi="ar"/>
              </w:rPr>
              <w:t>三、</w:t>
            </w:r>
            <w:r>
              <w:rPr>
                <w:rFonts w:hint="eastAsia" w:ascii="方正仿宋_GBK" w:hAnsi="方正仿宋_GBK" w:eastAsia="方正仿宋_GBK" w:cs="方正仿宋_GBK"/>
                <w:b w:val="0"/>
                <w:bCs w:val="0"/>
                <w:color w:val="000000"/>
                <w:kern w:val="0"/>
                <w:sz w:val="32"/>
                <w:szCs w:val="32"/>
                <w:lang w:val="en-US" w:eastAsia="zh-CN" w:bidi="ar"/>
              </w:rPr>
              <w:t>收支预算情况说明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03</w:t>
            </w:r>
          </w:p>
          <w:p w14:paraId="36D408C6">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b w:val="0"/>
                <w:bCs w:val="0"/>
                <w:kern w:val="2"/>
                <w:sz w:val="32"/>
                <w:szCs w:val="32"/>
                <w:lang w:val="en-US" w:eastAsia="zh-CN" w:bidi="ar"/>
              </w:rPr>
              <w:t>四、</w:t>
            </w:r>
            <w:r>
              <w:rPr>
                <w:rFonts w:hint="eastAsia" w:ascii="方正仿宋_GBK" w:hAnsi="方正仿宋_GBK" w:eastAsia="方正仿宋_GBK" w:cs="方正仿宋_GBK"/>
                <w:b w:val="0"/>
                <w:bCs w:val="0"/>
                <w:color w:val="000000"/>
                <w:kern w:val="0"/>
                <w:sz w:val="32"/>
                <w:szCs w:val="32"/>
                <w:lang w:val="en-US" w:eastAsia="zh-CN" w:bidi="ar"/>
              </w:rPr>
              <w:t>财政拨款收支预算情况说明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03</w:t>
            </w:r>
          </w:p>
          <w:p w14:paraId="5AD84D97">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b w:val="0"/>
                <w:bCs w:val="0"/>
                <w:kern w:val="2"/>
                <w:sz w:val="32"/>
                <w:szCs w:val="32"/>
                <w:lang w:val="en-US" w:eastAsia="zh-CN" w:bidi="ar"/>
              </w:rPr>
              <w:t>五、</w:t>
            </w:r>
            <w:r>
              <w:rPr>
                <w:rFonts w:hint="eastAsia" w:ascii="方正仿宋_GBK" w:hAnsi="方正仿宋_GBK" w:eastAsia="方正仿宋_GBK" w:cs="方正仿宋_GBK"/>
                <w:b w:val="0"/>
                <w:bCs w:val="0"/>
                <w:color w:val="000000"/>
                <w:kern w:val="0"/>
                <w:sz w:val="32"/>
                <w:szCs w:val="32"/>
                <w:lang w:val="en-US" w:eastAsia="zh-CN" w:bidi="ar"/>
              </w:rPr>
              <w:t>一般公共预算当年拨款情况说明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04</w:t>
            </w:r>
          </w:p>
          <w:p w14:paraId="75BE9A5D">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b w:val="0"/>
                <w:bCs w:val="0"/>
                <w:kern w:val="2"/>
                <w:sz w:val="32"/>
                <w:szCs w:val="32"/>
                <w:lang w:val="en-US" w:eastAsia="zh-CN" w:bidi="ar"/>
              </w:rPr>
              <w:t>六、</w:t>
            </w:r>
            <w:r>
              <w:rPr>
                <w:rFonts w:hint="eastAsia" w:ascii="方正仿宋_GBK" w:hAnsi="方正仿宋_GBK" w:eastAsia="方正仿宋_GBK" w:cs="方正仿宋_GBK"/>
                <w:b w:val="0"/>
                <w:bCs w:val="0"/>
                <w:color w:val="000000"/>
                <w:kern w:val="0"/>
                <w:sz w:val="32"/>
                <w:szCs w:val="32"/>
                <w:lang w:val="en-US" w:eastAsia="zh-CN" w:bidi="ar"/>
              </w:rPr>
              <w:t>一般公共预算基本支出情况说明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06</w:t>
            </w:r>
          </w:p>
          <w:p w14:paraId="1D6C157A">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b w:val="0"/>
                <w:bCs w:val="0"/>
                <w:kern w:val="2"/>
                <w:sz w:val="32"/>
                <w:szCs w:val="32"/>
                <w:lang w:val="en-US" w:eastAsia="zh-CN" w:bidi="ar"/>
              </w:rPr>
              <w:t>七、</w:t>
            </w:r>
            <w:r>
              <w:rPr>
                <w:rFonts w:hint="eastAsia" w:ascii="方正仿宋_GBK" w:hAnsi="方正仿宋_GBK" w:eastAsia="方正仿宋_GBK" w:cs="方正仿宋_GBK"/>
                <w:b w:val="0"/>
                <w:bCs w:val="0"/>
                <w:color w:val="000000"/>
                <w:kern w:val="0"/>
                <w:sz w:val="32"/>
                <w:szCs w:val="32"/>
                <w:lang w:val="en-US" w:eastAsia="zh-CN" w:bidi="ar"/>
              </w:rPr>
              <w:t>“三公”经费财政拨款预算安排情况说明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07</w:t>
            </w:r>
          </w:p>
          <w:p w14:paraId="0BA32724">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b w:val="0"/>
                <w:bCs w:val="0"/>
                <w:kern w:val="2"/>
                <w:sz w:val="32"/>
                <w:szCs w:val="32"/>
                <w:lang w:val="en-US" w:eastAsia="zh-CN" w:bidi="ar"/>
              </w:rPr>
              <w:t>八、</w:t>
            </w:r>
            <w:r>
              <w:rPr>
                <w:rFonts w:hint="eastAsia" w:ascii="方正仿宋_GBK" w:hAnsi="方正仿宋_GBK" w:eastAsia="方正仿宋_GBK" w:cs="方正仿宋_GBK"/>
                <w:b w:val="0"/>
                <w:bCs w:val="0"/>
                <w:color w:val="000000"/>
                <w:kern w:val="0"/>
                <w:sz w:val="32"/>
                <w:szCs w:val="32"/>
                <w:lang w:val="en-US" w:eastAsia="zh-CN" w:bidi="ar"/>
              </w:rPr>
              <w:t>政府性基金预算支出情况说明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07</w:t>
            </w:r>
          </w:p>
          <w:p w14:paraId="50E7415B">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color w:val="000000"/>
                <w:kern w:val="0"/>
                <w:sz w:val="32"/>
                <w:szCs w:val="32"/>
                <w:lang w:val="en-US"/>
              </w:rPr>
            </w:pPr>
            <w:r>
              <w:rPr>
                <w:rFonts w:hint="eastAsia" w:ascii="方正仿宋_GBK" w:hAnsi="方正仿宋_GBK" w:eastAsia="方正仿宋_GBK" w:cs="方正仿宋_GBK"/>
                <w:b w:val="0"/>
                <w:bCs w:val="0"/>
                <w:kern w:val="2"/>
                <w:sz w:val="32"/>
                <w:szCs w:val="32"/>
                <w:lang w:val="en-US" w:eastAsia="zh-CN" w:bidi="ar"/>
              </w:rPr>
              <w:t>九、其他重要事项的情况说明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07</w:t>
            </w:r>
          </w:p>
          <w:p w14:paraId="3B0D9F56">
            <w:pPr>
              <w:keepNext w:val="0"/>
              <w:keepLines w:val="0"/>
              <w:widowControl w:val="0"/>
              <w:suppressLineNumbers w:val="0"/>
              <w:spacing w:before="0" w:beforeAutospacing="0" w:after="0" w:afterAutospacing="0"/>
              <w:ind w:left="0" w:right="0" w:firstLine="643" w:firstLineChars="200"/>
              <w:jc w:val="both"/>
              <w:rPr>
                <w:rFonts w:hint="default" w:ascii="Times New Roman" w:hAnsi="Times New Roman" w:eastAsia="方正小标宋简体" w:cs="Times New Roman"/>
                <w:b/>
                <w:bCs/>
                <w:color w:val="000000" w:themeColor="text1"/>
                <w:kern w:val="0"/>
                <w:sz w:val="32"/>
                <w:szCs w:val="32"/>
                <w14:textFill>
                  <w14:solidFill>
                    <w14:schemeClr w14:val="tx1"/>
                  </w14:solidFill>
                </w14:textFill>
              </w:rPr>
            </w:pPr>
            <w:r>
              <w:rPr>
                <w:rFonts w:hint="eastAsia" w:ascii="方正黑体_GBK" w:hAnsi="方正黑体_GBK" w:eastAsia="方正黑体_GBK" w:cs="方正黑体_GBK"/>
                <w:b/>
                <w:bCs w:val="0"/>
                <w:kern w:val="2"/>
                <w:sz w:val="32"/>
                <w:szCs w:val="32"/>
                <w:lang w:val="en-US" w:eastAsia="zh-CN" w:bidi="ar"/>
              </w:rPr>
              <w:t>第二部分 附件</w:t>
            </w:r>
            <w:r>
              <w:rPr>
                <w:rFonts w:hint="eastAsia" w:ascii="方正仿宋_GBK" w:hAnsi="方正仿宋_GBK" w:eastAsia="方正仿宋_GBK" w:cs="方正仿宋_GBK"/>
                <w:kern w:val="2"/>
                <w:sz w:val="32"/>
                <w:szCs w:val="32"/>
                <w:lang w:val="en-US" w:eastAsia="zh-CN" w:bidi="ar"/>
              </w:rPr>
              <w:t xml:space="preserve"> 《</w:t>
            </w:r>
            <w:r>
              <w:rPr>
                <w:rFonts w:hint="eastAsia" w:ascii="方正仿宋_GBK" w:hAnsi="方正仿宋_GBK" w:eastAsia="方正仿宋_GBK" w:cs="方正仿宋_GBK"/>
                <w:color w:val="000000"/>
                <w:kern w:val="2"/>
                <w:sz w:val="32"/>
                <w:szCs w:val="32"/>
                <w:lang w:val="en-US" w:eastAsia="zh-CN" w:bidi="ar"/>
              </w:rPr>
              <w:t>2024年部门预算公开报表》</w:t>
            </w:r>
          </w:p>
          <w:p w14:paraId="7093F5AD">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黑体_GBK" w:cs="Times New Roman"/>
                <w:color w:val="000000" w:themeColor="text1"/>
                <w:kern w:val="0"/>
                <w:sz w:val="32"/>
                <w:szCs w:val="32"/>
                <w:lang w:eastAsia="zh-CN"/>
                <w14:textFill>
                  <w14:solidFill>
                    <w14:schemeClr w14:val="tx1"/>
                  </w14:solidFill>
                </w14:textFill>
              </w:rPr>
            </w:pPr>
            <w:r>
              <w:rPr>
                <w:rFonts w:hint="default" w:ascii="Times New Roman" w:hAnsi="Times New Roman" w:eastAsia="方正黑体_GBK" w:cs="Times New Roman"/>
                <w:color w:val="000000" w:themeColor="text1"/>
                <w:kern w:val="0"/>
                <w:sz w:val="32"/>
                <w:szCs w:val="32"/>
                <w14:textFill>
                  <w14:solidFill>
                    <w14:schemeClr w14:val="tx1"/>
                  </w14:solidFill>
                </w14:textFill>
              </w:rPr>
              <w:t>一、基本职能及主要工作</w:t>
            </w:r>
          </w:p>
          <w:p w14:paraId="4C034690">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default"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lang w:eastAsia="zh-CN"/>
              </w:rPr>
              <w:t>（一）负责辖区内社会救助、基层治理、文化旅游、教育卫生、体育科技、广播电视、食品安全、退役军人、民营经济、交通运输、救灾救济等公共服务工作</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lang w:eastAsia="zh-CN"/>
              </w:rPr>
              <w:t>负责城乡居民最低生活保障、特困人员救助、临时救助、留守老人和困境儿童救助工作</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lang w:eastAsia="zh-CN"/>
              </w:rPr>
              <w:t>负责低收入居民家庭经济状况核对工作</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lang w:eastAsia="zh-CN"/>
              </w:rPr>
              <w:t>负责指导城乡村</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lang w:eastAsia="zh-CN"/>
              </w:rPr>
              <w:t>社区</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lang w:eastAsia="zh-CN"/>
              </w:rPr>
              <w:t>治理体系、服务体系和治理能力建设</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lang w:eastAsia="zh-CN"/>
              </w:rPr>
              <w:t>负责</w:t>
            </w:r>
            <w:r>
              <w:rPr>
                <w:rFonts w:hint="eastAsia" w:ascii="方正仿宋_GBK" w:hAnsi="方正仿宋_GBK" w:eastAsia="方正仿宋_GBK" w:cs="方正仿宋_GBK"/>
                <w:color w:val="000000"/>
                <w:sz w:val="32"/>
                <w:szCs w:val="32"/>
                <w:lang w:eastAsia="zh-CN"/>
              </w:rPr>
              <w:t>婚姻登记</w:t>
            </w:r>
            <w:r>
              <w:rPr>
                <w:rFonts w:hint="default" w:ascii="方正仿宋_GBK" w:hAnsi="方正仿宋_GBK" w:eastAsia="方正仿宋_GBK" w:cs="方正仿宋_GBK"/>
                <w:color w:val="000000"/>
                <w:sz w:val="32"/>
                <w:szCs w:val="32"/>
                <w:lang w:eastAsia="zh-CN"/>
              </w:rPr>
              <w:t>服务、殡葬服务、残疾人权益保护等工作</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lang w:eastAsia="zh-CN"/>
              </w:rPr>
              <w:t>负责文化基础设施建设和业余文化队伍建设，组织开展群众性文化活动</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lang w:eastAsia="zh-CN"/>
              </w:rPr>
              <w:t>负责协助有关部门做好文物保护及旅游资源的开发工作</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lang w:eastAsia="zh-CN"/>
              </w:rPr>
              <w:t>负责广播电视“村村响”“户户通”规划、覆盖、维护与管理工作</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lang w:eastAsia="zh-CN"/>
              </w:rPr>
              <w:t>负责义务教育控辍保学、留守儿童关爱工作</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lang w:eastAsia="zh-CN"/>
              </w:rPr>
              <w:t>配合相关部门</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lang w:eastAsia="zh-CN"/>
              </w:rPr>
              <w:t>单位</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lang w:eastAsia="zh-CN"/>
              </w:rPr>
              <w:t>做好民办教育、培训机构管理以及校园周边环境治理</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lang w:eastAsia="zh-CN"/>
              </w:rPr>
              <w:t>协助管理辖区流动人口和计划生育工作</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lang w:eastAsia="zh-CN"/>
              </w:rPr>
              <w:t>参与传染病防控和重大突发公共卫生事件应急处置工作</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lang w:eastAsia="zh-CN"/>
              </w:rPr>
              <w:t>负责爱国卫生运动相关工作</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lang w:eastAsia="zh-CN"/>
              </w:rPr>
              <w:t>负责辖区食品安全日常巡查</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lang w:eastAsia="zh-CN"/>
              </w:rPr>
              <w:t>配合执法队伍查处食品安全违法行为</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lang w:eastAsia="zh-CN"/>
              </w:rPr>
              <w:t>配合做好辖区餐饮行业食品安全管理工作</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lang w:eastAsia="zh-CN"/>
              </w:rPr>
              <w:t>承担辖区乡镇企业、个体私营经济公共服务工作</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lang w:eastAsia="zh-CN"/>
              </w:rPr>
              <w:t>负责辖区乡道的日常管理、养护和应急抢险</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lang w:eastAsia="zh-CN"/>
              </w:rPr>
              <w:t>配合做好交通安全事故的处理处置</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lang w:eastAsia="zh-CN"/>
              </w:rPr>
              <w:t>指导村社道路的管理和养护工作</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lang w:eastAsia="zh-CN"/>
              </w:rPr>
              <w:t>负责辖区内退役军人信息收集、有关政策宣传落实、信访接待和走访慰问等服务工作</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lang w:eastAsia="zh-CN"/>
              </w:rPr>
              <w:t>负责村</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lang w:eastAsia="zh-CN"/>
              </w:rPr>
              <w:t>社区</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lang w:eastAsia="zh-CN"/>
              </w:rPr>
              <w:t>退役军人服务站业务指导和管理</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lang w:eastAsia="zh-CN"/>
              </w:rPr>
              <w:t>完成党委政府交办的其他工作。</w:t>
            </w:r>
          </w:p>
          <w:p w14:paraId="0232EA8D">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lang w:eastAsia="zh-CN"/>
              </w:rPr>
              <w:t>（二）</w:t>
            </w:r>
            <w:r>
              <w:rPr>
                <w:rFonts w:hint="eastAsia" w:ascii="方正仿宋_GBK" w:hAnsi="方正仿宋_GBK" w:eastAsia="方正仿宋_GBK" w:cs="方正仿宋_GBK"/>
                <w:color w:val="000000"/>
                <w:sz w:val="32"/>
                <w:szCs w:val="32"/>
                <w:lang w:eastAsia="zh-CN"/>
              </w:rPr>
              <w:t>大茅坪镇</w:t>
            </w:r>
            <w:r>
              <w:rPr>
                <w:rFonts w:hint="default" w:ascii="方正仿宋_GBK" w:hAnsi="方正仿宋_GBK" w:eastAsia="方正仿宋_GBK" w:cs="方正仿宋_GBK"/>
                <w:color w:val="000000"/>
                <w:sz w:val="32"/>
                <w:szCs w:val="32"/>
                <w:lang w:eastAsia="zh-CN"/>
              </w:rPr>
              <w:t>公共事务中心</w:t>
            </w:r>
            <w:r>
              <w:rPr>
                <w:rFonts w:hint="eastAsia" w:ascii="方正仿宋_GBK" w:hAnsi="方正仿宋_GBK" w:eastAsia="方正仿宋_GBK" w:cs="方正仿宋_GBK"/>
                <w:color w:val="000000"/>
                <w:sz w:val="32"/>
                <w:szCs w:val="32"/>
                <w:lang w:val="en-US" w:eastAsia="zh-CN"/>
              </w:rPr>
              <w:t>2024</w:t>
            </w:r>
            <w:r>
              <w:rPr>
                <w:rFonts w:hint="eastAsia" w:ascii="方正仿宋_GBK" w:hAnsi="方正仿宋_GBK" w:eastAsia="方正仿宋_GBK" w:cs="方正仿宋_GBK"/>
                <w:color w:val="000000"/>
                <w:sz w:val="32"/>
                <w:szCs w:val="32"/>
                <w:lang w:eastAsia="zh-CN"/>
              </w:rPr>
              <w:t>年</w:t>
            </w:r>
            <w:r>
              <w:rPr>
                <w:rFonts w:hint="default" w:ascii="方正仿宋_GBK" w:hAnsi="方正仿宋_GBK" w:eastAsia="方正仿宋_GBK" w:cs="方正仿宋_GBK"/>
                <w:color w:val="000000"/>
                <w:sz w:val="32"/>
                <w:szCs w:val="32"/>
                <w:lang w:eastAsia="zh-CN"/>
              </w:rPr>
              <w:t>重点工作</w:t>
            </w:r>
          </w:p>
          <w:p w14:paraId="0DB60B46">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lang w:eastAsia="zh-CN"/>
              </w:rPr>
              <w:t>一是抓思想引领；二是抓依法行政 ；三是抓民生保障；四是抓信访稳定</w:t>
            </w:r>
            <w:r>
              <w:rPr>
                <w:rFonts w:hint="eastAsia" w:ascii="方正仿宋_GBK" w:hAnsi="方正仿宋_GBK" w:eastAsia="方正仿宋_GBK" w:cs="方正仿宋_GBK"/>
                <w:color w:val="000000"/>
                <w:sz w:val="32"/>
                <w:szCs w:val="32"/>
                <w:lang w:eastAsia="zh-CN"/>
              </w:rPr>
              <w:t>；五是抓脱贫攻坚成效巩固。</w:t>
            </w:r>
          </w:p>
          <w:p w14:paraId="4A44A1E4">
            <w:pPr>
              <w:keepNext w:val="0"/>
              <w:keepLines w:val="0"/>
              <w:pageBreakBefore w:val="0"/>
              <w:kinsoku/>
              <w:overflowPunct/>
              <w:topLinePunct w:val="0"/>
              <w:autoSpaceDE/>
              <w:autoSpaceDN/>
              <w:bidi w:val="0"/>
              <w:adjustRightInd/>
              <w:snapToGrid/>
              <w:spacing w:line="560" w:lineRule="exact"/>
              <w:ind w:firstLine="643" w:firstLineChars="200"/>
              <w:jc w:val="left"/>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eastAsia" w:ascii="方正黑体_GBK" w:hAnsi="方正黑体_GBK" w:eastAsia="方正黑体_GBK" w:cs="方正黑体_GBK"/>
                <w:b/>
                <w:bCs/>
                <w:color w:val="000000" w:themeColor="text1"/>
                <w:kern w:val="0"/>
                <w:sz w:val="32"/>
                <w:szCs w:val="32"/>
                <w14:textFill>
                  <w14:solidFill>
                    <w14:schemeClr w14:val="tx1"/>
                  </w14:solidFill>
                </w14:textFill>
              </w:rPr>
              <w:t>二、部门预算单位构成</w:t>
            </w:r>
          </w:p>
          <w:p w14:paraId="0E55ADF7">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rPr>
              <w:t>巴州区大茅坪镇</w:t>
            </w:r>
            <w:r>
              <w:rPr>
                <w:rFonts w:hint="eastAsia" w:ascii="方正仿宋_GBK" w:hAnsi="方正仿宋_GBK" w:eastAsia="方正仿宋_GBK" w:cs="方正仿宋_GBK"/>
                <w:color w:val="000000"/>
                <w:sz w:val="32"/>
                <w:szCs w:val="32"/>
                <w:lang w:eastAsia="zh-CN"/>
              </w:rPr>
              <w:t>公共事务服务中心是大茅坪镇独立预算的二级单位，没有下级单位。</w:t>
            </w:r>
          </w:p>
          <w:p w14:paraId="02AF075C">
            <w:pPr>
              <w:keepNext w:val="0"/>
              <w:keepLines w:val="0"/>
              <w:pageBreakBefore w:val="0"/>
              <w:kinsoku/>
              <w:overflowPunct/>
              <w:topLinePunct w:val="0"/>
              <w:autoSpaceDE/>
              <w:autoSpaceDN/>
              <w:bidi w:val="0"/>
              <w:adjustRightInd/>
              <w:snapToGrid/>
              <w:spacing w:line="560" w:lineRule="exact"/>
              <w:ind w:firstLine="643" w:firstLineChars="200"/>
              <w:jc w:val="left"/>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eastAsia" w:ascii="方正黑体_GBK" w:hAnsi="方正黑体_GBK" w:eastAsia="方正黑体_GBK" w:cs="方正黑体_GBK"/>
                <w:b/>
                <w:bCs/>
                <w:color w:val="000000" w:themeColor="text1"/>
                <w:kern w:val="0"/>
                <w:sz w:val="32"/>
                <w:szCs w:val="32"/>
                <w14:textFill>
                  <w14:solidFill>
                    <w14:schemeClr w14:val="tx1"/>
                  </w14:solidFill>
                </w14:textFill>
              </w:rPr>
              <w:t>三、收支预算情况说明</w:t>
            </w:r>
          </w:p>
          <w:p w14:paraId="70538F22">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rPr>
              <w:t>按照综合预算的原则，大茅</w:t>
            </w:r>
            <w:r>
              <w:rPr>
                <w:rFonts w:hint="default" w:ascii="方正仿宋_GBK" w:hAnsi="方正仿宋_GBK" w:eastAsia="方正仿宋_GBK" w:cs="方正仿宋_GBK"/>
                <w:color w:val="000000"/>
                <w:sz w:val="32"/>
                <w:szCs w:val="32"/>
                <w:lang w:eastAsia="zh-CN"/>
              </w:rPr>
              <w:t>坪镇</w:t>
            </w:r>
            <w:r>
              <w:rPr>
                <w:rFonts w:hint="eastAsia" w:ascii="方正仿宋_GBK" w:hAnsi="方正仿宋_GBK" w:eastAsia="方正仿宋_GBK" w:cs="方正仿宋_GBK"/>
                <w:color w:val="000000"/>
                <w:sz w:val="32"/>
                <w:szCs w:val="32"/>
                <w:lang w:eastAsia="zh-CN"/>
              </w:rPr>
              <w:t>公共事务服务中心</w:t>
            </w:r>
            <w:r>
              <w:rPr>
                <w:rFonts w:hint="default" w:ascii="方正仿宋_GBK" w:hAnsi="方正仿宋_GBK" w:eastAsia="方正仿宋_GBK" w:cs="方正仿宋_GBK"/>
                <w:color w:val="000000"/>
                <w:sz w:val="32"/>
                <w:szCs w:val="32"/>
              </w:rPr>
              <w:t>所有收入和支出均纳入部门预算管理。收入包括：一般公共预算拨款收入、上年结转；支出包括：一般公共服务支出、教育支出、社会保障和就业支出、</w:t>
            </w:r>
            <w:r>
              <w:rPr>
                <w:rFonts w:hint="eastAsia" w:ascii="方正仿宋_GBK" w:hAnsi="方正仿宋_GBK" w:eastAsia="方正仿宋_GBK" w:cs="方正仿宋_GBK"/>
                <w:color w:val="000000"/>
                <w:sz w:val="32"/>
                <w:szCs w:val="32"/>
                <w:lang w:eastAsia="zh-CN"/>
              </w:rPr>
              <w:t>卫生健康</w:t>
            </w:r>
            <w:r>
              <w:rPr>
                <w:rFonts w:hint="default" w:ascii="方正仿宋_GBK" w:hAnsi="方正仿宋_GBK" w:eastAsia="方正仿宋_GBK" w:cs="方正仿宋_GBK"/>
                <w:color w:val="000000"/>
                <w:sz w:val="32"/>
                <w:szCs w:val="32"/>
              </w:rPr>
              <w:t>支出、住房保障支出。大茅</w:t>
            </w:r>
            <w:r>
              <w:rPr>
                <w:rFonts w:hint="default" w:ascii="方正仿宋_GBK" w:hAnsi="方正仿宋_GBK" w:eastAsia="方正仿宋_GBK" w:cs="方正仿宋_GBK"/>
                <w:color w:val="000000"/>
                <w:sz w:val="32"/>
                <w:szCs w:val="32"/>
                <w:lang w:eastAsia="zh-CN"/>
              </w:rPr>
              <w:t>坪镇</w:t>
            </w:r>
            <w:r>
              <w:rPr>
                <w:rFonts w:hint="eastAsia" w:ascii="方正仿宋_GBK" w:hAnsi="方正仿宋_GBK" w:eastAsia="方正仿宋_GBK" w:cs="方正仿宋_GBK"/>
                <w:color w:val="000000"/>
                <w:sz w:val="32"/>
                <w:szCs w:val="32"/>
                <w:lang w:eastAsia="zh-CN"/>
              </w:rPr>
              <w:t>公共事务服务中心</w:t>
            </w:r>
            <w:r>
              <w:rPr>
                <w:rFonts w:hint="eastAsia" w:ascii="方正仿宋_GBK" w:hAnsi="方正仿宋_GBK" w:eastAsia="方正仿宋_GBK" w:cs="方正仿宋_GBK"/>
                <w:color w:val="000000"/>
                <w:sz w:val="32"/>
                <w:szCs w:val="32"/>
                <w:lang w:val="en-US" w:eastAsia="zh-CN"/>
              </w:rPr>
              <w:t>2024</w:t>
            </w:r>
            <w:r>
              <w:rPr>
                <w:rFonts w:hint="eastAsia" w:ascii="方正仿宋_GBK" w:hAnsi="方正仿宋_GBK" w:eastAsia="方正仿宋_GBK" w:cs="方正仿宋_GBK"/>
                <w:color w:val="000000"/>
                <w:sz w:val="32"/>
                <w:szCs w:val="32"/>
                <w:lang w:eastAsia="zh-CN"/>
              </w:rPr>
              <w:t>年</w:t>
            </w:r>
            <w:r>
              <w:rPr>
                <w:rFonts w:hint="default" w:ascii="方正仿宋_GBK" w:hAnsi="方正仿宋_GBK" w:eastAsia="方正仿宋_GBK" w:cs="方正仿宋_GBK"/>
                <w:color w:val="000000"/>
                <w:sz w:val="32"/>
                <w:szCs w:val="32"/>
              </w:rPr>
              <w:t>收支总预算</w:t>
            </w:r>
            <w:r>
              <w:rPr>
                <w:rFonts w:hint="eastAsia" w:ascii="方正仿宋_GBK" w:hAnsi="方正仿宋_GBK" w:eastAsia="方正仿宋_GBK" w:cs="方正仿宋_GBK"/>
                <w:color w:val="000000"/>
                <w:sz w:val="32"/>
                <w:szCs w:val="32"/>
                <w:lang w:val="en-US" w:eastAsia="zh-CN"/>
              </w:rPr>
              <w:t>123.19</w:t>
            </w:r>
            <w:r>
              <w:rPr>
                <w:rFonts w:hint="default" w:ascii="方正仿宋_GBK" w:hAnsi="方正仿宋_GBK" w:eastAsia="方正仿宋_GBK" w:cs="方正仿宋_GBK"/>
                <w:color w:val="000000"/>
                <w:sz w:val="32"/>
                <w:szCs w:val="32"/>
              </w:rPr>
              <w:t>万元。</w:t>
            </w:r>
          </w:p>
          <w:p w14:paraId="197A9ECE">
            <w:pPr>
              <w:keepNext w:val="0"/>
              <w:keepLines w:val="0"/>
              <w:pageBreakBefore w:val="0"/>
              <w:kinsoku/>
              <w:overflowPunct/>
              <w:topLinePunct w:val="0"/>
              <w:autoSpaceDE/>
              <w:autoSpaceDN/>
              <w:bidi w:val="0"/>
              <w:adjustRightInd/>
              <w:snapToGrid/>
              <w:spacing w:line="560" w:lineRule="exact"/>
              <w:ind w:firstLine="643" w:firstLineChars="200"/>
              <w:jc w:val="left"/>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eastAsia" w:ascii="方正楷体_GBK" w:hAnsi="方正楷体_GBK" w:eastAsia="方正楷体_GBK" w:cs="方正楷体_GBK"/>
                <w:b/>
                <w:bCs/>
                <w:color w:val="000000" w:themeColor="text1"/>
                <w:kern w:val="0"/>
                <w:sz w:val="32"/>
                <w:szCs w:val="32"/>
                <w14:textFill>
                  <w14:solidFill>
                    <w14:schemeClr w14:val="tx1"/>
                  </w14:solidFill>
                </w14:textFill>
              </w:rPr>
              <w:t>（一）收入预算情况</w:t>
            </w:r>
          </w:p>
          <w:p w14:paraId="3C3D6FD6">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rPr>
              <w:t>大茅</w:t>
            </w:r>
            <w:r>
              <w:rPr>
                <w:rFonts w:hint="default" w:ascii="方正仿宋_GBK" w:hAnsi="方正仿宋_GBK" w:eastAsia="方正仿宋_GBK" w:cs="方正仿宋_GBK"/>
                <w:color w:val="000000"/>
                <w:sz w:val="32"/>
                <w:szCs w:val="32"/>
                <w:lang w:eastAsia="zh-CN"/>
              </w:rPr>
              <w:t>坪镇</w:t>
            </w:r>
            <w:r>
              <w:rPr>
                <w:rFonts w:hint="eastAsia" w:ascii="方正仿宋_GBK" w:hAnsi="方正仿宋_GBK" w:eastAsia="方正仿宋_GBK" w:cs="方正仿宋_GBK"/>
                <w:color w:val="000000"/>
                <w:sz w:val="32"/>
                <w:szCs w:val="32"/>
                <w:lang w:eastAsia="zh-CN"/>
              </w:rPr>
              <w:t>公共事务服务中心</w:t>
            </w:r>
            <w:r>
              <w:rPr>
                <w:rFonts w:hint="eastAsia" w:ascii="方正仿宋_GBK" w:hAnsi="方正仿宋_GBK" w:eastAsia="方正仿宋_GBK" w:cs="方正仿宋_GBK"/>
                <w:color w:val="000000"/>
                <w:sz w:val="32"/>
                <w:szCs w:val="32"/>
                <w:lang w:val="en-US" w:eastAsia="zh-CN"/>
              </w:rPr>
              <w:t>2024</w:t>
            </w:r>
            <w:r>
              <w:rPr>
                <w:rFonts w:hint="eastAsia" w:ascii="方正仿宋_GBK" w:hAnsi="方正仿宋_GBK" w:eastAsia="方正仿宋_GBK" w:cs="方正仿宋_GBK"/>
                <w:color w:val="000000"/>
                <w:sz w:val="32"/>
                <w:szCs w:val="32"/>
                <w:lang w:eastAsia="zh-CN"/>
              </w:rPr>
              <w:t>年</w:t>
            </w:r>
            <w:r>
              <w:rPr>
                <w:rFonts w:hint="default" w:ascii="方正仿宋_GBK" w:hAnsi="方正仿宋_GBK" w:eastAsia="方正仿宋_GBK" w:cs="方正仿宋_GBK"/>
                <w:color w:val="000000"/>
                <w:sz w:val="32"/>
                <w:szCs w:val="32"/>
              </w:rPr>
              <w:t>收入预算</w:t>
            </w:r>
            <w:r>
              <w:rPr>
                <w:rFonts w:hint="eastAsia" w:ascii="方正仿宋_GBK" w:hAnsi="方正仿宋_GBK" w:eastAsia="方正仿宋_GBK" w:cs="方正仿宋_GBK"/>
                <w:color w:val="000000"/>
                <w:sz w:val="32"/>
                <w:szCs w:val="32"/>
                <w:lang w:val="en-US" w:eastAsia="zh-CN"/>
              </w:rPr>
              <w:t>123.19</w:t>
            </w:r>
            <w:r>
              <w:rPr>
                <w:rFonts w:hint="default" w:ascii="方正仿宋_GBK" w:hAnsi="方正仿宋_GBK" w:eastAsia="方正仿宋_GBK" w:cs="方正仿宋_GBK"/>
                <w:color w:val="000000"/>
                <w:sz w:val="32"/>
                <w:szCs w:val="32"/>
              </w:rPr>
              <w:t>万元，其中：一般公共预算拨款收入</w:t>
            </w:r>
            <w:r>
              <w:rPr>
                <w:rFonts w:hint="eastAsia" w:ascii="方正仿宋_GBK" w:hAnsi="方正仿宋_GBK" w:eastAsia="方正仿宋_GBK" w:cs="方正仿宋_GBK"/>
                <w:color w:val="000000"/>
                <w:sz w:val="32"/>
                <w:szCs w:val="32"/>
                <w:lang w:val="en-US" w:eastAsia="zh-CN"/>
              </w:rPr>
              <w:t>123.19</w:t>
            </w:r>
            <w:r>
              <w:rPr>
                <w:rFonts w:hint="default" w:ascii="方正仿宋_GBK" w:hAnsi="方正仿宋_GBK" w:eastAsia="方正仿宋_GBK" w:cs="方正仿宋_GBK"/>
                <w:color w:val="000000"/>
                <w:sz w:val="32"/>
                <w:szCs w:val="32"/>
              </w:rPr>
              <w:t>万元，占</w:t>
            </w:r>
            <w:r>
              <w:rPr>
                <w:rFonts w:hint="default" w:ascii="方正仿宋_GBK" w:hAnsi="方正仿宋_GBK" w:eastAsia="方正仿宋_GBK" w:cs="方正仿宋_GBK"/>
                <w:color w:val="000000"/>
                <w:sz w:val="32"/>
                <w:szCs w:val="32"/>
                <w:lang w:val="en-US" w:eastAsia="zh-CN"/>
              </w:rPr>
              <w:t>100</w:t>
            </w:r>
            <w:r>
              <w:rPr>
                <w:rFonts w:hint="default" w:ascii="方正仿宋_GBK" w:hAnsi="方正仿宋_GBK" w:eastAsia="方正仿宋_GBK" w:cs="方正仿宋_GBK"/>
                <w:color w:val="000000"/>
                <w:sz w:val="32"/>
                <w:szCs w:val="32"/>
              </w:rPr>
              <w:t xml:space="preserve"> %。</w:t>
            </w:r>
          </w:p>
          <w:p w14:paraId="5F68CF30">
            <w:pPr>
              <w:keepNext w:val="0"/>
              <w:keepLines w:val="0"/>
              <w:pageBreakBefore w:val="0"/>
              <w:kinsoku/>
              <w:overflowPunct/>
              <w:topLinePunct w:val="0"/>
              <w:autoSpaceDE/>
              <w:autoSpaceDN/>
              <w:bidi w:val="0"/>
              <w:adjustRightInd/>
              <w:snapToGrid/>
              <w:spacing w:line="560" w:lineRule="exact"/>
              <w:ind w:firstLine="643" w:firstLineChars="200"/>
              <w:jc w:val="left"/>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eastAsia" w:ascii="方正楷体_GBK" w:hAnsi="方正楷体_GBK" w:eastAsia="方正楷体_GBK" w:cs="方正楷体_GBK"/>
                <w:b/>
                <w:bCs/>
                <w:color w:val="000000" w:themeColor="text1"/>
                <w:kern w:val="0"/>
                <w:sz w:val="32"/>
                <w:szCs w:val="32"/>
                <w14:textFill>
                  <w14:solidFill>
                    <w14:schemeClr w14:val="tx1"/>
                  </w14:solidFill>
                </w14:textFill>
              </w:rPr>
              <w:t>（二）支出预算情况</w:t>
            </w:r>
          </w:p>
          <w:p w14:paraId="338504CE">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000000"/>
                <w:sz w:val="32"/>
                <w:szCs w:val="32"/>
                <w:lang w:val="en-US" w:eastAsia="zh-CN"/>
              </w:rPr>
            </w:pPr>
            <w:r>
              <w:rPr>
                <w:rFonts w:hint="default" w:ascii="方正仿宋_GBK" w:hAnsi="方正仿宋_GBK" w:eastAsia="方正仿宋_GBK" w:cs="方正仿宋_GBK"/>
                <w:color w:val="000000"/>
                <w:sz w:val="32"/>
                <w:szCs w:val="32"/>
              </w:rPr>
              <w:t>大茅</w:t>
            </w:r>
            <w:r>
              <w:rPr>
                <w:rFonts w:hint="default" w:ascii="方正仿宋_GBK" w:hAnsi="方正仿宋_GBK" w:eastAsia="方正仿宋_GBK" w:cs="方正仿宋_GBK"/>
                <w:color w:val="000000"/>
                <w:sz w:val="32"/>
                <w:szCs w:val="32"/>
                <w:lang w:eastAsia="zh-CN"/>
              </w:rPr>
              <w:t>坪镇</w:t>
            </w:r>
            <w:r>
              <w:rPr>
                <w:rFonts w:hint="eastAsia" w:ascii="方正仿宋_GBK" w:hAnsi="方正仿宋_GBK" w:eastAsia="方正仿宋_GBK" w:cs="方正仿宋_GBK"/>
                <w:color w:val="000000"/>
                <w:sz w:val="32"/>
                <w:szCs w:val="32"/>
                <w:lang w:eastAsia="zh-CN"/>
              </w:rPr>
              <w:t>公共事务服务中心</w:t>
            </w:r>
            <w:r>
              <w:rPr>
                <w:rFonts w:hint="eastAsia" w:ascii="方正仿宋_GBK" w:hAnsi="方正仿宋_GBK" w:eastAsia="方正仿宋_GBK" w:cs="方正仿宋_GBK"/>
                <w:color w:val="000000"/>
                <w:sz w:val="32"/>
                <w:szCs w:val="32"/>
                <w:lang w:val="en-US" w:eastAsia="zh-CN"/>
              </w:rPr>
              <w:t>2024</w:t>
            </w:r>
            <w:r>
              <w:rPr>
                <w:rFonts w:hint="eastAsia" w:ascii="方正仿宋_GBK" w:hAnsi="方正仿宋_GBK" w:eastAsia="方正仿宋_GBK" w:cs="方正仿宋_GBK"/>
                <w:color w:val="000000"/>
                <w:sz w:val="32"/>
                <w:szCs w:val="32"/>
                <w:lang w:eastAsia="zh-CN"/>
              </w:rPr>
              <w:t>年</w:t>
            </w:r>
            <w:r>
              <w:rPr>
                <w:rFonts w:hint="default" w:ascii="方正仿宋_GBK" w:hAnsi="方正仿宋_GBK" w:eastAsia="方正仿宋_GBK" w:cs="方正仿宋_GBK"/>
                <w:color w:val="000000"/>
                <w:sz w:val="32"/>
                <w:szCs w:val="32"/>
              </w:rPr>
              <w:t xml:space="preserve">支出预算 </w:t>
            </w:r>
            <w:r>
              <w:rPr>
                <w:rFonts w:hint="eastAsia" w:ascii="方正仿宋_GBK" w:hAnsi="方正仿宋_GBK" w:eastAsia="方正仿宋_GBK" w:cs="方正仿宋_GBK"/>
                <w:color w:val="000000"/>
                <w:sz w:val="32"/>
                <w:szCs w:val="32"/>
                <w:lang w:val="en-US" w:eastAsia="zh-CN"/>
              </w:rPr>
              <w:t>123.19</w:t>
            </w:r>
            <w:r>
              <w:rPr>
                <w:rFonts w:hint="default" w:ascii="方正仿宋_GBK" w:hAnsi="方正仿宋_GBK" w:eastAsia="方正仿宋_GBK" w:cs="方正仿宋_GBK"/>
                <w:color w:val="000000"/>
                <w:sz w:val="32"/>
                <w:szCs w:val="32"/>
              </w:rPr>
              <w:t>万元，其中：基本支出</w:t>
            </w:r>
            <w:r>
              <w:rPr>
                <w:rFonts w:hint="eastAsia" w:ascii="方正仿宋_GBK" w:hAnsi="方正仿宋_GBK" w:eastAsia="方正仿宋_GBK" w:cs="方正仿宋_GBK"/>
                <w:color w:val="000000"/>
                <w:sz w:val="32"/>
                <w:szCs w:val="32"/>
                <w:lang w:val="en-US" w:eastAsia="zh-CN"/>
              </w:rPr>
              <w:t>123.19</w:t>
            </w:r>
            <w:r>
              <w:rPr>
                <w:rFonts w:hint="default" w:ascii="方正仿宋_GBK" w:hAnsi="方正仿宋_GBK" w:eastAsia="方正仿宋_GBK" w:cs="方正仿宋_GBK"/>
                <w:color w:val="000000"/>
                <w:sz w:val="32"/>
                <w:szCs w:val="32"/>
              </w:rPr>
              <w:t xml:space="preserve">万元，占 </w:t>
            </w:r>
            <w:r>
              <w:rPr>
                <w:rFonts w:hint="eastAsia" w:ascii="方正仿宋_GBK" w:hAnsi="方正仿宋_GBK" w:eastAsia="方正仿宋_GBK" w:cs="方正仿宋_GBK"/>
                <w:color w:val="000000"/>
                <w:sz w:val="32"/>
                <w:szCs w:val="32"/>
                <w:lang w:val="en-US" w:eastAsia="zh-CN"/>
              </w:rPr>
              <w:t>100</w:t>
            </w:r>
            <w:r>
              <w:rPr>
                <w:rFonts w:hint="default" w:ascii="方正仿宋_GBK" w:hAnsi="方正仿宋_GBK" w:eastAsia="方正仿宋_GBK" w:cs="方正仿宋_GBK"/>
                <w:color w:val="000000"/>
                <w:sz w:val="32"/>
                <w:szCs w:val="32"/>
              </w:rPr>
              <w:t xml:space="preserve"> %</w:t>
            </w:r>
            <w:r>
              <w:rPr>
                <w:rFonts w:hint="default" w:ascii="方正仿宋_GBK" w:hAnsi="方正仿宋_GBK" w:eastAsia="方正仿宋_GBK" w:cs="方正仿宋_GBK"/>
                <w:color w:val="000000"/>
                <w:sz w:val="32"/>
                <w:szCs w:val="32"/>
                <w:lang w:val="en-US" w:eastAsia="zh-CN"/>
              </w:rPr>
              <w:t>。</w:t>
            </w:r>
          </w:p>
          <w:p w14:paraId="48430271">
            <w:pPr>
              <w:keepNext w:val="0"/>
              <w:keepLines w:val="0"/>
              <w:pageBreakBefore w:val="0"/>
              <w:kinsoku/>
              <w:overflowPunct/>
              <w:topLinePunct w:val="0"/>
              <w:autoSpaceDE/>
              <w:autoSpaceDN/>
              <w:bidi w:val="0"/>
              <w:adjustRightInd/>
              <w:snapToGrid/>
              <w:spacing w:line="560" w:lineRule="exact"/>
              <w:ind w:firstLine="643" w:firstLineChars="200"/>
              <w:jc w:val="left"/>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default" w:ascii="方正黑体_GBK" w:hAnsi="方正黑体_GBK" w:eastAsia="方正黑体_GBK" w:cs="方正黑体_GBK"/>
                <w:b/>
                <w:bCs/>
                <w:color w:val="000000" w:themeColor="text1"/>
                <w:kern w:val="0"/>
                <w:sz w:val="32"/>
                <w:szCs w:val="32"/>
                <w14:textFill>
                  <w14:solidFill>
                    <w14:schemeClr w14:val="tx1"/>
                  </w14:solidFill>
                </w14:textFill>
              </w:rPr>
              <w:t>四、财政拨款收支预算情况说明</w:t>
            </w:r>
          </w:p>
          <w:p w14:paraId="134093EB">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rPr>
              <w:t>大茅</w:t>
            </w:r>
            <w:r>
              <w:rPr>
                <w:rFonts w:hint="default" w:ascii="方正仿宋_GBK" w:hAnsi="方正仿宋_GBK" w:eastAsia="方正仿宋_GBK" w:cs="方正仿宋_GBK"/>
                <w:color w:val="000000"/>
                <w:sz w:val="32"/>
                <w:szCs w:val="32"/>
                <w:lang w:eastAsia="zh-CN"/>
              </w:rPr>
              <w:t>坪镇</w:t>
            </w:r>
            <w:r>
              <w:rPr>
                <w:rFonts w:hint="eastAsia" w:ascii="方正仿宋_GBK" w:hAnsi="方正仿宋_GBK" w:eastAsia="方正仿宋_GBK" w:cs="方正仿宋_GBK"/>
                <w:color w:val="000000"/>
                <w:sz w:val="32"/>
                <w:szCs w:val="32"/>
                <w:lang w:eastAsia="zh-CN"/>
              </w:rPr>
              <w:t>公共事务服务中心</w:t>
            </w:r>
            <w:r>
              <w:rPr>
                <w:rFonts w:hint="eastAsia" w:ascii="方正仿宋_GBK" w:hAnsi="方正仿宋_GBK" w:eastAsia="方正仿宋_GBK" w:cs="方正仿宋_GBK"/>
                <w:color w:val="000000"/>
                <w:sz w:val="32"/>
                <w:szCs w:val="32"/>
                <w:lang w:val="en-US" w:eastAsia="zh-CN"/>
              </w:rPr>
              <w:t>2024</w:t>
            </w:r>
            <w:r>
              <w:rPr>
                <w:rFonts w:hint="eastAsia" w:ascii="方正仿宋_GBK" w:hAnsi="方正仿宋_GBK" w:eastAsia="方正仿宋_GBK" w:cs="方正仿宋_GBK"/>
                <w:color w:val="000000"/>
                <w:sz w:val="32"/>
                <w:szCs w:val="32"/>
                <w:lang w:eastAsia="zh-CN"/>
              </w:rPr>
              <w:t>年</w:t>
            </w:r>
            <w:r>
              <w:rPr>
                <w:rFonts w:hint="default" w:ascii="方正仿宋_GBK" w:hAnsi="方正仿宋_GBK" w:eastAsia="方正仿宋_GBK" w:cs="方正仿宋_GBK"/>
                <w:color w:val="000000"/>
                <w:sz w:val="32"/>
                <w:szCs w:val="32"/>
              </w:rPr>
              <w:t>财政拨款收支总预算</w:t>
            </w:r>
            <w:r>
              <w:rPr>
                <w:rFonts w:hint="eastAsia" w:ascii="方正仿宋_GBK" w:hAnsi="方正仿宋_GBK" w:eastAsia="方正仿宋_GBK" w:cs="方正仿宋_GBK"/>
                <w:color w:val="000000"/>
                <w:sz w:val="32"/>
                <w:szCs w:val="32"/>
                <w:lang w:val="en-US" w:eastAsia="zh-CN"/>
              </w:rPr>
              <w:t>123.19</w:t>
            </w:r>
            <w:r>
              <w:rPr>
                <w:rFonts w:hint="default" w:ascii="方正仿宋_GBK" w:hAnsi="方正仿宋_GBK" w:eastAsia="方正仿宋_GBK" w:cs="方正仿宋_GBK"/>
                <w:color w:val="000000"/>
                <w:sz w:val="32"/>
                <w:szCs w:val="32"/>
              </w:rPr>
              <w:t>万元。收入包括：本年一般公共预算拨款收入</w:t>
            </w:r>
            <w:r>
              <w:rPr>
                <w:rFonts w:hint="eastAsia" w:ascii="方正仿宋_GBK" w:hAnsi="方正仿宋_GBK" w:eastAsia="方正仿宋_GBK" w:cs="方正仿宋_GBK"/>
                <w:color w:val="000000"/>
                <w:sz w:val="32"/>
                <w:szCs w:val="32"/>
                <w:lang w:val="en-US" w:eastAsia="zh-CN"/>
              </w:rPr>
              <w:t>123.19</w:t>
            </w:r>
            <w:r>
              <w:rPr>
                <w:rFonts w:hint="default" w:ascii="方正仿宋_GBK" w:hAnsi="方正仿宋_GBK" w:eastAsia="方正仿宋_GBK" w:cs="方正仿宋_GBK"/>
                <w:color w:val="000000"/>
                <w:sz w:val="32"/>
                <w:szCs w:val="32"/>
              </w:rPr>
              <w:t>万元；支出包括：一般公共服务支出</w:t>
            </w:r>
            <w:r>
              <w:rPr>
                <w:rFonts w:hint="eastAsia" w:ascii="方正仿宋_GBK" w:hAnsi="方正仿宋_GBK" w:eastAsia="方正仿宋_GBK" w:cs="方正仿宋_GBK"/>
                <w:color w:val="000000"/>
                <w:sz w:val="32"/>
                <w:szCs w:val="32"/>
                <w:lang w:val="en-US" w:eastAsia="zh-CN"/>
              </w:rPr>
              <w:t>22.78</w:t>
            </w:r>
            <w:r>
              <w:rPr>
                <w:rFonts w:hint="default" w:ascii="方正仿宋_GBK" w:hAnsi="方正仿宋_GBK" w:eastAsia="方正仿宋_GBK" w:cs="方正仿宋_GBK"/>
                <w:color w:val="000000"/>
                <w:sz w:val="32"/>
                <w:szCs w:val="32"/>
              </w:rPr>
              <w:t>万元、文化体育与传媒支出</w:t>
            </w:r>
            <w:r>
              <w:rPr>
                <w:rFonts w:hint="eastAsia" w:ascii="方正仿宋_GBK" w:hAnsi="方正仿宋_GBK" w:eastAsia="方正仿宋_GBK" w:cs="方正仿宋_GBK"/>
                <w:color w:val="000000"/>
                <w:sz w:val="32"/>
                <w:szCs w:val="32"/>
                <w:lang w:val="en-US" w:eastAsia="zh-CN"/>
              </w:rPr>
              <w:t>11.29万元、</w:t>
            </w:r>
            <w:r>
              <w:rPr>
                <w:rFonts w:hint="default" w:ascii="方正仿宋_GBK" w:hAnsi="方正仿宋_GBK" w:eastAsia="方正仿宋_GBK" w:cs="方正仿宋_GBK"/>
                <w:color w:val="000000"/>
                <w:sz w:val="32"/>
                <w:szCs w:val="32"/>
              </w:rPr>
              <w:t>社会保障和就业支出</w:t>
            </w:r>
            <w:r>
              <w:rPr>
                <w:rFonts w:hint="eastAsia" w:ascii="方正仿宋_GBK" w:hAnsi="方正仿宋_GBK" w:eastAsia="方正仿宋_GBK" w:cs="方正仿宋_GBK"/>
                <w:color w:val="000000"/>
                <w:sz w:val="32"/>
                <w:szCs w:val="32"/>
                <w:lang w:val="en-US" w:eastAsia="zh-CN"/>
              </w:rPr>
              <w:t>47.79</w:t>
            </w:r>
            <w:r>
              <w:rPr>
                <w:rFonts w:hint="default" w:ascii="方正仿宋_GBK" w:hAnsi="方正仿宋_GBK" w:eastAsia="方正仿宋_GBK" w:cs="方正仿宋_GBK"/>
                <w:color w:val="000000"/>
                <w:sz w:val="32"/>
                <w:szCs w:val="32"/>
              </w:rPr>
              <w:t>万元、</w:t>
            </w:r>
            <w:r>
              <w:rPr>
                <w:rFonts w:hint="eastAsia" w:ascii="方正仿宋_GBK" w:hAnsi="方正仿宋_GBK" w:eastAsia="方正仿宋_GBK" w:cs="方正仿宋_GBK"/>
                <w:color w:val="000000"/>
                <w:sz w:val="32"/>
                <w:szCs w:val="32"/>
                <w:lang w:eastAsia="zh-CN"/>
              </w:rPr>
              <w:t>卫生健康</w:t>
            </w:r>
            <w:r>
              <w:rPr>
                <w:rFonts w:hint="default" w:ascii="方正仿宋_GBK" w:hAnsi="方正仿宋_GBK" w:eastAsia="方正仿宋_GBK" w:cs="方正仿宋_GBK"/>
                <w:color w:val="000000"/>
                <w:sz w:val="32"/>
                <w:szCs w:val="32"/>
              </w:rPr>
              <w:t>支出</w:t>
            </w:r>
            <w:r>
              <w:rPr>
                <w:rFonts w:hint="eastAsia" w:ascii="方正仿宋_GBK" w:hAnsi="方正仿宋_GBK" w:eastAsia="方正仿宋_GBK" w:cs="方正仿宋_GBK"/>
                <w:color w:val="000000"/>
                <w:sz w:val="32"/>
                <w:szCs w:val="32"/>
                <w:lang w:val="en-US" w:eastAsia="zh-CN"/>
              </w:rPr>
              <w:t>5.69</w:t>
            </w:r>
            <w:r>
              <w:rPr>
                <w:rFonts w:hint="default" w:ascii="方正仿宋_GBK" w:hAnsi="方正仿宋_GBK" w:eastAsia="方正仿宋_GBK" w:cs="方正仿宋_GBK"/>
                <w:color w:val="000000"/>
                <w:sz w:val="32"/>
                <w:szCs w:val="32"/>
              </w:rPr>
              <w:t>万元、城乡社区支出</w:t>
            </w:r>
            <w:r>
              <w:rPr>
                <w:rFonts w:hint="eastAsia" w:ascii="方正仿宋_GBK" w:hAnsi="方正仿宋_GBK" w:eastAsia="方正仿宋_GBK" w:cs="方正仿宋_GBK"/>
                <w:color w:val="000000"/>
                <w:sz w:val="32"/>
                <w:szCs w:val="32"/>
                <w:lang w:val="en-US" w:eastAsia="zh-CN"/>
              </w:rPr>
              <w:t>25.62万元、</w:t>
            </w:r>
            <w:r>
              <w:rPr>
                <w:rFonts w:hint="default" w:ascii="方正仿宋_GBK" w:hAnsi="方正仿宋_GBK" w:eastAsia="方正仿宋_GBK" w:cs="方正仿宋_GBK"/>
                <w:color w:val="000000"/>
                <w:sz w:val="32"/>
                <w:szCs w:val="32"/>
              </w:rPr>
              <w:t>住房保障支出</w:t>
            </w:r>
            <w:r>
              <w:rPr>
                <w:rFonts w:hint="eastAsia" w:ascii="方正仿宋_GBK" w:hAnsi="方正仿宋_GBK" w:eastAsia="方正仿宋_GBK" w:cs="方正仿宋_GBK"/>
                <w:color w:val="000000"/>
                <w:sz w:val="32"/>
                <w:szCs w:val="32"/>
                <w:lang w:val="en-US" w:eastAsia="zh-CN"/>
              </w:rPr>
              <w:t>10.02</w:t>
            </w:r>
            <w:r>
              <w:rPr>
                <w:rFonts w:hint="default" w:ascii="方正仿宋_GBK" w:hAnsi="方正仿宋_GBK" w:eastAsia="方正仿宋_GBK" w:cs="方正仿宋_GBK"/>
                <w:color w:val="000000"/>
                <w:sz w:val="32"/>
                <w:szCs w:val="32"/>
              </w:rPr>
              <w:t>万元。</w:t>
            </w:r>
          </w:p>
          <w:p w14:paraId="0C4FDE73">
            <w:pPr>
              <w:keepNext w:val="0"/>
              <w:keepLines w:val="0"/>
              <w:pageBreakBefore w:val="0"/>
              <w:kinsoku/>
              <w:overflowPunct/>
              <w:topLinePunct w:val="0"/>
              <w:autoSpaceDE/>
              <w:autoSpaceDN/>
              <w:bidi w:val="0"/>
              <w:adjustRightInd/>
              <w:snapToGrid/>
              <w:spacing w:line="560" w:lineRule="exact"/>
              <w:ind w:firstLine="643" w:firstLineChars="200"/>
              <w:jc w:val="left"/>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default" w:ascii="方正黑体_GBK" w:hAnsi="方正黑体_GBK" w:eastAsia="方正黑体_GBK" w:cs="方正黑体_GBK"/>
                <w:b/>
                <w:bCs/>
                <w:color w:val="000000" w:themeColor="text1"/>
                <w:kern w:val="0"/>
                <w:sz w:val="32"/>
                <w:szCs w:val="32"/>
                <w14:textFill>
                  <w14:solidFill>
                    <w14:schemeClr w14:val="tx1"/>
                  </w14:solidFill>
                </w14:textFill>
              </w:rPr>
              <w:t>五、一般公共预算当年拨款情况说明</w:t>
            </w:r>
          </w:p>
          <w:p w14:paraId="2479F1C1">
            <w:pPr>
              <w:keepNext w:val="0"/>
              <w:keepLines w:val="0"/>
              <w:pageBreakBefore w:val="0"/>
              <w:kinsoku/>
              <w:overflowPunct/>
              <w:topLinePunct w:val="0"/>
              <w:autoSpaceDE/>
              <w:autoSpaceDN/>
              <w:bidi w:val="0"/>
              <w:adjustRightInd/>
              <w:snapToGrid/>
              <w:spacing w:line="560" w:lineRule="exact"/>
              <w:ind w:firstLine="643" w:firstLineChars="200"/>
              <w:jc w:val="left"/>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eastAsia" w:ascii="方正楷体_GBK" w:hAnsi="方正楷体_GBK" w:eastAsia="方正楷体_GBK" w:cs="方正楷体_GBK"/>
                <w:b/>
                <w:bCs/>
                <w:color w:val="000000" w:themeColor="text1"/>
                <w:kern w:val="0"/>
                <w:sz w:val="32"/>
                <w:szCs w:val="32"/>
                <w14:textFill>
                  <w14:solidFill>
                    <w14:schemeClr w14:val="tx1"/>
                  </w14:solidFill>
                </w14:textFill>
              </w:rPr>
              <w:t>（一）一般公共预算当年拨款规模变化情况</w:t>
            </w:r>
          </w:p>
          <w:p w14:paraId="654DA046">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rPr>
              <w:t>大茅</w:t>
            </w:r>
            <w:r>
              <w:rPr>
                <w:rFonts w:hint="default" w:ascii="方正仿宋_GBK" w:hAnsi="方正仿宋_GBK" w:eastAsia="方正仿宋_GBK" w:cs="方正仿宋_GBK"/>
                <w:color w:val="000000"/>
                <w:sz w:val="32"/>
                <w:szCs w:val="32"/>
                <w:lang w:eastAsia="zh-CN"/>
              </w:rPr>
              <w:t>坪镇</w:t>
            </w:r>
            <w:r>
              <w:rPr>
                <w:rFonts w:hint="eastAsia" w:ascii="方正仿宋_GBK" w:hAnsi="方正仿宋_GBK" w:eastAsia="方正仿宋_GBK" w:cs="方正仿宋_GBK"/>
                <w:color w:val="000000"/>
                <w:sz w:val="32"/>
                <w:szCs w:val="32"/>
                <w:lang w:eastAsia="zh-CN"/>
              </w:rPr>
              <w:t>公共事务服务中心202</w:t>
            </w:r>
            <w:r>
              <w:rPr>
                <w:rFonts w:hint="eastAsia" w:ascii="方正仿宋_GBK" w:hAnsi="方正仿宋_GBK" w:eastAsia="方正仿宋_GBK" w:cs="方正仿宋_GBK"/>
                <w:color w:val="000000"/>
                <w:sz w:val="32"/>
                <w:szCs w:val="32"/>
                <w:lang w:val="en-US" w:eastAsia="zh-CN"/>
              </w:rPr>
              <w:t>4</w:t>
            </w:r>
            <w:r>
              <w:rPr>
                <w:rFonts w:hint="eastAsia" w:ascii="方正仿宋_GBK" w:hAnsi="方正仿宋_GBK" w:eastAsia="方正仿宋_GBK" w:cs="方正仿宋_GBK"/>
                <w:color w:val="000000"/>
                <w:sz w:val="32"/>
                <w:szCs w:val="32"/>
                <w:lang w:eastAsia="zh-CN"/>
              </w:rPr>
              <w:t>年</w:t>
            </w:r>
            <w:r>
              <w:rPr>
                <w:rFonts w:hint="default" w:ascii="方正仿宋_GBK" w:hAnsi="方正仿宋_GBK" w:eastAsia="方正仿宋_GBK" w:cs="方正仿宋_GBK"/>
                <w:color w:val="000000"/>
                <w:sz w:val="32"/>
                <w:szCs w:val="32"/>
              </w:rPr>
              <w:t>一般公共预算当年拨款</w:t>
            </w:r>
            <w:r>
              <w:rPr>
                <w:rFonts w:hint="eastAsia" w:ascii="方正仿宋_GBK" w:hAnsi="方正仿宋_GBK" w:eastAsia="方正仿宋_GBK" w:cs="方正仿宋_GBK"/>
                <w:color w:val="000000"/>
                <w:sz w:val="32"/>
                <w:szCs w:val="32"/>
                <w:lang w:val="en-US" w:eastAsia="zh-CN"/>
              </w:rPr>
              <w:t>123.19</w:t>
            </w:r>
            <w:r>
              <w:rPr>
                <w:rFonts w:hint="default" w:ascii="方正仿宋_GBK" w:hAnsi="方正仿宋_GBK" w:eastAsia="方正仿宋_GBK" w:cs="方正仿宋_GBK"/>
                <w:color w:val="000000"/>
                <w:sz w:val="32"/>
                <w:szCs w:val="32"/>
              </w:rPr>
              <w:t>万元，比</w:t>
            </w:r>
            <w:r>
              <w:rPr>
                <w:rFonts w:hint="eastAsia" w:ascii="方正仿宋_GBK" w:hAnsi="方正仿宋_GBK" w:eastAsia="方正仿宋_GBK" w:cs="方正仿宋_GBK"/>
                <w:color w:val="000000"/>
                <w:sz w:val="32"/>
                <w:szCs w:val="32"/>
                <w:lang w:eastAsia="zh-CN"/>
              </w:rPr>
              <w:t>202</w:t>
            </w:r>
            <w:r>
              <w:rPr>
                <w:rFonts w:hint="eastAsia" w:ascii="方正仿宋_GBK" w:hAnsi="方正仿宋_GBK" w:eastAsia="方正仿宋_GBK" w:cs="方正仿宋_GBK"/>
                <w:color w:val="000000"/>
                <w:sz w:val="32"/>
                <w:szCs w:val="32"/>
                <w:lang w:val="en-US" w:eastAsia="zh-CN"/>
              </w:rPr>
              <w:t>3</w:t>
            </w:r>
            <w:r>
              <w:rPr>
                <w:rFonts w:hint="eastAsia" w:ascii="方正仿宋_GBK" w:hAnsi="方正仿宋_GBK" w:eastAsia="方正仿宋_GBK" w:cs="方正仿宋_GBK"/>
                <w:color w:val="000000"/>
                <w:sz w:val="32"/>
                <w:szCs w:val="32"/>
                <w:lang w:eastAsia="zh-CN"/>
              </w:rPr>
              <w:t>年</w:t>
            </w:r>
            <w:r>
              <w:rPr>
                <w:rFonts w:hint="eastAsia" w:ascii="方正仿宋_GBK" w:hAnsi="方正仿宋_GBK" w:eastAsia="方正仿宋_GBK" w:cs="方正仿宋_GBK"/>
                <w:color w:val="000000"/>
                <w:sz w:val="32"/>
                <w:szCs w:val="32"/>
                <w:lang w:val="en-US" w:eastAsia="zh-CN"/>
              </w:rPr>
              <w:t>106.69</w:t>
            </w:r>
            <w:r>
              <w:rPr>
                <w:rFonts w:hint="default" w:ascii="方正仿宋_GBK" w:hAnsi="方正仿宋_GBK" w:eastAsia="方正仿宋_GBK" w:cs="方正仿宋_GBK"/>
                <w:color w:val="000000"/>
                <w:sz w:val="32"/>
                <w:szCs w:val="32"/>
                <w:lang w:val="en-US" w:eastAsia="zh-CN"/>
              </w:rPr>
              <w:t>万元的</w:t>
            </w:r>
            <w:r>
              <w:rPr>
                <w:rFonts w:hint="default" w:ascii="方正仿宋_GBK" w:hAnsi="方正仿宋_GBK" w:eastAsia="方正仿宋_GBK" w:cs="方正仿宋_GBK"/>
                <w:color w:val="000000"/>
                <w:sz w:val="32"/>
                <w:szCs w:val="32"/>
              </w:rPr>
              <w:t>预算数</w:t>
            </w:r>
            <w:r>
              <w:rPr>
                <w:rFonts w:hint="eastAsia" w:ascii="方正仿宋_GBK" w:hAnsi="方正仿宋_GBK" w:eastAsia="方正仿宋_GBK" w:cs="方正仿宋_GBK"/>
                <w:color w:val="000000"/>
                <w:sz w:val="32"/>
                <w:szCs w:val="32"/>
                <w:lang w:val="en-US" w:eastAsia="zh-CN"/>
              </w:rPr>
              <w:t>增多</w:t>
            </w:r>
            <w:r>
              <w:rPr>
                <w:rFonts w:hint="default" w:ascii="方正仿宋_GBK" w:hAnsi="方正仿宋_GBK" w:eastAsia="方正仿宋_GBK" w:cs="方正仿宋_GBK"/>
                <w:color w:val="000000"/>
                <w:sz w:val="32"/>
                <w:szCs w:val="32"/>
                <w:lang w:eastAsia="zh-CN"/>
              </w:rPr>
              <w:t>了</w:t>
            </w:r>
            <w:r>
              <w:rPr>
                <w:rFonts w:hint="eastAsia" w:ascii="方正仿宋_GBK" w:hAnsi="方正仿宋_GBK" w:eastAsia="方正仿宋_GBK" w:cs="方正仿宋_GBK"/>
                <w:color w:val="000000"/>
                <w:sz w:val="32"/>
                <w:szCs w:val="32"/>
                <w:lang w:val="en-US" w:eastAsia="zh-CN"/>
              </w:rPr>
              <w:t>16.5</w:t>
            </w:r>
            <w:r>
              <w:rPr>
                <w:rFonts w:hint="default" w:ascii="方正仿宋_GBK" w:hAnsi="方正仿宋_GBK" w:eastAsia="方正仿宋_GBK" w:cs="方正仿宋_GBK"/>
                <w:color w:val="000000"/>
                <w:sz w:val="32"/>
                <w:szCs w:val="32"/>
              </w:rPr>
              <w:t>万元。</w:t>
            </w:r>
            <w:r>
              <w:rPr>
                <w:rFonts w:hint="default" w:ascii="方正仿宋_GBK" w:hAnsi="方正仿宋_GBK" w:eastAsia="方正仿宋_GBK" w:cs="方正仿宋_GBK"/>
                <w:color w:val="000000" w:themeColor="text1"/>
                <w:sz w:val="32"/>
                <w:szCs w:val="32"/>
                <w14:textFill>
                  <w14:solidFill>
                    <w14:schemeClr w14:val="tx1"/>
                  </w14:solidFill>
                </w14:textFill>
              </w:rPr>
              <w:t>主要是</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人员</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增多</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变动形成</w:t>
            </w:r>
            <w:r>
              <w:rPr>
                <w:rFonts w:hint="default" w:ascii="方正仿宋_GBK" w:hAnsi="方正仿宋_GBK" w:eastAsia="方正仿宋_GBK" w:cs="方正仿宋_GBK"/>
                <w:color w:val="000000" w:themeColor="text1"/>
                <w:sz w:val="32"/>
                <w:szCs w:val="32"/>
                <w14:textFill>
                  <w14:solidFill>
                    <w14:schemeClr w14:val="tx1"/>
                  </w14:solidFill>
                </w14:textFill>
              </w:rPr>
              <w:t>。</w:t>
            </w:r>
          </w:p>
          <w:p w14:paraId="0D3465C0">
            <w:pPr>
              <w:keepNext w:val="0"/>
              <w:keepLines w:val="0"/>
              <w:pageBreakBefore w:val="0"/>
              <w:kinsoku/>
              <w:overflowPunct/>
              <w:topLinePunct w:val="0"/>
              <w:autoSpaceDE/>
              <w:autoSpaceDN/>
              <w:bidi w:val="0"/>
              <w:adjustRightInd/>
              <w:snapToGrid/>
              <w:spacing w:line="560" w:lineRule="exact"/>
              <w:ind w:firstLine="643" w:firstLineChars="200"/>
              <w:jc w:val="left"/>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default" w:ascii="方正楷体_GBK" w:hAnsi="方正楷体_GBK" w:eastAsia="方正楷体_GBK" w:cs="方正楷体_GBK"/>
                <w:b/>
                <w:bCs/>
                <w:color w:val="000000" w:themeColor="text1"/>
                <w:kern w:val="0"/>
                <w:sz w:val="32"/>
                <w:szCs w:val="32"/>
                <w14:textFill>
                  <w14:solidFill>
                    <w14:schemeClr w14:val="tx1"/>
                  </w14:solidFill>
                </w14:textFill>
              </w:rPr>
              <w:t>（二）一般公共预算当年拨款结构情况</w:t>
            </w:r>
          </w:p>
          <w:p w14:paraId="2CFD111F">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方正仿宋_GBK" w:hAnsi="方正仿宋_GBK" w:eastAsia="方正仿宋_GBK" w:cs="方正仿宋_GBK"/>
                <w:color w:val="000000"/>
                <w:sz w:val="32"/>
                <w:szCs w:val="32"/>
              </w:rPr>
              <w:t>一般公共服务支出</w:t>
            </w:r>
            <w:r>
              <w:rPr>
                <w:rFonts w:hint="eastAsia" w:ascii="方正仿宋_GBK" w:hAnsi="方正仿宋_GBK" w:eastAsia="方正仿宋_GBK" w:cs="方正仿宋_GBK"/>
                <w:color w:val="000000"/>
                <w:sz w:val="32"/>
                <w:szCs w:val="32"/>
                <w:lang w:val="en-US" w:eastAsia="zh-CN"/>
              </w:rPr>
              <w:t>22.78</w:t>
            </w:r>
            <w:r>
              <w:rPr>
                <w:rFonts w:hint="default" w:ascii="方正仿宋_GBK" w:hAnsi="方正仿宋_GBK" w:eastAsia="方正仿宋_GBK" w:cs="方正仿宋_GBK"/>
                <w:color w:val="000000"/>
                <w:sz w:val="32"/>
                <w:szCs w:val="32"/>
              </w:rPr>
              <w:t>万元，占</w:t>
            </w:r>
            <w:r>
              <w:rPr>
                <w:rFonts w:hint="eastAsia" w:ascii="方正仿宋_GBK" w:hAnsi="方正仿宋_GBK" w:eastAsia="方正仿宋_GBK" w:cs="方正仿宋_GBK"/>
                <w:color w:val="000000"/>
                <w:sz w:val="32"/>
                <w:szCs w:val="32"/>
                <w:lang w:val="en-US" w:eastAsia="zh-CN"/>
              </w:rPr>
              <w:t>18.50</w:t>
            </w:r>
            <w:r>
              <w:rPr>
                <w:rFonts w:hint="default" w:ascii="方正仿宋_GBK" w:hAnsi="方正仿宋_GBK" w:eastAsia="方正仿宋_GBK" w:cs="方正仿宋_GBK"/>
                <w:color w:val="000000"/>
                <w:sz w:val="32"/>
                <w:szCs w:val="32"/>
              </w:rPr>
              <w:t>%；文化体育与传媒支出</w:t>
            </w:r>
            <w:r>
              <w:rPr>
                <w:rFonts w:hint="eastAsia" w:ascii="方正仿宋_GBK" w:hAnsi="方正仿宋_GBK" w:eastAsia="方正仿宋_GBK" w:cs="方正仿宋_GBK"/>
                <w:color w:val="000000"/>
                <w:sz w:val="32"/>
                <w:szCs w:val="32"/>
                <w:lang w:val="en-US" w:eastAsia="zh-CN"/>
              </w:rPr>
              <w:t>11.29万元，</w:t>
            </w:r>
            <w:r>
              <w:rPr>
                <w:rFonts w:hint="default" w:ascii="方正仿宋_GBK" w:hAnsi="方正仿宋_GBK" w:eastAsia="方正仿宋_GBK" w:cs="方正仿宋_GBK"/>
                <w:color w:val="000000"/>
                <w:sz w:val="32"/>
                <w:szCs w:val="32"/>
              </w:rPr>
              <w:t>占</w:t>
            </w:r>
            <w:r>
              <w:rPr>
                <w:rFonts w:hint="eastAsia" w:ascii="方正仿宋_GBK" w:hAnsi="方正仿宋_GBK" w:eastAsia="方正仿宋_GBK" w:cs="方正仿宋_GBK"/>
                <w:color w:val="000000"/>
                <w:sz w:val="32"/>
                <w:szCs w:val="32"/>
                <w:lang w:val="en-US" w:eastAsia="zh-CN"/>
              </w:rPr>
              <w:t>9.16%；</w:t>
            </w:r>
            <w:r>
              <w:rPr>
                <w:rFonts w:hint="default" w:ascii="方正仿宋_GBK" w:hAnsi="方正仿宋_GBK" w:eastAsia="方正仿宋_GBK" w:cs="方正仿宋_GBK"/>
                <w:color w:val="000000"/>
                <w:sz w:val="32"/>
                <w:szCs w:val="32"/>
              </w:rPr>
              <w:t>社会保障和就业支出</w:t>
            </w:r>
            <w:r>
              <w:rPr>
                <w:rFonts w:hint="eastAsia" w:ascii="方正仿宋_GBK" w:hAnsi="方正仿宋_GBK" w:eastAsia="方正仿宋_GBK" w:cs="方正仿宋_GBK"/>
                <w:color w:val="000000"/>
                <w:sz w:val="32"/>
                <w:szCs w:val="32"/>
                <w:lang w:val="en-US" w:eastAsia="zh-CN"/>
              </w:rPr>
              <w:t>47.79</w:t>
            </w:r>
            <w:r>
              <w:rPr>
                <w:rFonts w:hint="default" w:ascii="方正仿宋_GBK" w:hAnsi="方正仿宋_GBK" w:eastAsia="方正仿宋_GBK" w:cs="方正仿宋_GBK"/>
                <w:color w:val="000000"/>
                <w:sz w:val="32"/>
                <w:szCs w:val="32"/>
              </w:rPr>
              <w:t>万元，占</w:t>
            </w:r>
            <w:r>
              <w:rPr>
                <w:rFonts w:hint="eastAsia" w:ascii="方正仿宋_GBK" w:hAnsi="方正仿宋_GBK" w:eastAsia="方正仿宋_GBK" w:cs="方正仿宋_GBK"/>
                <w:color w:val="000000"/>
                <w:sz w:val="32"/>
                <w:szCs w:val="32"/>
                <w:lang w:val="en-US" w:eastAsia="zh-CN"/>
              </w:rPr>
              <w:t>38.80</w:t>
            </w:r>
            <w:r>
              <w:rPr>
                <w:rFonts w:hint="default" w:ascii="方正仿宋_GBK" w:hAnsi="方正仿宋_GBK" w:eastAsia="方正仿宋_GBK" w:cs="方正仿宋_GBK"/>
                <w:color w:val="000000"/>
                <w:sz w:val="32"/>
                <w:szCs w:val="32"/>
              </w:rPr>
              <w:t>%；</w:t>
            </w:r>
            <w:r>
              <w:rPr>
                <w:rFonts w:hint="eastAsia" w:ascii="方正仿宋_GBK" w:hAnsi="方正仿宋_GBK" w:eastAsia="方正仿宋_GBK" w:cs="方正仿宋_GBK"/>
                <w:color w:val="000000"/>
                <w:sz w:val="32"/>
                <w:szCs w:val="32"/>
                <w:lang w:eastAsia="zh-CN"/>
              </w:rPr>
              <w:t>卫生健康</w:t>
            </w:r>
            <w:r>
              <w:rPr>
                <w:rFonts w:hint="default" w:ascii="方正仿宋_GBK" w:hAnsi="方正仿宋_GBK" w:eastAsia="方正仿宋_GBK" w:cs="方正仿宋_GBK"/>
                <w:color w:val="000000"/>
                <w:sz w:val="32"/>
                <w:szCs w:val="32"/>
              </w:rPr>
              <w:t>支出</w:t>
            </w:r>
            <w:r>
              <w:rPr>
                <w:rFonts w:hint="eastAsia" w:ascii="方正仿宋_GBK" w:hAnsi="方正仿宋_GBK" w:eastAsia="方正仿宋_GBK" w:cs="方正仿宋_GBK"/>
                <w:color w:val="000000"/>
                <w:sz w:val="32"/>
                <w:szCs w:val="32"/>
                <w:lang w:val="en-US" w:eastAsia="zh-CN"/>
              </w:rPr>
              <w:t>5.69</w:t>
            </w:r>
            <w:r>
              <w:rPr>
                <w:rFonts w:hint="default" w:ascii="方正仿宋_GBK" w:hAnsi="方正仿宋_GBK" w:eastAsia="方正仿宋_GBK" w:cs="方正仿宋_GBK"/>
                <w:color w:val="000000"/>
                <w:sz w:val="32"/>
                <w:szCs w:val="32"/>
              </w:rPr>
              <w:t>万元，占</w:t>
            </w:r>
            <w:r>
              <w:rPr>
                <w:rFonts w:hint="eastAsia" w:ascii="方正仿宋_GBK" w:hAnsi="方正仿宋_GBK" w:eastAsia="方正仿宋_GBK" w:cs="方正仿宋_GBK"/>
                <w:color w:val="000000"/>
                <w:sz w:val="32"/>
                <w:szCs w:val="32"/>
                <w:lang w:val="en-US" w:eastAsia="zh-CN"/>
              </w:rPr>
              <w:t>4.61</w:t>
            </w:r>
            <w:r>
              <w:rPr>
                <w:rFonts w:hint="default" w:ascii="方正仿宋_GBK" w:hAnsi="方正仿宋_GBK" w:eastAsia="方正仿宋_GBK" w:cs="方正仿宋_GBK"/>
                <w:color w:val="000000"/>
                <w:sz w:val="32"/>
                <w:szCs w:val="32"/>
              </w:rPr>
              <w:t>%；城</w:t>
            </w:r>
            <w:r>
              <w:rPr>
                <w:rFonts w:hint="default" w:ascii="方正仿宋_GBK" w:hAnsi="方正仿宋_GBK" w:eastAsia="方正仿宋_GBK" w:cs="方正仿宋_GBK"/>
                <w:color w:val="000000"/>
                <w:sz w:val="32"/>
                <w:szCs w:val="32"/>
                <w:lang w:eastAsia="zh-CN"/>
              </w:rPr>
              <w:t>乡</w:t>
            </w:r>
            <w:r>
              <w:rPr>
                <w:rFonts w:hint="default" w:ascii="方正仿宋_GBK" w:hAnsi="方正仿宋_GBK" w:eastAsia="方正仿宋_GBK" w:cs="方正仿宋_GBK"/>
                <w:color w:val="000000"/>
                <w:sz w:val="32"/>
                <w:szCs w:val="32"/>
              </w:rPr>
              <w:t>社区支出</w:t>
            </w:r>
            <w:r>
              <w:rPr>
                <w:rFonts w:hint="eastAsia" w:ascii="方正仿宋_GBK" w:hAnsi="方正仿宋_GBK" w:eastAsia="方正仿宋_GBK" w:cs="方正仿宋_GBK"/>
                <w:color w:val="000000"/>
                <w:sz w:val="32"/>
                <w:szCs w:val="32"/>
                <w:lang w:val="en-US" w:eastAsia="zh-CN"/>
              </w:rPr>
              <w:t>25.62</w:t>
            </w:r>
            <w:r>
              <w:rPr>
                <w:rFonts w:hint="default" w:ascii="方正仿宋_GBK" w:hAnsi="方正仿宋_GBK" w:eastAsia="方正仿宋_GBK" w:cs="方正仿宋_GBK"/>
                <w:color w:val="000000"/>
                <w:sz w:val="32"/>
                <w:szCs w:val="32"/>
              </w:rPr>
              <w:t>万元，占</w:t>
            </w:r>
            <w:r>
              <w:rPr>
                <w:rFonts w:hint="eastAsia" w:ascii="方正仿宋_GBK" w:hAnsi="方正仿宋_GBK" w:eastAsia="方正仿宋_GBK" w:cs="方正仿宋_GBK"/>
                <w:color w:val="000000"/>
                <w:sz w:val="32"/>
                <w:szCs w:val="32"/>
                <w:lang w:val="en-US" w:eastAsia="zh-CN"/>
              </w:rPr>
              <w:t>20.80</w:t>
            </w:r>
            <w:r>
              <w:rPr>
                <w:rFonts w:hint="default" w:ascii="方正仿宋_GBK" w:hAnsi="方正仿宋_GBK" w:eastAsia="方正仿宋_GBK" w:cs="方正仿宋_GBK"/>
                <w:color w:val="000000"/>
                <w:sz w:val="32"/>
                <w:szCs w:val="32"/>
              </w:rPr>
              <w:t>%；住房保障支出</w:t>
            </w:r>
            <w:r>
              <w:rPr>
                <w:rFonts w:hint="eastAsia" w:ascii="方正仿宋_GBK" w:hAnsi="方正仿宋_GBK" w:eastAsia="方正仿宋_GBK" w:cs="方正仿宋_GBK"/>
                <w:color w:val="000000"/>
                <w:sz w:val="32"/>
                <w:szCs w:val="32"/>
                <w:lang w:val="en-US" w:eastAsia="zh-CN"/>
              </w:rPr>
              <w:t>10.02</w:t>
            </w:r>
            <w:r>
              <w:rPr>
                <w:rFonts w:hint="default" w:ascii="方正仿宋_GBK" w:hAnsi="方正仿宋_GBK" w:eastAsia="方正仿宋_GBK" w:cs="方正仿宋_GBK"/>
                <w:color w:val="000000"/>
                <w:sz w:val="32"/>
                <w:szCs w:val="32"/>
              </w:rPr>
              <w:t>万元，占</w:t>
            </w:r>
            <w:r>
              <w:rPr>
                <w:rFonts w:hint="eastAsia" w:ascii="方正仿宋_GBK" w:hAnsi="方正仿宋_GBK" w:eastAsia="方正仿宋_GBK" w:cs="方正仿宋_GBK"/>
                <w:color w:val="000000"/>
                <w:sz w:val="32"/>
                <w:szCs w:val="32"/>
                <w:lang w:val="en-US" w:eastAsia="zh-CN"/>
              </w:rPr>
              <w:t>8.13</w:t>
            </w:r>
            <w:r>
              <w:rPr>
                <w:rFonts w:hint="default" w:ascii="方正仿宋_GBK" w:hAnsi="方正仿宋_GBK" w:eastAsia="方正仿宋_GBK" w:cs="方正仿宋_GBK"/>
                <w:color w:val="000000"/>
                <w:sz w:val="32"/>
                <w:szCs w:val="32"/>
              </w:rPr>
              <w:t>%。</w:t>
            </w:r>
          </w:p>
          <w:p w14:paraId="085BA091">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default" w:ascii="方正仿宋_GBK" w:hAnsi="方正仿宋_GBK" w:eastAsia="方正仿宋_GBK" w:cs="方正仿宋_GBK"/>
                <w:color w:val="000000"/>
                <w:sz w:val="32"/>
                <w:szCs w:val="32"/>
                <w:lang w:val="en-US" w:eastAsia="zh-CN"/>
              </w:rPr>
            </w:pPr>
            <w:r>
              <w:rPr>
                <w:rFonts w:hint="default" w:ascii="方正仿宋_GBK" w:hAnsi="方正仿宋_GBK" w:eastAsia="方正仿宋_GBK" w:cs="方正仿宋_GBK"/>
                <w:color w:val="000000"/>
                <w:sz w:val="32"/>
                <w:szCs w:val="32"/>
              </w:rPr>
              <w:t>基本支出</w:t>
            </w:r>
            <w:r>
              <w:rPr>
                <w:rFonts w:hint="eastAsia" w:ascii="方正仿宋_GBK" w:hAnsi="方正仿宋_GBK" w:eastAsia="方正仿宋_GBK" w:cs="方正仿宋_GBK"/>
                <w:color w:val="000000"/>
                <w:sz w:val="32"/>
                <w:szCs w:val="32"/>
                <w:lang w:val="en-US" w:eastAsia="zh-CN"/>
              </w:rPr>
              <w:t>123.19</w:t>
            </w:r>
            <w:r>
              <w:rPr>
                <w:rFonts w:hint="default" w:ascii="方正仿宋_GBK" w:hAnsi="方正仿宋_GBK" w:eastAsia="方正仿宋_GBK" w:cs="方正仿宋_GBK"/>
                <w:color w:val="000000"/>
                <w:sz w:val="32"/>
                <w:szCs w:val="32"/>
              </w:rPr>
              <w:t>万元，</w:t>
            </w:r>
            <w:r>
              <w:rPr>
                <w:rFonts w:hint="default" w:ascii="方正仿宋_GBK" w:hAnsi="方正仿宋_GBK" w:eastAsia="方正仿宋_GBK" w:cs="方正仿宋_GBK"/>
                <w:color w:val="000000"/>
                <w:sz w:val="32"/>
                <w:szCs w:val="32"/>
                <w:lang w:eastAsia="zh-CN"/>
              </w:rPr>
              <w:t>占</w:t>
            </w:r>
            <w:r>
              <w:rPr>
                <w:rFonts w:hint="eastAsia" w:ascii="方正仿宋_GBK" w:hAnsi="方正仿宋_GBK" w:eastAsia="方正仿宋_GBK" w:cs="方正仿宋_GBK"/>
                <w:color w:val="000000"/>
                <w:sz w:val="32"/>
                <w:szCs w:val="32"/>
                <w:lang w:val="en-US" w:eastAsia="zh-CN"/>
              </w:rPr>
              <w:t>100</w:t>
            </w:r>
            <w:r>
              <w:rPr>
                <w:rFonts w:hint="default" w:ascii="方正仿宋_GBK" w:hAnsi="方正仿宋_GBK" w:eastAsia="方正仿宋_GBK" w:cs="方正仿宋_GBK"/>
                <w:color w:val="000000"/>
                <w:sz w:val="32"/>
                <w:szCs w:val="32"/>
                <w:lang w:val="en-US" w:eastAsia="zh-CN"/>
              </w:rPr>
              <w:t>%。</w:t>
            </w:r>
          </w:p>
          <w:p w14:paraId="2381E85A">
            <w:pPr>
              <w:keepNext w:val="0"/>
              <w:keepLines w:val="0"/>
              <w:pageBreakBefore w:val="0"/>
              <w:widowControl/>
              <w:numPr>
                <w:ilvl w:val="0"/>
                <w:numId w:val="0"/>
              </w:numPr>
              <w:kinsoku/>
              <w:wordWrap w:val="0"/>
              <w:overflowPunct/>
              <w:topLinePunct w:val="0"/>
              <w:autoSpaceDE/>
              <w:autoSpaceDN/>
              <w:bidi w:val="0"/>
              <w:adjustRightInd/>
              <w:snapToGrid/>
              <w:spacing w:line="560" w:lineRule="exact"/>
              <w:ind w:firstLine="643" w:firstLineChars="200"/>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t>（三）</w:t>
            </w:r>
            <w:r>
              <w:rPr>
                <w:rFonts w:hint="default" w:ascii="方正楷体_GBK" w:hAnsi="方正楷体_GBK" w:eastAsia="方正楷体_GBK" w:cs="方正楷体_GBK"/>
                <w:b/>
                <w:bCs/>
                <w:color w:val="000000" w:themeColor="text1"/>
                <w:kern w:val="0"/>
                <w:sz w:val="32"/>
                <w:szCs w:val="32"/>
                <w14:textFill>
                  <w14:solidFill>
                    <w14:schemeClr w14:val="tx1"/>
                  </w14:solidFill>
                </w14:textFill>
              </w:rPr>
              <w:t>一般公共预算当年拨款具体使用情况</w:t>
            </w:r>
          </w:p>
          <w:p w14:paraId="035D9487">
            <w:pPr>
              <w:keepNext w:val="0"/>
              <w:keepLines w:val="0"/>
              <w:pageBreakBefore w:val="0"/>
              <w:widowControl/>
              <w:numPr>
                <w:ilvl w:val="0"/>
                <w:numId w:val="0"/>
              </w:numPr>
              <w:kinsoku/>
              <w:wordWrap w:val="0"/>
              <w:overflowPunct/>
              <w:topLinePunct w:val="0"/>
              <w:autoSpaceDE/>
              <w:autoSpaceDN/>
              <w:bidi w:val="0"/>
              <w:adjustRightInd/>
              <w:snapToGrid/>
              <w:spacing w:line="560" w:lineRule="exact"/>
              <w:ind w:firstLine="643" w:firstLineChars="200"/>
              <w:textAlignment w:val="auto"/>
              <w:rPr>
                <w:rFonts w:hint="default" w:ascii="方正仿宋_GBK" w:hAnsi="方正仿宋_GBK" w:eastAsia="方正仿宋_GBK" w:cs="方正仿宋_GBK"/>
                <w:color w:val="000000"/>
                <w:sz w:val="32"/>
                <w:szCs w:val="32"/>
              </w:rPr>
            </w:pPr>
            <w:r>
              <w:rPr>
                <w:rStyle w:val="7"/>
                <w:rFonts w:hint="eastAsia" w:ascii="方正仿宋_GBK" w:hAnsi="方正仿宋_GBK" w:eastAsia="方正仿宋_GBK" w:cs="方正仿宋_GBK"/>
                <w:color w:val="000000"/>
                <w:sz w:val="32"/>
                <w:szCs w:val="32"/>
              </w:rPr>
              <w:t>1</w:t>
            </w:r>
            <w:r>
              <w:rPr>
                <w:rStyle w:val="7"/>
                <w:rFonts w:hint="default" w:ascii="方正仿宋_GBK" w:hAnsi="方正仿宋_GBK" w:eastAsia="方正仿宋_GBK" w:cs="方正仿宋_GBK"/>
                <w:color w:val="000000"/>
                <w:sz w:val="32"/>
                <w:szCs w:val="32"/>
              </w:rPr>
              <w:t>．一般公共服务支出（类）统计信息事务（款）事业运行（项）：</w:t>
            </w:r>
            <w:r>
              <w:rPr>
                <w:rFonts w:hint="eastAsia" w:ascii="方正仿宋_GBK" w:hAnsi="方正仿宋_GBK" w:eastAsia="方正仿宋_GBK" w:cs="方正仿宋_GBK"/>
                <w:color w:val="000000"/>
                <w:sz w:val="32"/>
                <w:szCs w:val="32"/>
                <w:lang w:val="en-US" w:eastAsia="zh-CN"/>
              </w:rPr>
              <w:t>2024</w:t>
            </w:r>
            <w:r>
              <w:rPr>
                <w:rFonts w:hint="eastAsia" w:ascii="方正仿宋_GBK" w:hAnsi="方正仿宋_GBK" w:eastAsia="方正仿宋_GBK" w:cs="方正仿宋_GBK"/>
                <w:color w:val="000000"/>
                <w:sz w:val="32"/>
                <w:szCs w:val="32"/>
                <w:lang w:eastAsia="zh-CN"/>
              </w:rPr>
              <w:t>年</w:t>
            </w:r>
            <w:r>
              <w:rPr>
                <w:rFonts w:hint="default" w:ascii="方正仿宋_GBK" w:hAnsi="方正仿宋_GBK" w:eastAsia="方正仿宋_GBK" w:cs="方正仿宋_GBK"/>
                <w:color w:val="000000"/>
                <w:sz w:val="32"/>
                <w:szCs w:val="32"/>
              </w:rPr>
              <w:t>预算数为</w:t>
            </w:r>
            <w:r>
              <w:rPr>
                <w:rFonts w:hint="eastAsia" w:ascii="方正仿宋_GBK" w:hAnsi="方正仿宋_GBK" w:eastAsia="方正仿宋_GBK" w:cs="方正仿宋_GBK"/>
                <w:color w:val="000000"/>
                <w:sz w:val="32"/>
                <w:szCs w:val="32"/>
                <w:lang w:val="en-US" w:eastAsia="zh-CN"/>
              </w:rPr>
              <w:t>11.3</w:t>
            </w:r>
            <w:r>
              <w:rPr>
                <w:rFonts w:hint="default" w:ascii="方正仿宋_GBK" w:hAnsi="方正仿宋_GBK" w:eastAsia="方正仿宋_GBK" w:cs="方正仿宋_GBK"/>
                <w:color w:val="000000"/>
                <w:sz w:val="32"/>
                <w:szCs w:val="32"/>
              </w:rPr>
              <w:t>万元，主要用于：机关及所属单位正常运转的基本支出，包括基本工资、津贴补贴等人员经费以及办公费、印刷费、水电费等日常公用经费。</w:t>
            </w:r>
          </w:p>
          <w:p w14:paraId="5AA7C61E">
            <w:pPr>
              <w:keepNext w:val="0"/>
              <w:keepLines w:val="0"/>
              <w:pageBreakBefore w:val="0"/>
              <w:widowControl/>
              <w:numPr>
                <w:ilvl w:val="0"/>
                <w:numId w:val="0"/>
              </w:numPr>
              <w:kinsoku/>
              <w:wordWrap w:val="0"/>
              <w:overflowPunct/>
              <w:topLinePunct w:val="0"/>
              <w:autoSpaceDE/>
              <w:autoSpaceDN/>
              <w:bidi w:val="0"/>
              <w:adjustRightInd/>
              <w:snapToGrid/>
              <w:spacing w:line="560" w:lineRule="exact"/>
              <w:ind w:firstLine="643" w:firstLineChars="200"/>
              <w:textAlignment w:val="auto"/>
              <w:rPr>
                <w:rStyle w:val="7"/>
                <w:rFonts w:hint="default" w:ascii="方正仿宋_GBK" w:hAnsi="方正仿宋_GBK" w:eastAsia="方正仿宋_GBK" w:cs="方正仿宋_GBK"/>
                <w:color w:val="000000"/>
                <w:sz w:val="32"/>
                <w:szCs w:val="32"/>
                <w:lang w:eastAsia="zh-CN"/>
              </w:rPr>
            </w:pPr>
            <w:r>
              <w:rPr>
                <w:rStyle w:val="7"/>
                <w:rFonts w:hint="default" w:ascii="方正仿宋_GBK" w:hAnsi="方正仿宋_GBK" w:eastAsia="方正仿宋_GBK" w:cs="方正仿宋_GBK"/>
                <w:color w:val="000000"/>
                <w:sz w:val="32"/>
                <w:szCs w:val="32"/>
              </w:rPr>
              <w:t>2．一般公共服务支出（类）</w:t>
            </w:r>
            <w:r>
              <w:rPr>
                <w:rStyle w:val="7"/>
                <w:rFonts w:hint="default" w:ascii="方正仿宋_GBK" w:hAnsi="方正仿宋_GBK" w:eastAsia="方正仿宋_GBK" w:cs="方正仿宋_GBK"/>
                <w:color w:val="000000"/>
                <w:sz w:val="32"/>
                <w:szCs w:val="32"/>
                <w:lang w:eastAsia="zh-CN"/>
              </w:rPr>
              <w:t>市场监督管理事务</w:t>
            </w:r>
            <w:r>
              <w:rPr>
                <w:rStyle w:val="7"/>
                <w:rFonts w:hint="default" w:ascii="方正仿宋_GBK" w:hAnsi="方正仿宋_GBK" w:eastAsia="方正仿宋_GBK" w:cs="方正仿宋_GBK"/>
                <w:color w:val="000000"/>
                <w:sz w:val="32"/>
                <w:szCs w:val="32"/>
              </w:rPr>
              <w:t>（款）</w:t>
            </w:r>
            <w:r>
              <w:rPr>
                <w:rStyle w:val="7"/>
                <w:rFonts w:hint="default" w:ascii="方正仿宋_GBK" w:hAnsi="方正仿宋_GBK" w:eastAsia="方正仿宋_GBK" w:cs="方正仿宋_GBK"/>
                <w:color w:val="000000"/>
                <w:sz w:val="32"/>
                <w:szCs w:val="32"/>
                <w:lang w:eastAsia="zh-CN"/>
              </w:rPr>
              <w:t>事业</w:t>
            </w:r>
            <w:r>
              <w:rPr>
                <w:rStyle w:val="7"/>
                <w:rFonts w:hint="default" w:ascii="方正仿宋_GBK" w:hAnsi="方正仿宋_GBK" w:eastAsia="方正仿宋_GBK" w:cs="方正仿宋_GBK"/>
                <w:color w:val="000000"/>
                <w:sz w:val="32"/>
                <w:szCs w:val="32"/>
              </w:rPr>
              <w:t>运行（项）</w:t>
            </w:r>
            <w:r>
              <w:rPr>
                <w:rStyle w:val="7"/>
                <w:rFonts w:hint="default" w:ascii="方正仿宋_GBK" w:hAnsi="方正仿宋_GBK" w:eastAsia="方正仿宋_GBK" w:cs="方正仿宋_GBK"/>
                <w:color w:val="000000"/>
                <w:sz w:val="32"/>
                <w:szCs w:val="32"/>
                <w:lang w:eastAsia="zh-CN"/>
              </w:rPr>
              <w:t>：</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预算数为</w:t>
            </w:r>
            <w:r>
              <w:rPr>
                <w:rFonts w:hint="eastAsia" w:ascii="方正仿宋_GBK" w:hAnsi="方正仿宋_GBK" w:eastAsia="方正仿宋_GBK" w:cs="方正仿宋_GBK"/>
                <w:color w:val="000000"/>
                <w:sz w:val="32"/>
                <w:szCs w:val="32"/>
                <w:lang w:val="en-US" w:eastAsia="zh-CN"/>
              </w:rPr>
              <w:t>11.48</w:t>
            </w:r>
            <w:r>
              <w:rPr>
                <w:rFonts w:hint="default" w:ascii="方正仿宋_GBK" w:hAnsi="方正仿宋_GBK" w:eastAsia="方正仿宋_GBK" w:cs="方正仿宋_GBK"/>
                <w:color w:val="000000"/>
                <w:sz w:val="32"/>
                <w:szCs w:val="32"/>
              </w:rPr>
              <w:t>万元，主要用于：机关及所属单位正常运转的基本支出，包括基本工资、津贴补贴等人员经费以及办公费、印刷费、水电费等日常公用经费。</w:t>
            </w:r>
          </w:p>
          <w:p w14:paraId="6E47DCB9">
            <w:pPr>
              <w:keepNext w:val="0"/>
              <w:keepLines w:val="0"/>
              <w:pageBreakBefore w:val="0"/>
              <w:widowControl/>
              <w:numPr>
                <w:ilvl w:val="0"/>
                <w:numId w:val="0"/>
              </w:numPr>
              <w:kinsoku/>
              <w:wordWrap w:val="0"/>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b/>
                <w:color w:val="000000"/>
                <w:sz w:val="32"/>
                <w:szCs w:val="32"/>
              </w:rPr>
              <w:t>3</w:t>
            </w:r>
            <w:r>
              <w:rPr>
                <w:rStyle w:val="7"/>
                <w:rFonts w:hint="default" w:ascii="方正仿宋_GBK" w:hAnsi="方正仿宋_GBK" w:eastAsia="方正仿宋_GBK" w:cs="方正仿宋_GBK"/>
                <w:color w:val="000000"/>
                <w:sz w:val="32"/>
                <w:szCs w:val="32"/>
              </w:rPr>
              <w:t>．文化旅游体育与传媒支出（类）文化和旅游（款）群众文化（项）：</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预算数为</w:t>
            </w:r>
            <w:r>
              <w:rPr>
                <w:rFonts w:hint="eastAsia" w:ascii="方正仿宋_GBK" w:hAnsi="方正仿宋_GBK" w:eastAsia="方正仿宋_GBK" w:cs="方正仿宋_GBK"/>
                <w:color w:val="000000"/>
                <w:sz w:val="32"/>
                <w:szCs w:val="32"/>
                <w:lang w:val="en-US" w:eastAsia="zh-CN"/>
              </w:rPr>
              <w:t>11.29</w:t>
            </w:r>
            <w:r>
              <w:rPr>
                <w:rFonts w:hint="default" w:ascii="方正仿宋_GBK" w:hAnsi="方正仿宋_GBK" w:eastAsia="方正仿宋_GBK" w:cs="方正仿宋_GBK"/>
                <w:color w:val="000000"/>
                <w:sz w:val="32"/>
                <w:szCs w:val="32"/>
              </w:rPr>
              <w:t>万元，主要用于：文化体育与传媒单位正常运转的基本支出，包括基本工资、津贴补贴等人员经费以及办公费、印刷费、水电费等日常公用经费。</w:t>
            </w:r>
          </w:p>
          <w:p w14:paraId="4109503D">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方正仿宋_GBK" w:hAnsi="方正仿宋_GBK" w:eastAsia="方正仿宋_GBK" w:cs="方正仿宋_GBK"/>
                <w:b/>
                <w:color w:val="000000"/>
                <w:sz w:val="32"/>
                <w:szCs w:val="32"/>
                <w:lang w:val="en-US" w:eastAsia="zh-CN"/>
              </w:rPr>
              <w:t>4</w:t>
            </w:r>
            <w:r>
              <w:rPr>
                <w:rStyle w:val="7"/>
                <w:rFonts w:hint="default" w:ascii="方正仿宋_GBK" w:hAnsi="方正仿宋_GBK" w:eastAsia="方正仿宋_GBK" w:cs="方正仿宋_GBK"/>
                <w:color w:val="000000"/>
                <w:sz w:val="32"/>
                <w:szCs w:val="32"/>
              </w:rPr>
              <w:t>．</w:t>
            </w:r>
            <w:r>
              <w:rPr>
                <w:rFonts w:hint="default" w:ascii="方正仿宋_GBK" w:hAnsi="方正仿宋_GBK" w:eastAsia="方正仿宋_GBK" w:cs="方正仿宋_GBK"/>
                <w:b/>
                <w:color w:val="000000"/>
                <w:sz w:val="32"/>
                <w:szCs w:val="32"/>
                <w:lang w:val="en-US" w:eastAsia="zh-CN"/>
              </w:rPr>
              <w:t>社会保障和就业支出（类）民政管理事务（款）其他民政管理事务支出（项）</w:t>
            </w:r>
            <w:r>
              <w:rPr>
                <w:rFonts w:hint="eastAsia" w:ascii="方正仿宋_GBK" w:hAnsi="方正仿宋_GBK" w:eastAsia="方正仿宋_GBK" w:cs="方正仿宋_GBK"/>
                <w:b/>
                <w:color w:val="000000"/>
                <w:sz w:val="32"/>
                <w:szCs w:val="32"/>
                <w:lang w:val="en-US" w:eastAsia="zh-CN"/>
              </w:rPr>
              <w:t>：</w:t>
            </w:r>
            <w:bookmarkStart w:id="0" w:name="_GoBack"/>
            <w:bookmarkEnd w:id="0"/>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预算数为</w:t>
            </w:r>
            <w:r>
              <w:rPr>
                <w:rFonts w:hint="eastAsia" w:ascii="方正仿宋_GBK" w:hAnsi="方正仿宋_GBK" w:eastAsia="方正仿宋_GBK" w:cs="方正仿宋_GBK"/>
                <w:color w:val="000000"/>
                <w:sz w:val="32"/>
                <w:szCs w:val="32"/>
                <w:lang w:val="en-US" w:eastAsia="zh-CN"/>
              </w:rPr>
              <w:t>23.82</w:t>
            </w:r>
            <w:r>
              <w:rPr>
                <w:rFonts w:hint="default" w:ascii="方正仿宋_GBK" w:hAnsi="方正仿宋_GBK" w:eastAsia="方正仿宋_GBK" w:cs="方正仿宋_GBK"/>
                <w:color w:val="000000"/>
                <w:sz w:val="32"/>
                <w:szCs w:val="32"/>
              </w:rPr>
              <w:t>万元，主要用于：民政管理事务单位正常运转的基本支出，包括基本工资、津贴补贴等人员经费以及办公费、印刷费、水电费等日常公用经费。</w:t>
            </w:r>
          </w:p>
          <w:p w14:paraId="6B9E9C43">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default" w:ascii="方正仿宋_GBK" w:hAnsi="方正仿宋_GBK" w:eastAsia="方正仿宋_GBK" w:cs="方正仿宋_GBK"/>
                <w:color w:val="000000"/>
                <w:sz w:val="32"/>
                <w:szCs w:val="32"/>
              </w:rPr>
            </w:pPr>
            <w:r>
              <w:rPr>
                <w:rFonts w:hint="eastAsia" w:ascii="方正仿宋_GBK" w:hAnsi="方正仿宋_GBK" w:eastAsia="方正仿宋_GBK" w:cs="方正仿宋_GBK"/>
                <w:b/>
                <w:color w:val="000000"/>
                <w:sz w:val="32"/>
                <w:szCs w:val="32"/>
                <w:lang w:val="en-US" w:eastAsia="zh-CN"/>
              </w:rPr>
              <w:t>5</w:t>
            </w:r>
            <w:r>
              <w:rPr>
                <w:rStyle w:val="7"/>
                <w:rFonts w:hint="default" w:ascii="方正仿宋_GBK" w:hAnsi="方正仿宋_GBK" w:eastAsia="方正仿宋_GBK" w:cs="方正仿宋_GBK"/>
                <w:color w:val="000000"/>
                <w:sz w:val="32"/>
                <w:szCs w:val="32"/>
              </w:rPr>
              <w:t>．</w:t>
            </w:r>
            <w:r>
              <w:rPr>
                <w:rFonts w:hint="default" w:ascii="方正仿宋_GBK" w:hAnsi="方正仿宋_GBK" w:eastAsia="方正仿宋_GBK" w:cs="方正仿宋_GBK"/>
                <w:b/>
                <w:color w:val="000000"/>
                <w:sz w:val="32"/>
                <w:szCs w:val="32"/>
              </w:rPr>
              <w:t>社会保障和就业支出（类）行政事业单位养老支出（款）机关事业单位基本养老保险缴费支出（项）</w:t>
            </w:r>
            <w:r>
              <w:rPr>
                <w:rFonts w:hint="eastAsia" w:ascii="方正仿宋_GBK" w:hAnsi="方正仿宋_GBK" w:eastAsia="方正仿宋_GBK" w:cs="方正仿宋_GBK"/>
                <w:b/>
                <w:color w:val="000000"/>
                <w:sz w:val="32"/>
                <w:szCs w:val="32"/>
                <w:lang w:eastAsia="zh-CN"/>
              </w:rPr>
              <w:t>：</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预算数为</w:t>
            </w:r>
            <w:r>
              <w:rPr>
                <w:rFonts w:hint="eastAsia" w:ascii="方正仿宋_GBK" w:hAnsi="方正仿宋_GBK" w:eastAsia="方正仿宋_GBK" w:cs="方正仿宋_GBK"/>
                <w:color w:val="000000"/>
                <w:sz w:val="32"/>
                <w:szCs w:val="32"/>
                <w:lang w:val="en-US" w:eastAsia="zh-CN"/>
              </w:rPr>
              <w:t>11.6</w:t>
            </w:r>
            <w:r>
              <w:rPr>
                <w:rFonts w:hint="default" w:ascii="方正仿宋_GBK" w:hAnsi="方正仿宋_GBK" w:eastAsia="方正仿宋_GBK" w:cs="方正仿宋_GBK"/>
                <w:color w:val="000000"/>
                <w:sz w:val="32"/>
                <w:szCs w:val="32"/>
              </w:rPr>
              <w:t>万元，主要用于：实施养老保险制度后，部门按规定由单位缴纳的基本养老保险费支出。</w:t>
            </w:r>
          </w:p>
          <w:p w14:paraId="1F128ADF">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eastAsia" w:ascii="方正仿宋_GBK" w:hAnsi="方正仿宋_GBK" w:eastAsia="方正仿宋_GBK" w:cs="方正仿宋_GBK"/>
                <w:b/>
                <w:color w:val="000000"/>
                <w:sz w:val="32"/>
                <w:szCs w:val="32"/>
                <w:lang w:val="en-US" w:eastAsia="zh-CN"/>
              </w:rPr>
              <w:t>6</w:t>
            </w:r>
            <w:r>
              <w:rPr>
                <w:rFonts w:hint="default" w:ascii="方正仿宋_GBK" w:hAnsi="方正仿宋_GBK" w:eastAsia="方正仿宋_GBK" w:cs="方正仿宋_GBK"/>
                <w:b/>
                <w:color w:val="000000"/>
                <w:sz w:val="32"/>
                <w:szCs w:val="32"/>
              </w:rPr>
              <w:t>.社会保障和就业支出（类）退役军人管理事务（款）事业运行（项）</w:t>
            </w:r>
            <w:r>
              <w:rPr>
                <w:rFonts w:hint="eastAsia" w:ascii="方正仿宋_GBK" w:hAnsi="方正仿宋_GBK" w:eastAsia="方正仿宋_GBK" w:cs="方正仿宋_GBK"/>
                <w:b/>
                <w:color w:val="000000"/>
                <w:sz w:val="32"/>
                <w:szCs w:val="32"/>
                <w:lang w:eastAsia="zh-CN"/>
              </w:rPr>
              <w:t>：</w:t>
            </w:r>
            <w:r>
              <w:rPr>
                <w:rFonts w:hint="eastAsia" w:ascii="方正仿宋_GBK" w:hAnsi="方正仿宋_GBK" w:eastAsia="方正仿宋_GBK" w:cs="方正仿宋_GBK"/>
                <w:color w:val="000000"/>
                <w:sz w:val="32"/>
                <w:szCs w:val="32"/>
                <w:lang w:eastAsia="zh-CN"/>
              </w:rPr>
              <w:t>2024年年</w:t>
            </w:r>
            <w:r>
              <w:rPr>
                <w:rFonts w:hint="default" w:ascii="方正仿宋_GBK" w:hAnsi="方正仿宋_GBK" w:eastAsia="方正仿宋_GBK" w:cs="方正仿宋_GBK"/>
                <w:color w:val="000000"/>
                <w:sz w:val="32"/>
                <w:szCs w:val="32"/>
              </w:rPr>
              <w:t>预算数为</w:t>
            </w:r>
            <w:r>
              <w:rPr>
                <w:rFonts w:hint="eastAsia" w:ascii="方正仿宋_GBK" w:hAnsi="方正仿宋_GBK" w:eastAsia="方正仿宋_GBK" w:cs="方正仿宋_GBK"/>
                <w:color w:val="000000"/>
                <w:sz w:val="32"/>
                <w:szCs w:val="32"/>
                <w:lang w:val="en-US" w:eastAsia="zh-CN"/>
              </w:rPr>
              <w:t>12.37</w:t>
            </w:r>
            <w:r>
              <w:rPr>
                <w:rFonts w:hint="default" w:ascii="方正仿宋_GBK" w:hAnsi="方正仿宋_GBK" w:eastAsia="方正仿宋_GBK" w:cs="方正仿宋_GBK"/>
                <w:color w:val="000000"/>
                <w:sz w:val="32"/>
                <w:szCs w:val="32"/>
              </w:rPr>
              <w:t>万元，主要用于：退役军人管理单位正常运转的基本支出，包括基本工资、津贴补贴等人员经费以及办公费、印刷费、水电费等日常公用经费。</w:t>
            </w:r>
          </w:p>
          <w:p w14:paraId="6BF900B3">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default" w:ascii="方正仿宋_GBK" w:hAnsi="方正仿宋_GBK" w:eastAsia="方正仿宋_GBK" w:cs="方正仿宋_GBK"/>
                <w:color w:val="000000"/>
                <w:sz w:val="32"/>
                <w:szCs w:val="32"/>
              </w:rPr>
            </w:pPr>
            <w:r>
              <w:rPr>
                <w:rFonts w:hint="eastAsia" w:ascii="方正仿宋_GBK" w:hAnsi="方正仿宋_GBK" w:eastAsia="方正仿宋_GBK" w:cs="方正仿宋_GBK"/>
                <w:b/>
                <w:color w:val="000000"/>
                <w:sz w:val="32"/>
                <w:szCs w:val="32"/>
                <w:lang w:val="en-US" w:eastAsia="zh-CN"/>
              </w:rPr>
              <w:t>7</w:t>
            </w:r>
            <w:r>
              <w:rPr>
                <w:rFonts w:hint="default" w:ascii="方正仿宋_GBK" w:hAnsi="方正仿宋_GBK" w:eastAsia="方正仿宋_GBK" w:cs="方正仿宋_GBK"/>
                <w:b/>
                <w:color w:val="000000"/>
                <w:sz w:val="32"/>
                <w:szCs w:val="32"/>
              </w:rPr>
              <w:t>.卫生健康支出（类）行政事业单位医疗（款）事业单位医疗（项）</w:t>
            </w:r>
            <w:r>
              <w:rPr>
                <w:rFonts w:hint="eastAsia" w:ascii="方正仿宋_GBK" w:hAnsi="方正仿宋_GBK" w:eastAsia="方正仿宋_GBK" w:cs="方正仿宋_GBK"/>
                <w:b/>
                <w:color w:val="000000"/>
                <w:sz w:val="32"/>
                <w:szCs w:val="32"/>
                <w:lang w:eastAsia="zh-CN"/>
              </w:rPr>
              <w:t>：</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预算数为</w:t>
            </w:r>
            <w:r>
              <w:rPr>
                <w:rFonts w:hint="eastAsia" w:ascii="方正仿宋_GBK" w:hAnsi="方正仿宋_GBK" w:eastAsia="方正仿宋_GBK" w:cs="方正仿宋_GBK"/>
                <w:color w:val="000000"/>
                <w:sz w:val="32"/>
                <w:szCs w:val="32"/>
                <w:lang w:val="en-US" w:eastAsia="zh-CN"/>
              </w:rPr>
              <w:t>5.69</w:t>
            </w:r>
            <w:r>
              <w:rPr>
                <w:rFonts w:hint="default" w:ascii="方正仿宋_GBK" w:hAnsi="方正仿宋_GBK" w:eastAsia="方正仿宋_GBK" w:cs="方正仿宋_GBK"/>
                <w:color w:val="000000"/>
                <w:sz w:val="32"/>
                <w:szCs w:val="32"/>
              </w:rPr>
              <w:t>万元，主要用于：部门下属事业单位基本医疗保险缴费支出。</w:t>
            </w:r>
          </w:p>
          <w:p w14:paraId="374A7F8D">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eastAsia" w:ascii="方正仿宋_GBK" w:hAnsi="方正仿宋_GBK" w:eastAsia="方正仿宋_GBK" w:cs="方正仿宋_GBK"/>
                <w:b/>
                <w:color w:val="000000"/>
                <w:sz w:val="32"/>
                <w:szCs w:val="32"/>
                <w:lang w:val="en-US" w:eastAsia="zh-CN"/>
              </w:rPr>
              <w:t>8</w:t>
            </w:r>
            <w:r>
              <w:rPr>
                <w:rFonts w:hint="default" w:ascii="方正仿宋_GBK" w:hAnsi="方正仿宋_GBK" w:eastAsia="方正仿宋_GBK" w:cs="方正仿宋_GBK"/>
                <w:b/>
                <w:color w:val="000000"/>
                <w:sz w:val="32"/>
                <w:szCs w:val="32"/>
              </w:rPr>
              <w:t>.城镇社区支出（类）城乡社区管理事务（款）工程建设管理（项）：</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预算数为</w:t>
            </w:r>
            <w:r>
              <w:rPr>
                <w:rFonts w:hint="eastAsia" w:ascii="方正仿宋_GBK" w:hAnsi="方正仿宋_GBK" w:eastAsia="方正仿宋_GBK" w:cs="方正仿宋_GBK"/>
                <w:color w:val="000000"/>
                <w:sz w:val="32"/>
                <w:szCs w:val="32"/>
                <w:lang w:val="en-US" w:eastAsia="zh-CN"/>
              </w:rPr>
              <w:t>25.62</w:t>
            </w:r>
            <w:r>
              <w:rPr>
                <w:rFonts w:hint="default" w:ascii="方正仿宋_GBK" w:hAnsi="方正仿宋_GBK" w:eastAsia="方正仿宋_GBK" w:cs="方正仿宋_GBK"/>
                <w:color w:val="000000"/>
                <w:sz w:val="32"/>
                <w:szCs w:val="32"/>
              </w:rPr>
              <w:t>万元，主要用于：城镇社区管理单位正常运转的基本支出，包括基本工资、津贴补贴等人员经费以及办公费、印刷费、水电费等日常公用经费。</w:t>
            </w:r>
          </w:p>
          <w:p w14:paraId="51473396">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pPr>
            <w:r>
              <w:rPr>
                <w:rFonts w:hint="eastAsia" w:ascii="方正仿宋_GBK" w:hAnsi="方正仿宋_GBK" w:eastAsia="方正仿宋_GBK" w:cs="方正仿宋_GBK"/>
                <w:b/>
                <w:color w:val="000000"/>
                <w:sz w:val="32"/>
                <w:szCs w:val="32"/>
                <w:lang w:val="en-US" w:eastAsia="zh-CN"/>
              </w:rPr>
              <w:t>9</w:t>
            </w:r>
            <w:r>
              <w:rPr>
                <w:rFonts w:hint="default" w:ascii="方正仿宋_GBK" w:hAnsi="方正仿宋_GBK" w:eastAsia="方正仿宋_GBK" w:cs="方正仿宋_GBK"/>
                <w:b/>
                <w:color w:val="000000"/>
                <w:sz w:val="32"/>
                <w:szCs w:val="32"/>
              </w:rPr>
              <w:t>．住房保障支出（类）住房改革支出（款）住房公积金（项）</w:t>
            </w:r>
            <w:r>
              <w:rPr>
                <w:rFonts w:hint="eastAsia" w:ascii="方正仿宋_GBK" w:hAnsi="方正仿宋_GBK" w:eastAsia="方正仿宋_GBK" w:cs="方正仿宋_GBK"/>
                <w:b/>
                <w:color w:val="000000"/>
                <w:sz w:val="32"/>
                <w:szCs w:val="32"/>
                <w:lang w:eastAsia="zh-CN"/>
              </w:rPr>
              <w:t>：</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预算数为</w:t>
            </w:r>
            <w:r>
              <w:rPr>
                <w:rFonts w:hint="eastAsia" w:ascii="方正仿宋_GBK" w:hAnsi="方正仿宋_GBK" w:eastAsia="方正仿宋_GBK" w:cs="方正仿宋_GBK"/>
                <w:color w:val="000000"/>
                <w:sz w:val="32"/>
                <w:szCs w:val="32"/>
                <w:lang w:val="en-US" w:eastAsia="zh-CN"/>
              </w:rPr>
              <w:t>10.02</w:t>
            </w:r>
            <w:r>
              <w:rPr>
                <w:rFonts w:hint="default" w:ascii="方正仿宋_GBK" w:hAnsi="方正仿宋_GBK" w:eastAsia="方正仿宋_GBK" w:cs="方正仿宋_GBK"/>
                <w:color w:val="000000"/>
                <w:sz w:val="32"/>
                <w:szCs w:val="32"/>
              </w:rPr>
              <w:t>万元，主要用于：部门按人力资源和社会保障部、财政部规定的基本工资和津贴补贴以及规定比例为职工缴纳的住房公积金支出。</w:t>
            </w:r>
            <w:r>
              <w:rPr>
                <w:rFonts w:hint="default" w:ascii="Times New Roman" w:hAnsi="Times New Roman" w:eastAsia="仿宋_GB2312" w:cs="Times New Roman"/>
                <w:color w:val="000000" w:themeColor="text1"/>
                <w:kern w:val="0"/>
                <w:sz w:val="32"/>
                <w:szCs w:val="32"/>
                <w14:textFill>
                  <w14:solidFill>
                    <w14:schemeClr w14:val="tx1"/>
                  </w14:solidFill>
                </w14:textFill>
              </w:rPr>
              <w:t xml:space="preserve"> </w:t>
            </w:r>
          </w:p>
          <w:p w14:paraId="3DF08C4E">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eastAsia" w:ascii="方正黑体_GBK" w:hAnsi="方正黑体_GBK" w:eastAsia="方正黑体_GBK" w:cs="方正黑体_GBK"/>
                <w:b/>
                <w:bCs/>
                <w:color w:val="000000" w:themeColor="text1"/>
                <w:kern w:val="0"/>
                <w:sz w:val="32"/>
                <w:szCs w:val="32"/>
                <w14:textFill>
                  <w14:solidFill>
                    <w14:schemeClr w14:val="tx1"/>
                  </w14:solidFill>
                </w14:textFill>
              </w:rPr>
              <w:t>六、一般公共预算基本支出情况说明</w:t>
            </w:r>
          </w:p>
          <w:p w14:paraId="266A06AD">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lang w:eastAsia="zh-CN"/>
              </w:rPr>
              <w:t>大茅坪镇</w:t>
            </w:r>
            <w:r>
              <w:rPr>
                <w:rFonts w:hint="eastAsia" w:ascii="方正仿宋_GBK" w:hAnsi="方正仿宋_GBK" w:eastAsia="方正仿宋_GBK" w:cs="方正仿宋_GBK"/>
                <w:color w:val="000000"/>
                <w:sz w:val="32"/>
                <w:szCs w:val="32"/>
                <w:lang w:eastAsia="zh-CN"/>
              </w:rPr>
              <w:t>公共事务服务中心2024年</w:t>
            </w:r>
            <w:r>
              <w:rPr>
                <w:rFonts w:hint="default" w:ascii="方正仿宋_GBK" w:hAnsi="方正仿宋_GBK" w:eastAsia="方正仿宋_GBK" w:cs="方正仿宋_GBK"/>
                <w:color w:val="000000"/>
                <w:sz w:val="32"/>
                <w:szCs w:val="32"/>
              </w:rPr>
              <w:t xml:space="preserve">一般公共预算基本支出 </w:t>
            </w:r>
            <w:r>
              <w:rPr>
                <w:rFonts w:hint="eastAsia" w:ascii="方正仿宋_GBK" w:hAnsi="方正仿宋_GBK" w:eastAsia="方正仿宋_GBK" w:cs="方正仿宋_GBK"/>
                <w:color w:val="000000"/>
                <w:sz w:val="32"/>
                <w:szCs w:val="32"/>
                <w:lang w:val="en-US" w:eastAsia="zh-CN"/>
              </w:rPr>
              <w:t>123.19</w:t>
            </w:r>
            <w:r>
              <w:rPr>
                <w:rFonts w:hint="default" w:ascii="方正仿宋_GBK" w:hAnsi="方正仿宋_GBK" w:eastAsia="方正仿宋_GBK" w:cs="方正仿宋_GBK"/>
                <w:color w:val="000000"/>
                <w:sz w:val="32"/>
                <w:szCs w:val="32"/>
              </w:rPr>
              <w:t>万元，其中：人员经费</w:t>
            </w:r>
            <w:r>
              <w:rPr>
                <w:rFonts w:hint="eastAsia" w:ascii="方正仿宋_GBK" w:hAnsi="方正仿宋_GBK" w:eastAsia="方正仿宋_GBK" w:cs="方正仿宋_GBK"/>
                <w:color w:val="000000"/>
                <w:sz w:val="32"/>
                <w:szCs w:val="32"/>
                <w:lang w:val="en-US" w:eastAsia="zh-CN"/>
              </w:rPr>
              <w:t>114.18</w:t>
            </w:r>
            <w:r>
              <w:rPr>
                <w:rFonts w:hint="default" w:ascii="方正仿宋_GBK" w:hAnsi="方正仿宋_GBK" w:eastAsia="方正仿宋_GBK" w:cs="方正仿宋_GBK"/>
                <w:color w:val="000000"/>
                <w:sz w:val="32"/>
                <w:szCs w:val="32"/>
              </w:rPr>
              <w:t>万元，主要包括：基本工资、津贴补贴、奖金、社会保险缴费、绩效工资、机关事业单位基本养老保险缴费、职业年金缴费、其他工资福利支出、离休费、住房公积金、其他对个人和家庭的补助支出</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rPr>
              <w:t>公用经费</w:t>
            </w:r>
            <w:r>
              <w:rPr>
                <w:rFonts w:hint="eastAsia" w:ascii="方正仿宋_GBK" w:hAnsi="方正仿宋_GBK" w:eastAsia="方正仿宋_GBK" w:cs="方正仿宋_GBK"/>
                <w:color w:val="000000"/>
                <w:sz w:val="32"/>
                <w:szCs w:val="32"/>
                <w:lang w:val="en-US" w:eastAsia="zh-CN"/>
              </w:rPr>
              <w:t>9.01</w:t>
            </w:r>
            <w:r>
              <w:rPr>
                <w:rFonts w:hint="default" w:ascii="方正仿宋_GBK" w:hAnsi="方正仿宋_GBK" w:eastAsia="方正仿宋_GBK" w:cs="方正仿宋_GBK"/>
                <w:color w:val="000000"/>
                <w:sz w:val="32"/>
                <w:szCs w:val="32"/>
              </w:rPr>
              <w:t>万元，主要包括：办公费、印刷费、手续费、水费、电费、邮电费、差旅费、维修（护）费、会议费、培训费、劳务费、工会经费、福利费、其他交通费、其他商品和服务支出。</w:t>
            </w:r>
          </w:p>
          <w:p w14:paraId="49655D8E">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default" w:ascii="方正黑体_GBK" w:hAnsi="方正黑体_GBK" w:eastAsia="方正黑体_GBK" w:cs="方正黑体_GBK"/>
                <w:b/>
                <w:bCs/>
                <w:color w:val="000000" w:themeColor="text1"/>
                <w:kern w:val="0"/>
                <w:sz w:val="32"/>
                <w:szCs w:val="32"/>
                <w14:textFill>
                  <w14:solidFill>
                    <w14:schemeClr w14:val="tx1"/>
                  </w14:solidFill>
                </w14:textFill>
              </w:rPr>
              <w:t>七、“三公”经费财政拨款预算安排情况说明</w:t>
            </w:r>
          </w:p>
          <w:p w14:paraId="35AE7A6D">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lang w:eastAsia="zh-CN"/>
              </w:rPr>
              <w:t>大茅坪镇</w:t>
            </w:r>
            <w:r>
              <w:rPr>
                <w:rFonts w:hint="eastAsia" w:ascii="方正仿宋_GBK" w:hAnsi="方正仿宋_GBK" w:eastAsia="方正仿宋_GBK" w:cs="方正仿宋_GBK"/>
                <w:color w:val="000000"/>
                <w:sz w:val="32"/>
                <w:szCs w:val="32"/>
                <w:lang w:eastAsia="zh-CN"/>
              </w:rPr>
              <w:t>公共事务服务中心2024年</w:t>
            </w:r>
            <w:r>
              <w:rPr>
                <w:rFonts w:hint="default" w:ascii="方正仿宋_GBK" w:hAnsi="方正仿宋_GBK" w:eastAsia="方正仿宋_GBK" w:cs="方正仿宋_GBK"/>
                <w:color w:val="000000"/>
                <w:sz w:val="32"/>
                <w:szCs w:val="32"/>
                <w:lang w:eastAsia="zh-CN"/>
              </w:rPr>
              <w:t xml:space="preserve">“三公”经费财政拨款预算数 </w:t>
            </w:r>
            <w:r>
              <w:rPr>
                <w:rFonts w:hint="eastAsia" w:ascii="方正仿宋_GBK" w:hAnsi="方正仿宋_GBK" w:eastAsia="方正仿宋_GBK" w:cs="方正仿宋_GBK"/>
                <w:color w:val="000000"/>
                <w:sz w:val="32"/>
                <w:szCs w:val="32"/>
                <w:lang w:val="en-US" w:eastAsia="zh-CN"/>
              </w:rPr>
              <w:t>0</w:t>
            </w:r>
            <w:r>
              <w:rPr>
                <w:rFonts w:hint="default" w:ascii="方正仿宋_GBK" w:hAnsi="方正仿宋_GBK" w:eastAsia="方正仿宋_GBK" w:cs="方正仿宋_GBK"/>
                <w:color w:val="000000"/>
                <w:sz w:val="32"/>
                <w:szCs w:val="32"/>
                <w:lang w:eastAsia="zh-CN"/>
              </w:rPr>
              <w:t>万元，</w:t>
            </w:r>
            <w:r>
              <w:rPr>
                <w:rFonts w:hint="eastAsia" w:ascii="方正仿宋_GBK" w:hAnsi="方正仿宋_GBK" w:eastAsia="方正仿宋_GBK" w:cs="方正仿宋_GBK"/>
                <w:color w:val="000000"/>
                <w:sz w:val="32"/>
                <w:szCs w:val="32"/>
                <w:lang w:eastAsia="zh-CN"/>
              </w:rPr>
              <w:t>本着厉行节约、压减支出的原则，本年没有预算“三公”经费。</w:t>
            </w:r>
          </w:p>
          <w:p w14:paraId="6A6BFBDF">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default" w:ascii="方正黑体_GBK" w:hAnsi="方正黑体_GBK" w:eastAsia="方正黑体_GBK" w:cs="方正黑体_GBK"/>
                <w:b/>
                <w:bCs/>
                <w:color w:val="000000" w:themeColor="text1"/>
                <w:kern w:val="0"/>
                <w:sz w:val="32"/>
                <w:szCs w:val="32"/>
                <w14:textFill>
                  <w14:solidFill>
                    <w14:schemeClr w14:val="tx1"/>
                  </w14:solidFill>
                </w14:textFill>
              </w:rPr>
              <w:t>八、政府性基金预算支出情况说明</w:t>
            </w:r>
          </w:p>
          <w:p w14:paraId="0DEE9E4E">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lang w:eastAsia="zh-CN"/>
              </w:rPr>
              <w:t>大茅坪镇</w:t>
            </w:r>
            <w:r>
              <w:rPr>
                <w:rFonts w:hint="eastAsia" w:ascii="方正仿宋_GBK" w:hAnsi="方正仿宋_GBK" w:eastAsia="方正仿宋_GBK" w:cs="方正仿宋_GBK"/>
                <w:color w:val="000000"/>
                <w:sz w:val="32"/>
                <w:szCs w:val="32"/>
                <w:lang w:eastAsia="zh-CN"/>
              </w:rPr>
              <w:t>公共事务服务中心2024年</w:t>
            </w:r>
            <w:r>
              <w:rPr>
                <w:rFonts w:hint="default" w:ascii="方正仿宋_GBK" w:hAnsi="方正仿宋_GBK" w:eastAsia="方正仿宋_GBK" w:cs="方正仿宋_GBK"/>
                <w:color w:val="000000"/>
                <w:sz w:val="32"/>
                <w:szCs w:val="32"/>
                <w:lang w:eastAsia="zh-CN"/>
              </w:rPr>
              <w:t>没有使用政府性基金预算拨款安排的支出。</w:t>
            </w:r>
          </w:p>
          <w:p w14:paraId="0E12C142">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default" w:ascii="方正黑体_GBK" w:hAnsi="方正黑体_GBK" w:eastAsia="方正黑体_GBK" w:cs="方正黑体_GBK"/>
                <w:b/>
                <w:bCs/>
                <w:color w:val="000000" w:themeColor="text1"/>
                <w:kern w:val="0"/>
                <w:sz w:val="32"/>
                <w:szCs w:val="32"/>
                <w14:textFill>
                  <w14:solidFill>
                    <w14:schemeClr w14:val="tx1"/>
                  </w14:solidFill>
                </w14:textFill>
              </w:rPr>
            </w:pPr>
            <w:r>
              <w:rPr>
                <w:rFonts w:hint="default" w:ascii="方正黑体_GBK" w:hAnsi="方正黑体_GBK" w:eastAsia="方正黑体_GBK" w:cs="方正黑体_GBK"/>
                <w:b/>
                <w:bCs/>
                <w:color w:val="000000" w:themeColor="text1"/>
                <w:kern w:val="0"/>
                <w:sz w:val="32"/>
                <w:szCs w:val="32"/>
                <w14:textFill>
                  <w14:solidFill>
                    <w14:schemeClr w14:val="tx1"/>
                  </w14:solidFill>
                </w14:textFill>
              </w:rPr>
              <w:t>九、其他重要事项的情况说明</w:t>
            </w:r>
          </w:p>
          <w:p w14:paraId="1D9158C3">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eastAsia" w:ascii="方正楷体_GBK" w:hAnsi="方正楷体_GBK" w:eastAsia="方正楷体_GBK" w:cs="方正楷体_GBK"/>
                <w:b/>
                <w:bCs/>
                <w:color w:val="000000" w:themeColor="text1"/>
                <w:kern w:val="0"/>
                <w:sz w:val="32"/>
                <w:szCs w:val="32"/>
                <w14:textFill>
                  <w14:solidFill>
                    <w14:schemeClr w14:val="tx1"/>
                  </w14:solidFill>
                </w14:textFill>
              </w:rPr>
              <w:t>（一）机关运行经费</w:t>
            </w:r>
          </w:p>
          <w:p w14:paraId="44A34DF7">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sz w:val="32"/>
                <w:szCs w:val="32"/>
                <w:lang w:eastAsia="zh-CN"/>
              </w:rPr>
            </w:pP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lang w:eastAsia="zh-CN"/>
              </w:rPr>
              <w:t>，大茅坪镇</w:t>
            </w:r>
            <w:r>
              <w:rPr>
                <w:rFonts w:hint="eastAsia" w:ascii="方正仿宋_GBK" w:hAnsi="方正仿宋_GBK" w:eastAsia="方正仿宋_GBK" w:cs="方正仿宋_GBK"/>
                <w:color w:val="000000"/>
                <w:sz w:val="32"/>
                <w:szCs w:val="32"/>
                <w:lang w:eastAsia="zh-CN"/>
              </w:rPr>
              <w:t>公共事务服务中心</w:t>
            </w:r>
            <w:r>
              <w:rPr>
                <w:rFonts w:hint="default" w:ascii="方正仿宋_GBK" w:hAnsi="方正仿宋_GBK" w:eastAsia="方正仿宋_GBK" w:cs="方正仿宋_GBK"/>
                <w:color w:val="000000"/>
                <w:sz w:val="32"/>
                <w:szCs w:val="32"/>
                <w:lang w:eastAsia="zh-CN"/>
              </w:rPr>
              <w:t>单位运行经费财政拨款预算为</w:t>
            </w:r>
            <w:r>
              <w:rPr>
                <w:rFonts w:hint="eastAsia" w:ascii="方正仿宋_GBK" w:hAnsi="方正仿宋_GBK" w:eastAsia="方正仿宋_GBK" w:cs="方正仿宋_GBK"/>
                <w:color w:val="000000"/>
                <w:sz w:val="32"/>
                <w:szCs w:val="32"/>
                <w:lang w:val="en-US" w:eastAsia="zh-CN"/>
              </w:rPr>
              <w:t>9.01</w:t>
            </w:r>
            <w:r>
              <w:rPr>
                <w:rFonts w:hint="default" w:ascii="方正仿宋_GBK" w:hAnsi="方正仿宋_GBK" w:eastAsia="方正仿宋_GBK" w:cs="方正仿宋_GBK"/>
                <w:color w:val="000000"/>
                <w:sz w:val="32"/>
                <w:szCs w:val="32"/>
                <w:lang w:eastAsia="zh-CN"/>
              </w:rPr>
              <w:t>万元，比</w:t>
            </w:r>
            <w:r>
              <w:rPr>
                <w:rFonts w:hint="eastAsia" w:ascii="方正仿宋_GBK" w:hAnsi="方正仿宋_GBK" w:eastAsia="方正仿宋_GBK" w:cs="方正仿宋_GBK"/>
                <w:color w:val="000000"/>
                <w:sz w:val="32"/>
                <w:szCs w:val="32"/>
                <w:lang w:eastAsia="zh-CN"/>
              </w:rPr>
              <w:t>20</w:t>
            </w:r>
            <w:r>
              <w:rPr>
                <w:rFonts w:hint="eastAsia" w:ascii="方正仿宋_GBK" w:hAnsi="方正仿宋_GBK" w:eastAsia="方正仿宋_GBK" w:cs="方正仿宋_GBK"/>
                <w:color w:val="000000"/>
                <w:sz w:val="32"/>
                <w:szCs w:val="32"/>
                <w:lang w:val="en-US" w:eastAsia="zh-CN"/>
              </w:rPr>
              <w:t>23</w:t>
            </w:r>
            <w:r>
              <w:rPr>
                <w:rFonts w:hint="eastAsia" w:ascii="方正仿宋_GBK" w:hAnsi="方正仿宋_GBK" w:eastAsia="方正仿宋_GBK" w:cs="方正仿宋_GBK"/>
                <w:color w:val="000000"/>
                <w:sz w:val="32"/>
                <w:szCs w:val="32"/>
                <w:lang w:eastAsia="zh-CN"/>
              </w:rPr>
              <w:t>年</w:t>
            </w:r>
            <w:r>
              <w:rPr>
                <w:rFonts w:hint="default" w:ascii="方正仿宋_GBK" w:hAnsi="方正仿宋_GBK" w:eastAsia="方正仿宋_GBK" w:cs="方正仿宋_GBK"/>
                <w:color w:val="000000"/>
                <w:sz w:val="32"/>
                <w:szCs w:val="32"/>
                <w:lang w:eastAsia="zh-CN"/>
              </w:rPr>
              <w:t>预算</w:t>
            </w:r>
            <w:r>
              <w:rPr>
                <w:rFonts w:hint="eastAsia" w:ascii="方正仿宋_GBK" w:hAnsi="方正仿宋_GBK" w:eastAsia="方正仿宋_GBK" w:cs="方正仿宋_GBK"/>
                <w:color w:val="000000"/>
                <w:sz w:val="32"/>
                <w:szCs w:val="32"/>
                <w:lang w:val="en-US" w:eastAsia="zh-CN"/>
              </w:rPr>
              <w:t>增加1.11</w:t>
            </w:r>
            <w:r>
              <w:rPr>
                <w:rFonts w:hint="default" w:ascii="方正仿宋_GBK" w:hAnsi="方正仿宋_GBK" w:eastAsia="方正仿宋_GBK" w:cs="方正仿宋_GBK"/>
                <w:color w:val="000000"/>
                <w:sz w:val="32"/>
                <w:szCs w:val="32"/>
                <w:lang w:eastAsia="zh-CN"/>
              </w:rPr>
              <w:t>万元，</w:t>
            </w:r>
            <w:r>
              <w:rPr>
                <w:rFonts w:hint="eastAsia" w:ascii="方正仿宋_GBK" w:hAnsi="方正仿宋_GBK" w:eastAsia="方正仿宋_GBK" w:cs="方正仿宋_GBK"/>
                <w:color w:val="000000"/>
                <w:sz w:val="32"/>
                <w:szCs w:val="32"/>
                <w:lang w:val="en-US" w:eastAsia="zh-CN"/>
              </w:rPr>
              <w:t>增加14.05</w:t>
            </w:r>
            <w:r>
              <w:rPr>
                <w:rFonts w:hint="default" w:ascii="方正仿宋_GBK" w:hAnsi="方正仿宋_GBK" w:eastAsia="方正仿宋_GBK" w:cs="方正仿宋_GBK"/>
                <w:color w:val="000000"/>
                <w:sz w:val="32"/>
                <w:szCs w:val="32"/>
                <w:lang w:eastAsia="zh-CN"/>
              </w:rPr>
              <w:t>%</w:t>
            </w:r>
            <w:r>
              <w:rPr>
                <w:rFonts w:hint="eastAsia" w:ascii="方正仿宋_GBK" w:hAnsi="方正仿宋_GBK" w:eastAsia="方正仿宋_GBK" w:cs="方正仿宋_GBK"/>
                <w:color w:val="000000"/>
                <w:sz w:val="32"/>
                <w:szCs w:val="32"/>
                <w:lang w:eastAsia="zh-CN"/>
              </w:rPr>
              <w: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增加原因是人员调整</w:t>
            </w:r>
            <w:r>
              <w:rPr>
                <w:rFonts w:hint="default" w:ascii="方正仿宋_GBK" w:hAnsi="方正仿宋_GBK" w:eastAsia="方正仿宋_GBK" w:cs="方正仿宋_GBK"/>
                <w:color w:val="000000"/>
                <w:sz w:val="32"/>
                <w:szCs w:val="32"/>
                <w:lang w:eastAsia="zh-CN"/>
              </w:rPr>
              <w:t>。</w:t>
            </w:r>
          </w:p>
          <w:p w14:paraId="44CDF6B0">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default" w:ascii="方正楷体_GBK" w:hAnsi="方正楷体_GBK" w:eastAsia="方正楷体_GBK" w:cs="方正楷体_GBK"/>
                <w:b/>
                <w:bCs/>
                <w:color w:val="000000" w:themeColor="text1"/>
                <w:kern w:val="0"/>
                <w:sz w:val="32"/>
                <w:szCs w:val="32"/>
                <w14:textFill>
                  <w14:solidFill>
                    <w14:schemeClr w14:val="tx1"/>
                  </w14:solidFill>
                </w14:textFill>
              </w:rPr>
              <w:t>（二）绩效目标设置情况</w:t>
            </w:r>
          </w:p>
          <w:p w14:paraId="0E495518">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lang w:eastAsia="zh-CN"/>
              </w:rPr>
              <w:t>大茅坪镇</w:t>
            </w:r>
            <w:r>
              <w:rPr>
                <w:rFonts w:hint="eastAsia" w:ascii="方正仿宋_GBK" w:hAnsi="方正仿宋_GBK" w:eastAsia="方正仿宋_GBK" w:cs="方正仿宋_GBK"/>
                <w:color w:val="000000"/>
                <w:sz w:val="32"/>
                <w:szCs w:val="32"/>
                <w:lang w:eastAsia="zh-CN"/>
              </w:rPr>
              <w:t>公共事务服务中心</w:t>
            </w:r>
            <w:r>
              <w:rPr>
                <w:rFonts w:hint="default" w:ascii="方正仿宋_GBK" w:hAnsi="方正仿宋_GBK" w:eastAsia="方正仿宋_GBK" w:cs="方正仿宋_GBK"/>
                <w:color w:val="000000"/>
                <w:sz w:val="32"/>
                <w:szCs w:val="32"/>
                <w:lang w:eastAsia="zh-CN"/>
              </w:rPr>
              <w:t>单位通用项目和专用项目均按要求实行绩效目标管理，涉及一般公共预算当年拨款</w:t>
            </w:r>
            <w:r>
              <w:rPr>
                <w:rFonts w:hint="eastAsia" w:ascii="方正仿宋_GBK" w:hAnsi="方正仿宋_GBK" w:eastAsia="方正仿宋_GBK" w:cs="方正仿宋_GBK"/>
                <w:color w:val="000000"/>
                <w:sz w:val="32"/>
                <w:szCs w:val="32"/>
                <w:lang w:val="en-US" w:eastAsia="zh-CN"/>
              </w:rPr>
              <w:t>123.19</w:t>
            </w:r>
            <w:r>
              <w:rPr>
                <w:rFonts w:hint="default" w:ascii="方正仿宋_GBK" w:hAnsi="方正仿宋_GBK" w:eastAsia="方正仿宋_GBK" w:cs="方正仿宋_GBK"/>
                <w:color w:val="000000"/>
                <w:sz w:val="32"/>
                <w:szCs w:val="32"/>
                <w:lang w:eastAsia="zh-CN"/>
              </w:rPr>
              <w:t>万元。</w:t>
            </w:r>
          </w:p>
          <w:p w14:paraId="4143BB55">
            <w:pPr>
              <w:keepNext w:val="0"/>
              <w:keepLines w:val="0"/>
              <w:pageBreakBefore w:val="0"/>
              <w:widowControl/>
              <w:kinsoku/>
              <w:wordWrap w:val="0"/>
              <w:overflowPunct/>
              <w:topLinePunct w:val="0"/>
              <w:autoSpaceDE/>
              <w:autoSpaceDN/>
              <w:bidi w:val="0"/>
              <w:adjustRightInd/>
              <w:snapToGrid/>
              <w:spacing w:line="560" w:lineRule="exact"/>
              <w:textAlignment w:val="auto"/>
              <w:rPr>
                <w:rFonts w:hint="eastAsia" w:ascii="方正仿宋_GBK" w:hAnsi="方正仿宋_GBK" w:eastAsia="方正仿宋_GBK" w:cs="方正仿宋_GBK"/>
                <w:color w:val="000000"/>
                <w:sz w:val="32"/>
                <w:szCs w:val="32"/>
                <w:lang w:eastAsia="zh-CN"/>
              </w:rPr>
            </w:pPr>
          </w:p>
          <w:p w14:paraId="4BE62AEC">
            <w:pPr>
              <w:keepNext w:val="0"/>
              <w:keepLines w:val="0"/>
              <w:pageBreakBefore w:val="0"/>
              <w:widowControl/>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eastAsia" w:ascii="方正仿宋_GBK" w:hAnsi="方正仿宋_GBK" w:eastAsia="方正仿宋_GBK" w:cs="方正仿宋_GBK"/>
                <w:color w:val="000000"/>
                <w:sz w:val="32"/>
                <w:szCs w:val="32"/>
                <w:lang w:eastAsia="zh-CN"/>
              </w:rPr>
              <w:t>附件： 2024年部门预算公开报表</w:t>
            </w:r>
          </w:p>
        </w:tc>
      </w:tr>
      <w:tr w14:paraId="715AFBDB">
        <w:tblPrEx>
          <w:tblCellMar>
            <w:top w:w="0" w:type="dxa"/>
            <w:left w:w="0" w:type="dxa"/>
            <w:bottom w:w="0" w:type="dxa"/>
            <w:right w:w="0" w:type="dxa"/>
          </w:tblCellMar>
        </w:tblPrEx>
        <w:trPr>
          <w:tblCellSpacing w:w="0" w:type="dxa"/>
          <w:jc w:val="center"/>
        </w:trPr>
        <w:tc>
          <w:tcPr>
            <w:tcW w:w="8401" w:type="dxa"/>
            <w:vAlign w:val="center"/>
          </w:tcPr>
          <w:p w14:paraId="3EAA3D60">
            <w:pPr>
              <w:widowControl/>
              <w:wordWrap w:val="0"/>
              <w:spacing w:line="360" w:lineRule="auto"/>
              <w:jc w:val="center"/>
              <w:rPr>
                <w:rFonts w:hint="default" w:ascii="Times New Roman" w:hAnsi="Times New Roman" w:eastAsia="宋体" w:cs="Times New Roman"/>
                <w:color w:val="000000" w:themeColor="text1"/>
                <w:kern w:val="0"/>
                <w:sz w:val="32"/>
                <w:szCs w:val="32"/>
                <w14:textFill>
                  <w14:solidFill>
                    <w14:schemeClr w14:val="tx1"/>
                  </w14:solidFill>
                </w14:textFill>
              </w:rPr>
            </w:pPr>
            <w:r>
              <w:rPr>
                <w:rFonts w:hint="default" w:ascii="Times New Roman" w:hAnsi="Times New Roman" w:eastAsia="宋体" w:cs="Times New Roman"/>
                <w:color w:val="000000" w:themeColor="text1"/>
                <w:kern w:val="0"/>
                <w:sz w:val="32"/>
                <w:szCs w:val="32"/>
                <w14:textFill>
                  <w14:solidFill>
                    <w14:schemeClr w14:val="tx1"/>
                  </w14:solidFill>
                </w14:textFill>
              </w:rPr>
              <w:t> </w:t>
            </w:r>
          </w:p>
        </w:tc>
      </w:tr>
    </w:tbl>
    <w:p w14:paraId="42E137BB">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auto"/>
    <w:pitch w:val="default"/>
    <w:sig w:usb0="00000001" w:usb1="080E0000" w:usb2="00000000" w:usb3="00000000" w:csb0="00040001" w:csb1="00000000"/>
  </w:font>
  <w:font w:name="方正仿宋_GBK">
    <w:panose1 w:val="03000509000000000000"/>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006452C1"/>
    <w:rsid w:val="0009310D"/>
    <w:rsid w:val="000A2DE7"/>
    <w:rsid w:val="002F5B42"/>
    <w:rsid w:val="003814AE"/>
    <w:rsid w:val="00430A67"/>
    <w:rsid w:val="00474DE5"/>
    <w:rsid w:val="004B058D"/>
    <w:rsid w:val="00532C45"/>
    <w:rsid w:val="006452C1"/>
    <w:rsid w:val="00687D24"/>
    <w:rsid w:val="006E7785"/>
    <w:rsid w:val="006F69EE"/>
    <w:rsid w:val="008640E2"/>
    <w:rsid w:val="009354DF"/>
    <w:rsid w:val="00AD2F67"/>
    <w:rsid w:val="00C40F78"/>
    <w:rsid w:val="00CA720C"/>
    <w:rsid w:val="00CF5987"/>
    <w:rsid w:val="00D34013"/>
    <w:rsid w:val="00D63EB5"/>
    <w:rsid w:val="00E802F4"/>
    <w:rsid w:val="00EB0203"/>
    <w:rsid w:val="03227BA0"/>
    <w:rsid w:val="044A38C8"/>
    <w:rsid w:val="049C1063"/>
    <w:rsid w:val="06E7479A"/>
    <w:rsid w:val="0C4B1EE5"/>
    <w:rsid w:val="0D6B7FC9"/>
    <w:rsid w:val="0D937EAE"/>
    <w:rsid w:val="0E516E2B"/>
    <w:rsid w:val="109A0C9F"/>
    <w:rsid w:val="162135B3"/>
    <w:rsid w:val="16471AE2"/>
    <w:rsid w:val="174B779D"/>
    <w:rsid w:val="198A75F1"/>
    <w:rsid w:val="1B3E6202"/>
    <w:rsid w:val="1B4255BD"/>
    <w:rsid w:val="1C992935"/>
    <w:rsid w:val="1D4C21DB"/>
    <w:rsid w:val="1DB5633B"/>
    <w:rsid w:val="22BF2DA3"/>
    <w:rsid w:val="22F21C1D"/>
    <w:rsid w:val="23EC3E3A"/>
    <w:rsid w:val="24C940AC"/>
    <w:rsid w:val="25B66756"/>
    <w:rsid w:val="26227F9F"/>
    <w:rsid w:val="273B5D8B"/>
    <w:rsid w:val="27D419BC"/>
    <w:rsid w:val="29956908"/>
    <w:rsid w:val="29D45C64"/>
    <w:rsid w:val="2C395C01"/>
    <w:rsid w:val="2CAD2138"/>
    <w:rsid w:val="2D5014B2"/>
    <w:rsid w:val="3186349D"/>
    <w:rsid w:val="35643762"/>
    <w:rsid w:val="368C2498"/>
    <w:rsid w:val="3BB45038"/>
    <w:rsid w:val="3CD13C3E"/>
    <w:rsid w:val="40C421AA"/>
    <w:rsid w:val="40D43059"/>
    <w:rsid w:val="42B058E6"/>
    <w:rsid w:val="44A25458"/>
    <w:rsid w:val="46F92E38"/>
    <w:rsid w:val="49883CF4"/>
    <w:rsid w:val="4A527AE4"/>
    <w:rsid w:val="4AB16F8B"/>
    <w:rsid w:val="4C1E27B7"/>
    <w:rsid w:val="4DAE58E6"/>
    <w:rsid w:val="4FA23BF4"/>
    <w:rsid w:val="4FC8727D"/>
    <w:rsid w:val="50EC08C2"/>
    <w:rsid w:val="5135326D"/>
    <w:rsid w:val="51C51B30"/>
    <w:rsid w:val="52003533"/>
    <w:rsid w:val="54A1415F"/>
    <w:rsid w:val="54AC140F"/>
    <w:rsid w:val="55084057"/>
    <w:rsid w:val="59BA0FBE"/>
    <w:rsid w:val="5A2C37EA"/>
    <w:rsid w:val="5A2F40FA"/>
    <w:rsid w:val="5B5F3CD8"/>
    <w:rsid w:val="5D515F6E"/>
    <w:rsid w:val="5F454CE0"/>
    <w:rsid w:val="5FB95ACB"/>
    <w:rsid w:val="611A6F42"/>
    <w:rsid w:val="63FD3935"/>
    <w:rsid w:val="6530460A"/>
    <w:rsid w:val="65764A3F"/>
    <w:rsid w:val="698217D8"/>
    <w:rsid w:val="6AF01151"/>
    <w:rsid w:val="6B197746"/>
    <w:rsid w:val="6D6D4941"/>
    <w:rsid w:val="724670A7"/>
    <w:rsid w:val="75D075CA"/>
    <w:rsid w:val="76974348"/>
    <w:rsid w:val="79410BC2"/>
    <w:rsid w:val="798F203C"/>
    <w:rsid w:val="7E4B6AB0"/>
    <w:rsid w:val="7F1826D3"/>
    <w:rsid w:val="7F773C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22"/>
    <w:rPr>
      <w:b/>
      <w:bCs/>
    </w:rPr>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 w:type="character" w:customStyle="1" w:styleId="10">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2921</Words>
  <Characters>3211</Characters>
  <Lines>17</Lines>
  <Paragraphs>4</Paragraphs>
  <TotalTime>2</TotalTime>
  <ScaleCrop>false</ScaleCrop>
  <LinksUpToDate>false</LinksUpToDate>
  <CharactersWithSpaces>3225</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。L </cp:lastModifiedBy>
  <cp:lastPrinted>2020-07-02T03:02:00Z</cp:lastPrinted>
  <dcterms:modified xsi:type="dcterms:W3CDTF">2024-08-21T06:46:02Z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D335790B9CB848DA8E1F3B7F454A7B32</vt:lpwstr>
  </property>
</Properties>
</file>