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8401" w:type="dxa"/>
        <w:jc w:val="center"/>
        <w:tblCellSpacing w:w="0" w:type="dxa"/>
        <w:tblLayout w:type="autofit"/>
        <w:tblCellMar>
          <w:top w:w="0" w:type="dxa"/>
          <w:left w:w="0" w:type="dxa"/>
          <w:bottom w:w="0" w:type="dxa"/>
          <w:right w:w="0" w:type="dxa"/>
        </w:tblCellMar>
      </w:tblPr>
      <w:tblGrid>
        <w:gridCol w:w="8401"/>
      </w:tblGrid>
      <w:tr w14:paraId="17A51C83">
        <w:tblPrEx>
          <w:tblCellMar>
            <w:top w:w="0" w:type="dxa"/>
            <w:left w:w="0" w:type="dxa"/>
            <w:bottom w:w="0" w:type="dxa"/>
            <w:right w:w="0" w:type="dxa"/>
          </w:tblCellMar>
        </w:tblPrEx>
        <w:trPr>
          <w:trHeight w:val="7500" w:hRule="atLeast"/>
          <w:tblCellSpacing w:w="0" w:type="dxa"/>
          <w:jc w:val="center"/>
        </w:trPr>
        <w:tc>
          <w:tcPr>
            <w:tcW w:w="8401" w:type="dxa"/>
            <w:tcMar>
              <w:top w:w="150" w:type="dxa"/>
              <w:left w:w="0" w:type="dxa"/>
              <w:bottom w:w="0" w:type="dxa"/>
              <w:right w:w="0" w:type="dxa"/>
            </w:tcMar>
          </w:tcPr>
          <w:p w14:paraId="2586F9A4">
            <w:pPr>
              <w:keepNext w:val="0"/>
              <w:keepLines w:val="0"/>
              <w:pageBreakBefore w:val="0"/>
              <w:widowControl/>
              <w:kinsoku/>
              <w:wordWrap w:val="0"/>
              <w:overflowPunct/>
              <w:topLinePunct w:val="0"/>
              <w:autoSpaceDE/>
              <w:autoSpaceDN/>
              <w:bidi w:val="0"/>
              <w:adjustRightInd/>
              <w:snapToGrid/>
              <w:spacing w:line="600" w:lineRule="exact"/>
              <w:ind w:firstLine="883" w:firstLineChars="200"/>
              <w:jc w:val="center"/>
              <w:textAlignment w:val="auto"/>
              <w:rPr>
                <w:rFonts w:hint="eastAsia" w:ascii="方正小标宋_GBK" w:hAnsi="方正小标宋_GBK" w:eastAsia="方正小标宋_GBK" w:cs="方正小标宋_GBK"/>
                <w:b/>
                <w:bCs/>
                <w:color w:val="000000" w:themeColor="text1"/>
                <w:kern w:val="0"/>
                <w:sz w:val="44"/>
                <w:szCs w:val="44"/>
                <w:lang w:eastAsia="zh-CN"/>
                <w14:textFill>
                  <w14:solidFill>
                    <w14:schemeClr w14:val="tx1"/>
                  </w14:solidFill>
                </w14:textFill>
              </w:rPr>
            </w:pPr>
            <w:r>
              <w:rPr>
                <w:rFonts w:hint="eastAsia" w:ascii="方正小标宋_GBK" w:hAnsi="方正小标宋_GBK" w:eastAsia="方正小标宋_GBK" w:cs="方正小标宋_GBK"/>
                <w:b/>
                <w:bCs/>
                <w:color w:val="000000" w:themeColor="text1"/>
                <w:kern w:val="0"/>
                <w:sz w:val="44"/>
                <w:szCs w:val="44"/>
                <w:lang w:eastAsia="zh-CN"/>
                <w14:textFill>
                  <w14:solidFill>
                    <w14:schemeClr w14:val="tx1"/>
                  </w14:solidFill>
                </w14:textFill>
              </w:rPr>
              <w:t>巴中市巴州区大茅坪镇便民服务中心</w:t>
            </w:r>
          </w:p>
          <w:p w14:paraId="304A3221">
            <w:pPr>
              <w:keepNext w:val="0"/>
              <w:keepLines w:val="0"/>
              <w:pageBreakBefore w:val="0"/>
              <w:widowControl/>
              <w:kinsoku/>
              <w:wordWrap w:val="0"/>
              <w:overflowPunct/>
              <w:topLinePunct w:val="0"/>
              <w:autoSpaceDE/>
              <w:autoSpaceDN/>
              <w:bidi w:val="0"/>
              <w:adjustRightInd/>
              <w:snapToGrid/>
              <w:spacing w:line="600" w:lineRule="exact"/>
              <w:ind w:firstLine="883" w:firstLineChars="200"/>
              <w:jc w:val="center"/>
              <w:textAlignment w:val="auto"/>
              <w:rPr>
                <w:rFonts w:hint="eastAsia" w:ascii="方正小标宋_GBK" w:hAnsi="方正小标宋_GBK" w:eastAsia="方正小标宋_GBK" w:cs="方正小标宋_GBK"/>
                <w:b/>
                <w:bCs/>
                <w:color w:val="000000" w:themeColor="text1"/>
                <w:kern w:val="0"/>
                <w:sz w:val="44"/>
                <w:szCs w:val="44"/>
                <w14:textFill>
                  <w14:solidFill>
                    <w14:schemeClr w14:val="tx1"/>
                  </w14:solidFill>
                </w14:textFill>
              </w:rPr>
            </w:pPr>
            <w:r>
              <w:rPr>
                <w:rFonts w:hint="eastAsia" w:ascii="方正小标宋_GBK" w:hAnsi="方正小标宋_GBK" w:eastAsia="方正小标宋_GBK" w:cs="方正小标宋_GBK"/>
                <w:b/>
                <w:bCs/>
                <w:color w:val="000000" w:themeColor="text1"/>
                <w:kern w:val="0"/>
                <w:sz w:val="44"/>
                <w:szCs w:val="44"/>
                <w:lang w:eastAsia="zh-CN"/>
                <w14:textFill>
                  <w14:solidFill>
                    <w14:schemeClr w14:val="tx1"/>
                  </w14:solidFill>
                </w14:textFill>
              </w:rPr>
              <w:t>2024年</w:t>
            </w:r>
            <w:r>
              <w:rPr>
                <w:rFonts w:hint="eastAsia" w:ascii="方正小标宋_GBK" w:hAnsi="方正小标宋_GBK" w:eastAsia="方正小标宋_GBK" w:cs="方正小标宋_GBK"/>
                <w:b/>
                <w:bCs/>
                <w:color w:val="000000" w:themeColor="text1"/>
                <w:kern w:val="0"/>
                <w:sz w:val="44"/>
                <w:szCs w:val="44"/>
                <w14:textFill>
                  <w14:solidFill>
                    <w14:schemeClr w14:val="tx1"/>
                  </w14:solidFill>
                </w14:textFill>
              </w:rPr>
              <w:t>部门预算编制说明</w:t>
            </w:r>
          </w:p>
          <w:p w14:paraId="4F139F6D">
            <w:pPr>
              <w:keepNext w:val="0"/>
              <w:keepLines w:val="0"/>
              <w:widowControl w:val="0"/>
              <w:suppressLineNumbers w:val="0"/>
              <w:spacing w:before="0" w:beforeAutospacing="0" w:after="0" w:afterAutospacing="0"/>
              <w:ind w:right="0"/>
              <w:jc w:val="center"/>
              <w:rPr>
                <w:rFonts w:hint="eastAsia" w:ascii="方正小标宋_GBK" w:hAnsi="方正小标宋_GBK" w:eastAsia="方正小标宋_GBK" w:cs="方正小标宋_GBK"/>
                <w:b/>
                <w:bCs w:val="0"/>
                <w:sz w:val="84"/>
                <w:szCs w:val="84"/>
                <w:lang w:val="en-US"/>
              </w:rPr>
            </w:pPr>
            <w:r>
              <w:rPr>
                <w:rFonts w:hint="eastAsia" w:ascii="方正小标宋_GBK" w:hAnsi="方正小标宋_GBK" w:eastAsia="方正小标宋_GBK" w:cs="方正小标宋_GBK"/>
                <w:b/>
                <w:bCs w:val="0"/>
                <w:kern w:val="2"/>
                <w:sz w:val="84"/>
                <w:szCs w:val="84"/>
                <w:lang w:val="en-US" w:eastAsia="zh-CN" w:bidi="ar"/>
              </w:rPr>
              <w:t>目 录</w:t>
            </w:r>
          </w:p>
          <w:p w14:paraId="3611EFFE">
            <w:pPr>
              <w:keepNext w:val="0"/>
              <w:keepLines w:val="0"/>
              <w:widowControl w:val="0"/>
              <w:suppressLineNumbers w:val="0"/>
              <w:spacing w:before="0" w:beforeAutospacing="0" w:after="0" w:afterAutospacing="0"/>
              <w:ind w:left="0" w:right="0" w:firstLine="640" w:firstLineChars="200"/>
              <w:jc w:val="center"/>
              <w:rPr>
                <w:rFonts w:hint="eastAsia" w:ascii="方正仿宋_GBK" w:hAnsi="方正仿宋_GBK" w:eastAsia="方正仿宋_GBK" w:cs="方正仿宋_GBK"/>
                <w:sz w:val="32"/>
                <w:szCs w:val="32"/>
                <w:lang w:val="en-US"/>
              </w:rPr>
            </w:pPr>
            <w:r>
              <w:rPr>
                <w:rFonts w:hint="eastAsia" w:ascii="方正仿宋_GBK" w:hAnsi="方正仿宋_GBK" w:eastAsia="方正仿宋_GBK" w:cs="方正仿宋_GBK"/>
                <w:kern w:val="2"/>
                <w:sz w:val="32"/>
                <w:szCs w:val="32"/>
                <w:lang w:val="en-US" w:eastAsia="zh-CN" w:bidi="ar"/>
              </w:rPr>
              <w:t>公开时间：2024年04月09日</w:t>
            </w:r>
          </w:p>
          <w:p w14:paraId="7CDDC45B">
            <w:pPr>
              <w:keepNext w:val="0"/>
              <w:keepLines w:val="0"/>
              <w:widowControl w:val="0"/>
              <w:suppressLineNumbers w:val="0"/>
              <w:spacing w:before="0" w:beforeAutospacing="0" w:after="0" w:afterAutospacing="0"/>
              <w:ind w:left="0" w:right="0" w:firstLine="643" w:firstLineChars="200"/>
              <w:jc w:val="both"/>
              <w:rPr>
                <w:rFonts w:hint="eastAsia" w:ascii="方正黑体_GBK" w:hAnsi="方正黑体_GBK" w:eastAsia="方正黑体_GBK" w:cs="方正黑体_GBK"/>
                <w:b/>
                <w:bCs w:val="0"/>
                <w:sz w:val="32"/>
                <w:szCs w:val="32"/>
                <w:lang w:val="en-US"/>
              </w:rPr>
            </w:pPr>
            <w:r>
              <w:rPr>
                <w:rFonts w:hint="eastAsia" w:ascii="方正黑体_GBK" w:hAnsi="方正黑体_GBK" w:eastAsia="方正黑体_GBK" w:cs="方正黑体_GBK"/>
                <w:b/>
                <w:bCs w:val="0"/>
                <w:kern w:val="2"/>
                <w:sz w:val="32"/>
                <w:szCs w:val="32"/>
                <w:lang w:val="en-US" w:eastAsia="zh-CN" w:bidi="ar"/>
              </w:rPr>
              <w:t>第一部分 正文</w:t>
            </w:r>
          </w:p>
          <w:p w14:paraId="1373A3AF">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sz w:val="32"/>
                <w:szCs w:val="32"/>
                <w:lang w:val="en-US"/>
              </w:rPr>
            </w:pPr>
            <w:r>
              <w:rPr>
                <w:rFonts w:hint="eastAsia" w:ascii="方正仿宋_GBK" w:hAnsi="方正仿宋_GBK" w:eastAsia="方正仿宋_GBK" w:cs="方正仿宋_GBK"/>
                <w:kern w:val="2"/>
                <w:sz w:val="32"/>
                <w:szCs w:val="32"/>
                <w:lang w:val="en-US" w:eastAsia="zh-CN" w:bidi="ar"/>
              </w:rPr>
              <w:t>一、</w:t>
            </w:r>
            <w:r>
              <w:rPr>
                <w:rFonts w:hint="eastAsia" w:ascii="方正仿宋_GBK" w:hAnsi="方正仿宋_GBK" w:eastAsia="方正仿宋_GBK" w:cs="方正仿宋_GBK"/>
                <w:bCs/>
                <w:color w:val="000000"/>
                <w:kern w:val="0"/>
                <w:sz w:val="32"/>
                <w:szCs w:val="32"/>
                <w:lang w:val="en-US" w:eastAsia="zh-CN" w:bidi="ar"/>
              </w:rPr>
              <w:t>基本职能及主要工作</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02</w:t>
            </w:r>
          </w:p>
          <w:p w14:paraId="46001656">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sz w:val="32"/>
                <w:szCs w:val="32"/>
                <w:lang w:val="en-US"/>
              </w:rPr>
            </w:pPr>
            <w:r>
              <w:rPr>
                <w:rFonts w:hint="eastAsia" w:ascii="方正仿宋_GBK" w:hAnsi="方正仿宋_GBK" w:eastAsia="方正仿宋_GBK" w:cs="方正仿宋_GBK"/>
                <w:b w:val="0"/>
                <w:bCs w:val="0"/>
                <w:color w:val="000000"/>
                <w:kern w:val="0"/>
                <w:sz w:val="32"/>
                <w:szCs w:val="32"/>
                <w:lang w:val="en-US" w:eastAsia="zh-CN" w:bidi="ar"/>
              </w:rPr>
              <w:t>二、部门预算单位构成</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02</w:t>
            </w:r>
          </w:p>
          <w:p w14:paraId="4D8F83E9">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sz w:val="32"/>
                <w:szCs w:val="32"/>
                <w:lang w:val="en-US"/>
              </w:rPr>
            </w:pPr>
            <w:r>
              <w:rPr>
                <w:rFonts w:hint="eastAsia" w:ascii="方正仿宋_GBK" w:hAnsi="方正仿宋_GBK" w:eastAsia="方正仿宋_GBK" w:cs="方正仿宋_GBK"/>
                <w:b w:val="0"/>
                <w:bCs w:val="0"/>
                <w:kern w:val="2"/>
                <w:sz w:val="32"/>
                <w:szCs w:val="32"/>
                <w:lang w:val="en-US" w:eastAsia="zh-CN" w:bidi="ar"/>
              </w:rPr>
              <w:t>三、</w:t>
            </w:r>
            <w:r>
              <w:rPr>
                <w:rFonts w:hint="eastAsia" w:ascii="方正仿宋_GBK" w:hAnsi="方正仿宋_GBK" w:eastAsia="方正仿宋_GBK" w:cs="方正仿宋_GBK"/>
                <w:b w:val="0"/>
                <w:bCs w:val="0"/>
                <w:color w:val="000000"/>
                <w:kern w:val="0"/>
                <w:sz w:val="32"/>
                <w:szCs w:val="32"/>
                <w:lang w:val="en-US" w:eastAsia="zh-CN" w:bidi="ar"/>
              </w:rPr>
              <w:t>收支预算情况说明</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02</w:t>
            </w:r>
          </w:p>
          <w:p w14:paraId="1E211DB9">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sz w:val="32"/>
                <w:szCs w:val="32"/>
                <w:lang w:val="en-US"/>
              </w:rPr>
            </w:pPr>
            <w:r>
              <w:rPr>
                <w:rFonts w:hint="eastAsia" w:ascii="方正仿宋_GBK" w:hAnsi="方正仿宋_GBK" w:eastAsia="方正仿宋_GBK" w:cs="方正仿宋_GBK"/>
                <w:b w:val="0"/>
                <w:bCs w:val="0"/>
                <w:kern w:val="2"/>
                <w:sz w:val="32"/>
                <w:szCs w:val="32"/>
                <w:lang w:val="en-US" w:eastAsia="zh-CN" w:bidi="ar"/>
              </w:rPr>
              <w:t>四、</w:t>
            </w:r>
            <w:r>
              <w:rPr>
                <w:rFonts w:hint="eastAsia" w:ascii="方正仿宋_GBK" w:hAnsi="方正仿宋_GBK" w:eastAsia="方正仿宋_GBK" w:cs="方正仿宋_GBK"/>
                <w:b w:val="0"/>
                <w:bCs w:val="0"/>
                <w:color w:val="000000"/>
                <w:kern w:val="0"/>
                <w:sz w:val="32"/>
                <w:szCs w:val="32"/>
                <w:lang w:val="en-US" w:eastAsia="zh-CN" w:bidi="ar"/>
              </w:rPr>
              <w:t>财政拨款收支预算情况说明</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03</w:t>
            </w:r>
          </w:p>
          <w:p w14:paraId="31F5A2B2">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sz w:val="32"/>
                <w:szCs w:val="32"/>
                <w:lang w:val="en-US"/>
              </w:rPr>
            </w:pPr>
            <w:r>
              <w:rPr>
                <w:rFonts w:hint="eastAsia" w:ascii="方正仿宋_GBK" w:hAnsi="方正仿宋_GBK" w:eastAsia="方正仿宋_GBK" w:cs="方正仿宋_GBK"/>
                <w:b w:val="0"/>
                <w:bCs w:val="0"/>
                <w:kern w:val="2"/>
                <w:sz w:val="32"/>
                <w:szCs w:val="32"/>
                <w:lang w:val="en-US" w:eastAsia="zh-CN" w:bidi="ar"/>
              </w:rPr>
              <w:t>五、</w:t>
            </w:r>
            <w:r>
              <w:rPr>
                <w:rFonts w:hint="eastAsia" w:ascii="方正仿宋_GBK" w:hAnsi="方正仿宋_GBK" w:eastAsia="方正仿宋_GBK" w:cs="方正仿宋_GBK"/>
                <w:b w:val="0"/>
                <w:bCs w:val="0"/>
                <w:color w:val="000000"/>
                <w:kern w:val="0"/>
                <w:sz w:val="32"/>
                <w:szCs w:val="32"/>
                <w:lang w:val="en-US" w:eastAsia="zh-CN" w:bidi="ar"/>
              </w:rPr>
              <w:t>一般公共预算当年拨款情况说明</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03</w:t>
            </w:r>
          </w:p>
          <w:p w14:paraId="6860D1BC">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sz w:val="32"/>
                <w:szCs w:val="32"/>
                <w:lang w:val="en-US"/>
              </w:rPr>
            </w:pPr>
            <w:r>
              <w:rPr>
                <w:rFonts w:hint="eastAsia" w:ascii="方正仿宋_GBK" w:hAnsi="方正仿宋_GBK" w:eastAsia="方正仿宋_GBK" w:cs="方正仿宋_GBK"/>
                <w:b w:val="0"/>
                <w:bCs w:val="0"/>
                <w:kern w:val="2"/>
                <w:sz w:val="32"/>
                <w:szCs w:val="32"/>
                <w:lang w:val="en-US" w:eastAsia="zh-CN" w:bidi="ar"/>
              </w:rPr>
              <w:t>六、</w:t>
            </w:r>
            <w:r>
              <w:rPr>
                <w:rFonts w:hint="eastAsia" w:ascii="方正仿宋_GBK" w:hAnsi="方正仿宋_GBK" w:eastAsia="方正仿宋_GBK" w:cs="方正仿宋_GBK"/>
                <w:b w:val="0"/>
                <w:bCs w:val="0"/>
                <w:color w:val="000000"/>
                <w:kern w:val="0"/>
                <w:sz w:val="32"/>
                <w:szCs w:val="32"/>
                <w:lang w:val="en-US" w:eastAsia="zh-CN" w:bidi="ar"/>
              </w:rPr>
              <w:t>一般公共预算基本支出情况说明</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04</w:t>
            </w:r>
          </w:p>
          <w:p w14:paraId="24B0D680">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sz w:val="32"/>
                <w:szCs w:val="32"/>
                <w:lang w:val="en-US"/>
              </w:rPr>
            </w:pPr>
            <w:r>
              <w:rPr>
                <w:rFonts w:hint="eastAsia" w:ascii="方正仿宋_GBK" w:hAnsi="方正仿宋_GBK" w:eastAsia="方正仿宋_GBK" w:cs="方正仿宋_GBK"/>
                <w:b w:val="0"/>
                <w:bCs w:val="0"/>
                <w:kern w:val="2"/>
                <w:sz w:val="32"/>
                <w:szCs w:val="32"/>
                <w:lang w:val="en-US" w:eastAsia="zh-CN" w:bidi="ar"/>
              </w:rPr>
              <w:t>七、</w:t>
            </w:r>
            <w:r>
              <w:rPr>
                <w:rFonts w:hint="eastAsia" w:ascii="方正仿宋_GBK" w:hAnsi="方正仿宋_GBK" w:eastAsia="方正仿宋_GBK" w:cs="方正仿宋_GBK"/>
                <w:b w:val="0"/>
                <w:bCs w:val="0"/>
                <w:color w:val="000000"/>
                <w:kern w:val="0"/>
                <w:sz w:val="32"/>
                <w:szCs w:val="32"/>
                <w:lang w:val="en-US" w:eastAsia="zh-CN" w:bidi="ar"/>
              </w:rPr>
              <w:t>“三公”经费财政拨款预算安排情况说明</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05</w:t>
            </w:r>
          </w:p>
          <w:p w14:paraId="0F531AA3">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b w:val="0"/>
                <w:bCs w:val="0"/>
                <w:sz w:val="32"/>
                <w:szCs w:val="32"/>
                <w:lang w:val="en-US"/>
              </w:rPr>
            </w:pPr>
            <w:r>
              <w:rPr>
                <w:rFonts w:hint="eastAsia" w:ascii="方正仿宋_GBK" w:hAnsi="方正仿宋_GBK" w:eastAsia="方正仿宋_GBK" w:cs="方正仿宋_GBK"/>
                <w:b w:val="0"/>
                <w:bCs w:val="0"/>
                <w:kern w:val="2"/>
                <w:sz w:val="32"/>
                <w:szCs w:val="32"/>
                <w:lang w:val="en-US" w:eastAsia="zh-CN" w:bidi="ar"/>
              </w:rPr>
              <w:t>八、</w:t>
            </w:r>
            <w:r>
              <w:rPr>
                <w:rFonts w:hint="eastAsia" w:ascii="方正仿宋_GBK" w:hAnsi="方正仿宋_GBK" w:eastAsia="方正仿宋_GBK" w:cs="方正仿宋_GBK"/>
                <w:b w:val="0"/>
                <w:bCs w:val="0"/>
                <w:color w:val="000000"/>
                <w:kern w:val="0"/>
                <w:sz w:val="32"/>
                <w:szCs w:val="32"/>
                <w:lang w:val="en-US" w:eastAsia="zh-CN" w:bidi="ar"/>
              </w:rPr>
              <w:t>政府性基金预算支出情况说明</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05</w:t>
            </w:r>
          </w:p>
          <w:p w14:paraId="3C9D6F03">
            <w:pPr>
              <w:keepNext w:val="0"/>
              <w:keepLines w:val="0"/>
              <w:widowControl w:val="0"/>
              <w:suppressLineNumbers w:val="0"/>
              <w:spacing w:before="0" w:beforeAutospacing="0" w:after="0" w:afterAutospacing="0"/>
              <w:ind w:left="0" w:right="0" w:firstLine="640" w:firstLineChars="200"/>
              <w:jc w:val="both"/>
              <w:rPr>
                <w:rFonts w:hint="eastAsia" w:ascii="方正仿宋_GBK" w:hAnsi="方正仿宋_GBK" w:eastAsia="方正仿宋_GBK" w:cs="方正仿宋_GBK"/>
                <w:color w:val="000000"/>
                <w:kern w:val="0"/>
                <w:sz w:val="32"/>
                <w:szCs w:val="32"/>
                <w:lang w:val="en-US"/>
              </w:rPr>
            </w:pPr>
            <w:r>
              <w:rPr>
                <w:rFonts w:hint="eastAsia" w:ascii="方正仿宋_GBK" w:hAnsi="方正仿宋_GBK" w:eastAsia="方正仿宋_GBK" w:cs="方正仿宋_GBK"/>
                <w:b w:val="0"/>
                <w:bCs w:val="0"/>
                <w:kern w:val="2"/>
                <w:sz w:val="32"/>
                <w:szCs w:val="32"/>
                <w:lang w:val="en-US" w:eastAsia="zh-CN" w:bidi="ar"/>
              </w:rPr>
              <w:t>九、其他重要事项的情况说明</w:t>
            </w:r>
            <w:r>
              <w:rPr>
                <w:rFonts w:hint="eastAsia" w:ascii="Times New Roman" w:hAnsi="Times New Roman" w:eastAsia="仿宋_GB2312" w:cs="Times New Roman"/>
                <w:color w:val="000000" w:themeColor="text1"/>
                <w:spacing w:val="0"/>
                <w:kern w:val="0"/>
                <w:sz w:val="32"/>
                <w:szCs w:val="32"/>
                <w:lang w:val="en-US" w:eastAsia="zh-CN" w:bidi="ar-SA"/>
                <w14:textFill>
                  <w14:solidFill>
                    <w14:schemeClr w14:val="tx1"/>
                  </w14:solidFill>
                </w14:textFill>
              </w:rPr>
              <w:t>……………………</w:t>
            </w:r>
            <w:r>
              <w:rPr>
                <w:rFonts w:hint="eastAsia" w:ascii="方正仿宋_GBK" w:hAnsi="方正仿宋_GBK" w:eastAsia="方正仿宋_GBK" w:cs="方正仿宋_GBK"/>
                <w:b w:val="0"/>
                <w:bCs w:val="0"/>
                <w:color w:val="000000"/>
                <w:kern w:val="0"/>
                <w:sz w:val="32"/>
                <w:szCs w:val="32"/>
                <w:lang w:val="en-US" w:eastAsia="zh-CN" w:bidi="ar"/>
              </w:rPr>
              <w:t>05</w:t>
            </w:r>
          </w:p>
          <w:p w14:paraId="578BF004">
            <w:pPr>
              <w:keepNext w:val="0"/>
              <w:keepLines w:val="0"/>
              <w:widowControl w:val="0"/>
              <w:suppressLineNumbers w:val="0"/>
              <w:spacing w:before="0" w:beforeAutospacing="0" w:after="0" w:afterAutospacing="0"/>
              <w:ind w:left="0" w:right="0" w:firstLine="643" w:firstLineChars="200"/>
              <w:jc w:val="both"/>
              <w:rPr>
                <w:rFonts w:hint="eastAsia" w:ascii="方正仿宋_GBK" w:hAnsi="方正仿宋_GBK" w:eastAsia="方正仿宋_GBK" w:cs="方正仿宋_GBK"/>
                <w:b/>
                <w:bCs/>
                <w:color w:val="000000" w:themeColor="text1"/>
                <w:kern w:val="0"/>
                <w:sz w:val="32"/>
                <w:szCs w:val="32"/>
                <w14:textFill>
                  <w14:solidFill>
                    <w14:schemeClr w14:val="tx1"/>
                  </w14:solidFill>
                </w14:textFill>
              </w:rPr>
            </w:pPr>
            <w:r>
              <w:rPr>
                <w:rFonts w:hint="eastAsia" w:ascii="方正黑体_GBK" w:hAnsi="方正黑体_GBK" w:eastAsia="方正黑体_GBK" w:cs="方正黑体_GBK"/>
                <w:b/>
                <w:bCs w:val="0"/>
                <w:kern w:val="2"/>
                <w:sz w:val="32"/>
                <w:szCs w:val="32"/>
                <w:lang w:val="en-US" w:eastAsia="zh-CN" w:bidi="ar"/>
              </w:rPr>
              <w:t>第二部分 附件</w:t>
            </w:r>
            <w:r>
              <w:rPr>
                <w:rFonts w:hint="eastAsia" w:ascii="方正黑体_GBK" w:hAnsi="方正黑体_GBK" w:eastAsia="方正黑体_GBK" w:cs="方正黑体_GBK"/>
                <w:kern w:val="2"/>
                <w:sz w:val="32"/>
                <w:szCs w:val="32"/>
                <w:lang w:val="en-US" w:eastAsia="zh-CN" w:bidi="ar"/>
              </w:rPr>
              <w:t xml:space="preserve"> </w:t>
            </w:r>
            <w:r>
              <w:rPr>
                <w:rFonts w:hint="eastAsia" w:ascii="方正仿宋_GBK" w:hAnsi="方正仿宋_GBK" w:eastAsia="方正仿宋_GBK" w:cs="方正仿宋_GBK"/>
                <w:kern w:val="2"/>
                <w:sz w:val="32"/>
                <w:szCs w:val="32"/>
                <w:lang w:val="en-US" w:eastAsia="zh-CN" w:bidi="ar"/>
              </w:rPr>
              <w:t>《</w:t>
            </w:r>
            <w:r>
              <w:rPr>
                <w:rFonts w:hint="eastAsia" w:ascii="方正仿宋_GBK" w:hAnsi="方正仿宋_GBK" w:eastAsia="方正仿宋_GBK" w:cs="方正仿宋_GBK"/>
                <w:color w:val="000000"/>
                <w:kern w:val="2"/>
                <w:sz w:val="32"/>
                <w:szCs w:val="32"/>
                <w:lang w:val="en-US" w:eastAsia="zh-CN" w:bidi="ar"/>
              </w:rPr>
              <w:t>2024年部门预算公开报表》</w:t>
            </w:r>
          </w:p>
          <w:p w14:paraId="13D0813B">
            <w:pPr>
              <w:keepNext w:val="0"/>
              <w:keepLines w:val="0"/>
              <w:pageBreakBefore w:val="0"/>
              <w:widowControl/>
              <w:numPr>
                <w:ilvl w:val="0"/>
                <w:numId w:val="1"/>
              </w:numPr>
              <w:kinsoku/>
              <w:wordWrap w:val="0"/>
              <w:overflowPunct/>
              <w:topLinePunct w:val="0"/>
              <w:autoSpaceDE/>
              <w:autoSpaceDN/>
              <w:bidi w:val="0"/>
              <w:adjustRightInd/>
              <w:snapToGrid/>
              <w:spacing w:line="600" w:lineRule="exact"/>
              <w:ind w:firstLine="643" w:firstLineChars="200"/>
              <w:jc w:val="both"/>
              <w:textAlignment w:val="auto"/>
              <w:rPr>
                <w:rFonts w:hint="default" w:ascii="方正黑体_GBK" w:hAnsi="方正黑体_GBK" w:eastAsia="方正黑体_GBK" w:cs="方正黑体_GBK"/>
                <w:b/>
                <w:bCs/>
                <w:color w:val="000000" w:themeColor="text1"/>
                <w:kern w:val="0"/>
                <w:sz w:val="32"/>
                <w:szCs w:val="32"/>
                <w14:textFill>
                  <w14:solidFill>
                    <w14:schemeClr w14:val="tx1"/>
                  </w14:solidFill>
                </w14:textFill>
              </w:rPr>
            </w:pPr>
            <w:r>
              <w:rPr>
                <w:rFonts w:hint="default" w:ascii="方正黑体_GBK" w:hAnsi="方正黑体_GBK" w:eastAsia="方正黑体_GBK" w:cs="方正黑体_GBK"/>
                <w:b/>
                <w:bCs/>
                <w:color w:val="000000" w:themeColor="text1"/>
                <w:kern w:val="0"/>
                <w:sz w:val="32"/>
                <w:szCs w:val="32"/>
                <w14:textFill>
                  <w14:solidFill>
                    <w14:schemeClr w14:val="tx1"/>
                  </w14:solidFill>
                </w14:textFill>
              </w:rPr>
              <w:t>基本职能及主要工作</w:t>
            </w:r>
          </w:p>
          <w:p w14:paraId="2A6FC64A">
            <w:pPr>
              <w:keepNext w:val="0"/>
              <w:keepLines w:val="0"/>
              <w:pageBreakBefore w:val="0"/>
              <w:widowControl/>
              <w:numPr>
                <w:ilvl w:val="0"/>
                <w:numId w:val="0"/>
              </w:numPr>
              <w:kinsoku/>
              <w:wordWrap w:val="0"/>
              <w:overflowPunct/>
              <w:topLinePunct w:val="0"/>
              <w:autoSpaceDE/>
              <w:autoSpaceDN/>
              <w:bidi w:val="0"/>
              <w:adjustRightInd/>
              <w:snapToGrid/>
              <w:spacing w:line="600" w:lineRule="exact"/>
              <w:ind w:firstLine="643" w:firstLineChars="200"/>
              <w:jc w:val="both"/>
              <w:textAlignment w:val="auto"/>
              <w:rPr>
                <w:rFonts w:hint="eastAsia" w:ascii="方正仿宋_GBK" w:hAnsi="方正仿宋_GBK" w:eastAsia="方正仿宋_GBK" w:cs="方正仿宋_GBK"/>
                <w:color w:val="000000"/>
                <w:sz w:val="32"/>
                <w:szCs w:val="32"/>
                <w:lang w:val="en-US" w:eastAsia="zh-CN"/>
              </w:rPr>
            </w:pPr>
            <w:r>
              <w:rPr>
                <w:rStyle w:val="7"/>
                <w:rFonts w:hint="default" w:ascii="Times New Roman" w:hAnsi="Times New Roman" w:eastAsia="楷体_GB2312" w:cs="Times New Roman"/>
                <w:color w:val="000000"/>
                <w:sz w:val="32"/>
                <w:szCs w:val="32"/>
              </w:rPr>
              <w:t>（</w:t>
            </w:r>
            <w:r>
              <w:rPr>
                <w:rFonts w:hint="default" w:ascii="方正仿宋_GBK" w:hAnsi="方正仿宋_GBK" w:eastAsia="方正仿宋_GBK" w:cs="方正仿宋_GBK"/>
                <w:color w:val="000000"/>
                <w:sz w:val="32"/>
                <w:szCs w:val="32"/>
                <w:lang w:val="en-US" w:eastAsia="zh-CN"/>
              </w:rPr>
              <w:t>一）主要职责</w:t>
            </w:r>
            <w:r>
              <w:rPr>
                <w:rFonts w:hint="eastAsia" w:ascii="方正仿宋_GBK" w:hAnsi="方正仿宋_GBK" w:eastAsia="方正仿宋_GBK" w:cs="方正仿宋_GBK"/>
                <w:color w:val="000000"/>
                <w:sz w:val="32"/>
                <w:szCs w:val="32"/>
                <w:lang w:val="en-US" w:eastAsia="zh-CN"/>
              </w:rPr>
              <w:t>负责政务服务和农村产权交易服务工作承担政务服务和农村产权交易服务平台建设和管理工作；</w:t>
            </w:r>
            <w:bookmarkStart w:id="0" w:name="_GoBack"/>
            <w:bookmarkEnd w:id="0"/>
            <w:r>
              <w:rPr>
                <w:rFonts w:hint="eastAsia" w:ascii="方正仿宋_GBK" w:hAnsi="方正仿宋_GBK" w:eastAsia="方正仿宋_GBK" w:cs="方正仿宋_GBK"/>
                <w:color w:val="000000"/>
                <w:sz w:val="32"/>
                <w:szCs w:val="32"/>
                <w:lang w:val="en-US" w:eastAsia="zh-CN"/>
              </w:rPr>
              <w:t>负责按规定制定政务服务、农村产权交易管理规章制度、工作流程和服务规范并组织实施，推行政务服务和农村产权交易服务标准化；负责组织受理、集中办理区级部门依法下放的行政许可、非许可类审批事项、公共服务事项；负责组织受理、代办区级部门延伸服务的行政许可、非许可类审批事项、公共服务事项；负责村（社区）代办点（站）建设及业务指导、管理；负责政务服务热线的受理、办理、转办；负责农村产权交易信息的收集、审核和报送提供政策宣传咨询，办理小规模农村产权交易业务，协调处理交易纠纷；负责对窗口人员的监督管理和考核工作；完成党委、政府交办的其他工作。</w:t>
            </w:r>
          </w:p>
          <w:p w14:paraId="39895CBC">
            <w:pPr>
              <w:keepNext w:val="0"/>
              <w:keepLines w:val="0"/>
              <w:pageBreakBefore w:val="0"/>
              <w:numPr>
                <w:ilvl w:val="0"/>
                <w:numId w:val="2"/>
              </w:numPr>
              <w:kinsoku/>
              <w:overflowPunct/>
              <w:topLinePunct w:val="0"/>
              <w:autoSpaceDE/>
              <w:autoSpaceDN/>
              <w:bidi w:val="0"/>
              <w:adjustRightInd/>
              <w:snapToGrid/>
              <w:spacing w:line="560" w:lineRule="exact"/>
              <w:ind w:firstLine="643" w:firstLineChars="200"/>
              <w:jc w:val="left"/>
              <w:textAlignment w:val="auto"/>
              <w:rPr>
                <w:rFonts w:hint="eastAsia" w:ascii="方正仿宋_GBK" w:hAnsi="方正仿宋_GBK" w:eastAsia="方正仿宋_GBK" w:cs="方正仿宋_GBK"/>
                <w:color w:val="000000"/>
                <w:sz w:val="32"/>
                <w:szCs w:val="32"/>
                <w:lang w:eastAsia="zh-CN"/>
              </w:rPr>
            </w:pPr>
            <w:r>
              <w:rPr>
                <w:rFonts w:hint="eastAsia" w:ascii="方正黑体_GBK" w:hAnsi="方正黑体_GBK" w:eastAsia="方正黑体_GBK" w:cs="方正黑体_GBK"/>
                <w:b/>
                <w:bCs/>
                <w:color w:val="000000"/>
                <w:sz w:val="32"/>
                <w:szCs w:val="32"/>
                <w:lang w:val="en-US" w:eastAsia="zh-CN"/>
              </w:rPr>
              <w:t>大茅坪镇便民服务中心2024年重点工作</w:t>
            </w:r>
          </w:p>
          <w:p w14:paraId="1136A15C">
            <w:pPr>
              <w:keepNext w:val="0"/>
              <w:keepLines w:val="0"/>
              <w:pageBreakBefore w:val="0"/>
              <w:numPr>
                <w:ilvl w:val="0"/>
                <w:numId w:val="0"/>
              </w:numPr>
              <w:kinsoku/>
              <w:overflowPunct/>
              <w:topLinePunct w:val="0"/>
              <w:autoSpaceDE/>
              <w:autoSpaceDN/>
              <w:bidi w:val="0"/>
              <w:adjustRightInd/>
              <w:snapToGrid/>
              <w:spacing w:line="560" w:lineRule="exact"/>
              <w:jc w:val="left"/>
              <w:textAlignment w:val="auto"/>
              <w:rPr>
                <w:rFonts w:hint="eastAsia" w:ascii="方正仿宋_GBK" w:hAnsi="方正仿宋_GBK" w:eastAsia="方正仿宋_GBK" w:cs="方正仿宋_GBK"/>
                <w:color w:val="000000"/>
                <w:sz w:val="32"/>
                <w:szCs w:val="32"/>
              </w:rPr>
            </w:pPr>
            <w:r>
              <w:rPr>
                <w:rFonts w:hint="eastAsia" w:ascii="仿宋_GB2312" w:hAnsi="宋体" w:eastAsia="仿宋_GB2312" w:cs="宋体"/>
                <w:color w:val="000000"/>
                <w:kern w:val="0"/>
                <w:sz w:val="28"/>
                <w:szCs w:val="28"/>
              </w:rPr>
              <w:t>　</w:t>
            </w:r>
            <w:r>
              <w:rPr>
                <w:rFonts w:hint="eastAsia" w:ascii="仿宋_GB2312" w:hAnsi="宋体" w:eastAsia="仿宋_GB2312" w:cs="宋体"/>
                <w:color w:val="000000"/>
                <w:kern w:val="0"/>
                <w:sz w:val="28"/>
                <w:szCs w:val="28"/>
                <w:lang w:val="en-US" w:eastAsia="zh-CN"/>
              </w:rPr>
              <w:t xml:space="preserve">  </w:t>
            </w:r>
            <w:r>
              <w:rPr>
                <w:rFonts w:hint="eastAsia" w:ascii="方正仿宋_GBK" w:hAnsi="方正仿宋_GBK" w:eastAsia="方正仿宋_GBK" w:cs="方正仿宋_GBK"/>
                <w:color w:val="000000"/>
                <w:sz w:val="32"/>
                <w:szCs w:val="32"/>
              </w:rPr>
              <w:t>一是抓思想引领；二是抓依法行政 ；三是抓</w:t>
            </w:r>
            <w:r>
              <w:rPr>
                <w:rFonts w:hint="eastAsia" w:ascii="方正仿宋_GBK" w:hAnsi="方正仿宋_GBK" w:eastAsia="方正仿宋_GBK" w:cs="方正仿宋_GBK"/>
                <w:color w:val="000000"/>
                <w:sz w:val="32"/>
                <w:szCs w:val="32"/>
                <w:lang w:eastAsia="zh-CN"/>
              </w:rPr>
              <w:t>便民服务</w:t>
            </w:r>
            <w:r>
              <w:rPr>
                <w:rFonts w:hint="eastAsia" w:ascii="方正仿宋_GBK" w:hAnsi="方正仿宋_GBK" w:eastAsia="方正仿宋_GBK" w:cs="方正仿宋_GBK"/>
                <w:color w:val="000000"/>
                <w:sz w:val="32"/>
                <w:szCs w:val="32"/>
              </w:rPr>
              <w:t xml:space="preserve"> 。</w:t>
            </w:r>
          </w:p>
          <w:p w14:paraId="067B34FA">
            <w:pPr>
              <w:keepNext w:val="0"/>
              <w:keepLines w:val="0"/>
              <w:pageBreakBefore w:val="0"/>
              <w:numPr>
                <w:ilvl w:val="0"/>
                <w:numId w:val="0"/>
              </w:numPr>
              <w:kinsoku/>
              <w:overflowPunct/>
              <w:topLinePunct w:val="0"/>
              <w:autoSpaceDE/>
              <w:autoSpaceDN/>
              <w:bidi w:val="0"/>
              <w:adjustRightInd/>
              <w:snapToGrid/>
              <w:spacing w:line="560" w:lineRule="exact"/>
              <w:ind w:firstLine="643" w:firstLineChars="200"/>
              <w:jc w:val="left"/>
              <w:textAlignment w:val="auto"/>
              <w:rPr>
                <w:rFonts w:hint="eastAsia" w:ascii="方正仿宋_GBK" w:hAnsi="方正仿宋_GBK" w:eastAsia="方正仿宋_GBK" w:cs="方正仿宋_GBK"/>
                <w:color w:val="000000"/>
                <w:sz w:val="32"/>
                <w:szCs w:val="32"/>
                <w:lang w:eastAsia="zh-CN"/>
              </w:rPr>
            </w:pPr>
            <w:r>
              <w:rPr>
                <w:rFonts w:hint="eastAsia" w:ascii="方正黑体_GBK" w:hAnsi="方正黑体_GBK" w:eastAsia="方正黑体_GBK" w:cs="方正黑体_GBK"/>
                <w:b/>
                <w:bCs/>
                <w:color w:val="000000" w:themeColor="text1"/>
                <w:kern w:val="0"/>
                <w:sz w:val="32"/>
                <w:szCs w:val="32"/>
                <w14:textFill>
                  <w14:solidFill>
                    <w14:schemeClr w14:val="tx1"/>
                  </w14:solidFill>
                </w14:textFill>
              </w:rPr>
              <w:t>二、部门预算单位构成</w:t>
            </w:r>
          </w:p>
          <w:p w14:paraId="6DAC21A8">
            <w:pPr>
              <w:keepNext w:val="0"/>
              <w:keepLines w:val="0"/>
              <w:pageBreakBefore w:val="0"/>
              <w:numPr>
                <w:ilvl w:val="0"/>
                <w:numId w:val="0"/>
              </w:numPr>
              <w:kinsoku/>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000000"/>
                <w:sz w:val="32"/>
                <w:szCs w:val="32"/>
                <w:lang w:eastAsia="zh-CN"/>
              </w:rPr>
            </w:pPr>
            <w:r>
              <w:rPr>
                <w:rFonts w:hint="default" w:ascii="方正仿宋_GBK" w:hAnsi="方正仿宋_GBK" w:eastAsia="方正仿宋_GBK" w:cs="方正仿宋_GBK"/>
                <w:color w:val="000000"/>
                <w:sz w:val="32"/>
                <w:szCs w:val="32"/>
              </w:rPr>
              <w:t>巴州区大茅坪镇</w:t>
            </w:r>
            <w:r>
              <w:rPr>
                <w:rFonts w:hint="eastAsia" w:ascii="方正仿宋_GBK" w:hAnsi="方正仿宋_GBK" w:eastAsia="方正仿宋_GBK" w:cs="方正仿宋_GBK"/>
                <w:color w:val="000000"/>
                <w:sz w:val="32"/>
                <w:szCs w:val="32"/>
                <w:lang w:eastAsia="zh-CN"/>
              </w:rPr>
              <w:t>便民服务中心是</w:t>
            </w:r>
            <w:r>
              <w:rPr>
                <w:rFonts w:hint="default" w:ascii="方正仿宋_GBK" w:hAnsi="方正仿宋_GBK" w:eastAsia="方正仿宋_GBK" w:cs="方正仿宋_GBK"/>
                <w:color w:val="000000"/>
                <w:sz w:val="32"/>
                <w:szCs w:val="32"/>
                <w:lang w:eastAsia="zh-CN"/>
              </w:rPr>
              <w:t>独立</w:t>
            </w:r>
            <w:r>
              <w:rPr>
                <w:rFonts w:hint="default" w:ascii="方正仿宋_GBK" w:hAnsi="方正仿宋_GBK" w:eastAsia="方正仿宋_GBK" w:cs="方正仿宋_GBK"/>
                <w:color w:val="000000"/>
                <w:sz w:val="32"/>
                <w:szCs w:val="32"/>
              </w:rPr>
              <w:t>二级预算单位，</w:t>
            </w:r>
            <w:r>
              <w:rPr>
                <w:rFonts w:hint="eastAsia" w:ascii="方正仿宋_GBK" w:hAnsi="方正仿宋_GBK" w:eastAsia="方正仿宋_GBK" w:cs="方正仿宋_GBK"/>
                <w:color w:val="000000"/>
                <w:sz w:val="32"/>
                <w:szCs w:val="32"/>
                <w:lang w:eastAsia="zh-CN"/>
              </w:rPr>
              <w:t>没有下级预算单位。</w:t>
            </w:r>
          </w:p>
          <w:p w14:paraId="222A22AD">
            <w:pPr>
              <w:keepNext w:val="0"/>
              <w:keepLines w:val="0"/>
              <w:pageBreakBefore w:val="0"/>
              <w:numPr>
                <w:ilvl w:val="0"/>
                <w:numId w:val="0"/>
              </w:numPr>
              <w:kinsoku/>
              <w:overflowPunct/>
              <w:topLinePunct w:val="0"/>
              <w:autoSpaceDE/>
              <w:autoSpaceDN/>
              <w:bidi w:val="0"/>
              <w:adjustRightInd/>
              <w:snapToGrid/>
              <w:spacing w:line="560" w:lineRule="exact"/>
              <w:ind w:firstLine="643" w:firstLineChars="200"/>
              <w:jc w:val="left"/>
              <w:textAlignment w:val="auto"/>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eastAsia" w:ascii="方正黑体_GBK" w:hAnsi="方正黑体_GBK" w:eastAsia="方正黑体_GBK" w:cs="方正黑体_GBK"/>
                <w:b/>
                <w:bCs/>
                <w:color w:val="000000" w:themeColor="text1"/>
                <w:kern w:val="0"/>
                <w:sz w:val="32"/>
                <w:szCs w:val="32"/>
                <w14:textFill>
                  <w14:solidFill>
                    <w14:schemeClr w14:val="tx1"/>
                  </w14:solidFill>
                </w14:textFill>
              </w:rPr>
              <w:t>三、收支预算情况说明</w:t>
            </w:r>
          </w:p>
          <w:p w14:paraId="6AAC56D4">
            <w:pPr>
              <w:keepNext w:val="0"/>
              <w:keepLines w:val="0"/>
              <w:pageBreakBefore w:val="0"/>
              <w:numPr>
                <w:ilvl w:val="0"/>
                <w:numId w:val="0"/>
              </w:numPr>
              <w:kinsoku/>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000000"/>
                <w:sz w:val="32"/>
                <w:szCs w:val="32"/>
                <w:lang w:eastAsia="zh-CN"/>
              </w:rPr>
            </w:pPr>
            <w:r>
              <w:rPr>
                <w:rFonts w:hint="default" w:ascii="方正仿宋_GBK" w:hAnsi="方正仿宋_GBK" w:eastAsia="方正仿宋_GBK" w:cs="方正仿宋_GBK"/>
                <w:color w:val="000000"/>
                <w:sz w:val="32"/>
                <w:szCs w:val="32"/>
              </w:rPr>
              <w:t>按照综合预算的原则，大茅</w:t>
            </w:r>
            <w:r>
              <w:rPr>
                <w:rFonts w:hint="default" w:ascii="方正仿宋_GBK" w:hAnsi="方正仿宋_GBK" w:eastAsia="方正仿宋_GBK" w:cs="方正仿宋_GBK"/>
                <w:color w:val="000000"/>
                <w:sz w:val="32"/>
                <w:szCs w:val="32"/>
                <w:lang w:eastAsia="zh-CN"/>
              </w:rPr>
              <w:t>坪镇</w:t>
            </w:r>
            <w:r>
              <w:rPr>
                <w:rFonts w:hint="eastAsia" w:ascii="方正仿宋_GBK" w:hAnsi="方正仿宋_GBK" w:eastAsia="方正仿宋_GBK" w:cs="方正仿宋_GBK"/>
                <w:color w:val="000000"/>
                <w:sz w:val="32"/>
                <w:szCs w:val="32"/>
                <w:lang w:eastAsia="zh-CN"/>
              </w:rPr>
              <w:t>便民服务中心</w:t>
            </w:r>
            <w:r>
              <w:rPr>
                <w:rFonts w:hint="default" w:ascii="方正仿宋_GBK" w:hAnsi="方正仿宋_GBK" w:eastAsia="方正仿宋_GBK" w:cs="方正仿宋_GBK"/>
                <w:color w:val="000000"/>
                <w:sz w:val="32"/>
                <w:szCs w:val="32"/>
              </w:rPr>
              <w:t>所有收入和支出均纳入部门预算管理。收入包括：一般公共预算拨款收入、上年结转；支出包括：一般公共服务支出、教育支出、社会保障和就业支出、医疗卫生与计划生育支出、住房保障支出。大茅</w:t>
            </w:r>
            <w:r>
              <w:rPr>
                <w:rFonts w:hint="default" w:ascii="方正仿宋_GBK" w:hAnsi="方正仿宋_GBK" w:eastAsia="方正仿宋_GBK" w:cs="方正仿宋_GBK"/>
                <w:color w:val="000000"/>
                <w:sz w:val="32"/>
                <w:szCs w:val="32"/>
                <w:lang w:eastAsia="zh-CN"/>
              </w:rPr>
              <w:t>坪镇</w:t>
            </w:r>
            <w:r>
              <w:rPr>
                <w:rFonts w:hint="eastAsia" w:ascii="方正仿宋_GBK" w:hAnsi="方正仿宋_GBK" w:eastAsia="方正仿宋_GBK" w:cs="方正仿宋_GBK"/>
                <w:color w:val="000000"/>
                <w:sz w:val="32"/>
                <w:szCs w:val="32"/>
                <w:lang w:eastAsia="zh-CN"/>
              </w:rPr>
              <w:t>便民服务中心2024年</w:t>
            </w:r>
            <w:r>
              <w:rPr>
                <w:rFonts w:hint="default" w:ascii="方正仿宋_GBK" w:hAnsi="方正仿宋_GBK" w:eastAsia="方正仿宋_GBK" w:cs="方正仿宋_GBK"/>
                <w:color w:val="000000"/>
                <w:sz w:val="32"/>
                <w:szCs w:val="32"/>
              </w:rPr>
              <w:t>收支总预算</w:t>
            </w:r>
            <w:r>
              <w:rPr>
                <w:rFonts w:hint="eastAsia" w:ascii="方正仿宋_GBK" w:hAnsi="方正仿宋_GBK" w:eastAsia="方正仿宋_GBK" w:cs="方正仿宋_GBK"/>
                <w:color w:val="000000"/>
                <w:sz w:val="32"/>
                <w:szCs w:val="32"/>
                <w:lang w:val="en-US" w:eastAsia="zh-CN"/>
              </w:rPr>
              <w:t>44</w:t>
            </w:r>
            <w:r>
              <w:rPr>
                <w:rFonts w:hint="default" w:ascii="方正仿宋_GBK" w:hAnsi="方正仿宋_GBK" w:eastAsia="方正仿宋_GBK" w:cs="方正仿宋_GBK"/>
                <w:color w:val="000000"/>
                <w:sz w:val="32"/>
                <w:szCs w:val="32"/>
              </w:rPr>
              <w:t>万元。</w:t>
            </w:r>
          </w:p>
          <w:p w14:paraId="7D748C07">
            <w:pPr>
              <w:keepNext w:val="0"/>
              <w:keepLines w:val="0"/>
              <w:pageBreakBefore w:val="0"/>
              <w:numPr>
                <w:ilvl w:val="0"/>
                <w:numId w:val="0"/>
              </w:numPr>
              <w:kinsoku/>
              <w:overflowPunct/>
              <w:topLinePunct w:val="0"/>
              <w:autoSpaceDE/>
              <w:autoSpaceDN/>
              <w:bidi w:val="0"/>
              <w:adjustRightInd/>
              <w:snapToGrid/>
              <w:spacing w:line="560" w:lineRule="exact"/>
              <w:ind w:firstLine="321" w:firstLineChars="100"/>
              <w:jc w:val="left"/>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eastAsia" w:ascii="方正楷体_GBK" w:hAnsi="方正楷体_GBK" w:eastAsia="方正楷体_GBK" w:cs="方正楷体_GBK"/>
                <w:b/>
                <w:bCs/>
                <w:color w:val="000000" w:themeColor="text1"/>
                <w:kern w:val="0"/>
                <w:sz w:val="32"/>
                <w:szCs w:val="32"/>
                <w14:textFill>
                  <w14:solidFill>
                    <w14:schemeClr w14:val="tx1"/>
                  </w14:solidFill>
                </w14:textFill>
              </w:rPr>
              <w:t>（一）收入预算情况</w:t>
            </w:r>
          </w:p>
          <w:p w14:paraId="75D1F874">
            <w:pPr>
              <w:keepNext w:val="0"/>
              <w:keepLines w:val="0"/>
              <w:pageBreakBefore w:val="0"/>
              <w:numPr>
                <w:ilvl w:val="0"/>
                <w:numId w:val="0"/>
              </w:numPr>
              <w:kinsoku/>
              <w:overflowPunct/>
              <w:topLinePunct w:val="0"/>
              <w:autoSpaceDE/>
              <w:autoSpaceDN/>
              <w:bidi w:val="0"/>
              <w:adjustRightInd/>
              <w:snapToGrid/>
              <w:spacing w:line="560" w:lineRule="exact"/>
              <w:ind w:firstLine="320" w:firstLineChars="100"/>
              <w:jc w:val="left"/>
              <w:textAlignment w:val="auto"/>
              <w:rPr>
                <w:rFonts w:hint="eastAsia" w:ascii="方正仿宋_GBK" w:hAnsi="方正仿宋_GBK" w:eastAsia="方正仿宋_GBK" w:cs="方正仿宋_GBK"/>
                <w:color w:val="000000"/>
                <w:sz w:val="32"/>
                <w:szCs w:val="32"/>
                <w:lang w:eastAsia="zh-CN"/>
              </w:rPr>
            </w:pPr>
            <w:r>
              <w:rPr>
                <w:rFonts w:hint="default" w:ascii="方正仿宋_GBK" w:hAnsi="方正仿宋_GBK" w:eastAsia="方正仿宋_GBK" w:cs="方正仿宋_GBK"/>
                <w:color w:val="000000"/>
                <w:sz w:val="32"/>
                <w:szCs w:val="32"/>
              </w:rPr>
              <w:t>大茅</w:t>
            </w:r>
            <w:r>
              <w:rPr>
                <w:rFonts w:hint="default" w:ascii="方正仿宋_GBK" w:hAnsi="方正仿宋_GBK" w:eastAsia="方正仿宋_GBK" w:cs="方正仿宋_GBK"/>
                <w:color w:val="000000"/>
                <w:sz w:val="32"/>
                <w:szCs w:val="32"/>
                <w:lang w:eastAsia="zh-CN"/>
              </w:rPr>
              <w:t>坪镇</w:t>
            </w:r>
            <w:r>
              <w:rPr>
                <w:rFonts w:hint="eastAsia" w:ascii="方正仿宋_GBK" w:hAnsi="方正仿宋_GBK" w:eastAsia="方正仿宋_GBK" w:cs="方正仿宋_GBK"/>
                <w:color w:val="000000"/>
                <w:sz w:val="32"/>
                <w:szCs w:val="32"/>
                <w:lang w:eastAsia="zh-CN"/>
              </w:rPr>
              <w:t>便民服务中心2024年</w:t>
            </w:r>
            <w:r>
              <w:rPr>
                <w:rFonts w:hint="default" w:ascii="方正仿宋_GBK" w:hAnsi="方正仿宋_GBK" w:eastAsia="方正仿宋_GBK" w:cs="方正仿宋_GBK"/>
                <w:color w:val="000000"/>
                <w:sz w:val="32"/>
                <w:szCs w:val="32"/>
              </w:rPr>
              <w:t>收入预算</w:t>
            </w:r>
            <w:r>
              <w:rPr>
                <w:rFonts w:hint="eastAsia" w:ascii="方正仿宋_GBK" w:hAnsi="方正仿宋_GBK" w:eastAsia="方正仿宋_GBK" w:cs="方正仿宋_GBK"/>
                <w:color w:val="000000"/>
                <w:sz w:val="32"/>
                <w:szCs w:val="32"/>
                <w:lang w:val="en-US" w:eastAsia="zh-CN"/>
              </w:rPr>
              <w:t>44</w:t>
            </w:r>
            <w:r>
              <w:rPr>
                <w:rFonts w:hint="default" w:ascii="方正仿宋_GBK" w:hAnsi="方正仿宋_GBK" w:eastAsia="方正仿宋_GBK" w:cs="方正仿宋_GBK"/>
                <w:color w:val="000000"/>
                <w:sz w:val="32"/>
                <w:szCs w:val="32"/>
              </w:rPr>
              <w:t>万元，其中：一般公共预算拨款收入</w:t>
            </w:r>
            <w:r>
              <w:rPr>
                <w:rFonts w:hint="eastAsia" w:ascii="方正仿宋_GBK" w:hAnsi="方正仿宋_GBK" w:eastAsia="方正仿宋_GBK" w:cs="方正仿宋_GBK"/>
                <w:color w:val="000000"/>
                <w:sz w:val="32"/>
                <w:szCs w:val="32"/>
                <w:lang w:val="en-US" w:eastAsia="zh-CN"/>
              </w:rPr>
              <w:t>44</w:t>
            </w:r>
            <w:r>
              <w:rPr>
                <w:rFonts w:hint="default" w:ascii="方正仿宋_GBK" w:hAnsi="方正仿宋_GBK" w:eastAsia="方正仿宋_GBK" w:cs="方正仿宋_GBK"/>
                <w:color w:val="000000"/>
                <w:sz w:val="32"/>
                <w:szCs w:val="32"/>
              </w:rPr>
              <w:t>万元，占</w:t>
            </w:r>
            <w:r>
              <w:rPr>
                <w:rFonts w:hint="default" w:ascii="方正仿宋_GBK" w:hAnsi="方正仿宋_GBK" w:eastAsia="方正仿宋_GBK" w:cs="方正仿宋_GBK"/>
                <w:color w:val="000000"/>
                <w:sz w:val="32"/>
                <w:szCs w:val="32"/>
                <w:lang w:val="en-US" w:eastAsia="zh-CN"/>
              </w:rPr>
              <w:t>100</w:t>
            </w:r>
            <w:r>
              <w:rPr>
                <w:rFonts w:hint="default" w:ascii="方正仿宋_GBK" w:hAnsi="方正仿宋_GBK" w:eastAsia="方正仿宋_GBK" w:cs="方正仿宋_GBK"/>
                <w:color w:val="000000"/>
                <w:sz w:val="32"/>
                <w:szCs w:val="32"/>
              </w:rPr>
              <w:t xml:space="preserve"> %。</w:t>
            </w:r>
          </w:p>
          <w:p w14:paraId="345EF6C4">
            <w:pPr>
              <w:keepNext w:val="0"/>
              <w:keepLines w:val="0"/>
              <w:pageBreakBefore w:val="0"/>
              <w:numPr>
                <w:ilvl w:val="0"/>
                <w:numId w:val="0"/>
              </w:numPr>
              <w:kinsoku/>
              <w:overflowPunct/>
              <w:topLinePunct w:val="0"/>
              <w:autoSpaceDE/>
              <w:autoSpaceDN/>
              <w:bidi w:val="0"/>
              <w:adjustRightInd/>
              <w:snapToGrid/>
              <w:spacing w:line="560" w:lineRule="exact"/>
              <w:ind w:firstLine="321" w:firstLineChars="100"/>
              <w:jc w:val="left"/>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eastAsia" w:ascii="方正楷体_GBK" w:hAnsi="方正楷体_GBK" w:eastAsia="方正楷体_GBK" w:cs="方正楷体_GBK"/>
                <w:b/>
                <w:bCs/>
                <w:color w:val="000000" w:themeColor="text1"/>
                <w:kern w:val="0"/>
                <w:sz w:val="32"/>
                <w:szCs w:val="32"/>
                <w14:textFill>
                  <w14:solidFill>
                    <w14:schemeClr w14:val="tx1"/>
                  </w14:solidFill>
                </w14:textFill>
              </w:rPr>
              <w:t>（二）支出预算情况</w:t>
            </w:r>
          </w:p>
          <w:p w14:paraId="672D748B">
            <w:pPr>
              <w:keepNext w:val="0"/>
              <w:keepLines w:val="0"/>
              <w:pageBreakBefore w:val="0"/>
              <w:numPr>
                <w:ilvl w:val="0"/>
                <w:numId w:val="0"/>
              </w:numPr>
              <w:kinsoku/>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000000"/>
                <w:sz w:val="32"/>
                <w:szCs w:val="32"/>
                <w:lang w:val="en-US" w:eastAsia="zh-CN"/>
              </w:rPr>
            </w:pPr>
            <w:r>
              <w:rPr>
                <w:rFonts w:hint="default" w:ascii="方正仿宋_GBK" w:hAnsi="方正仿宋_GBK" w:eastAsia="方正仿宋_GBK" w:cs="方正仿宋_GBK"/>
                <w:color w:val="000000"/>
                <w:sz w:val="32"/>
                <w:szCs w:val="32"/>
              </w:rPr>
              <w:t>大茅</w:t>
            </w:r>
            <w:r>
              <w:rPr>
                <w:rFonts w:hint="default" w:ascii="方正仿宋_GBK" w:hAnsi="方正仿宋_GBK" w:eastAsia="方正仿宋_GBK" w:cs="方正仿宋_GBK"/>
                <w:color w:val="000000"/>
                <w:sz w:val="32"/>
                <w:szCs w:val="32"/>
                <w:lang w:eastAsia="zh-CN"/>
              </w:rPr>
              <w:t>坪镇</w:t>
            </w:r>
            <w:r>
              <w:rPr>
                <w:rFonts w:hint="eastAsia" w:ascii="方正仿宋_GBK" w:hAnsi="方正仿宋_GBK" w:eastAsia="方正仿宋_GBK" w:cs="方正仿宋_GBK"/>
                <w:color w:val="000000"/>
                <w:sz w:val="32"/>
                <w:szCs w:val="32"/>
                <w:lang w:eastAsia="zh-CN"/>
              </w:rPr>
              <w:t>便民服务中心2024年</w:t>
            </w:r>
            <w:r>
              <w:rPr>
                <w:rFonts w:hint="default" w:ascii="方正仿宋_GBK" w:hAnsi="方正仿宋_GBK" w:eastAsia="方正仿宋_GBK" w:cs="方正仿宋_GBK"/>
                <w:color w:val="000000"/>
                <w:sz w:val="32"/>
                <w:szCs w:val="32"/>
              </w:rPr>
              <w:t xml:space="preserve">支出预算 </w:t>
            </w:r>
            <w:r>
              <w:rPr>
                <w:rFonts w:hint="eastAsia" w:ascii="方正仿宋_GBK" w:hAnsi="方正仿宋_GBK" w:eastAsia="方正仿宋_GBK" w:cs="方正仿宋_GBK"/>
                <w:color w:val="000000"/>
                <w:sz w:val="32"/>
                <w:szCs w:val="32"/>
                <w:lang w:val="en-US" w:eastAsia="zh-CN"/>
              </w:rPr>
              <w:t>44</w:t>
            </w:r>
            <w:r>
              <w:rPr>
                <w:rFonts w:hint="default" w:ascii="方正仿宋_GBK" w:hAnsi="方正仿宋_GBK" w:eastAsia="方正仿宋_GBK" w:cs="方正仿宋_GBK"/>
                <w:color w:val="000000"/>
                <w:sz w:val="32"/>
                <w:szCs w:val="32"/>
              </w:rPr>
              <w:t>万元，其中：基本支出</w:t>
            </w:r>
            <w:r>
              <w:rPr>
                <w:rFonts w:hint="eastAsia" w:ascii="方正仿宋_GBK" w:hAnsi="方正仿宋_GBK" w:eastAsia="方正仿宋_GBK" w:cs="方正仿宋_GBK"/>
                <w:color w:val="000000"/>
                <w:sz w:val="32"/>
                <w:szCs w:val="32"/>
                <w:lang w:val="en-US" w:eastAsia="zh-CN"/>
              </w:rPr>
              <w:t>44</w:t>
            </w:r>
            <w:r>
              <w:rPr>
                <w:rFonts w:hint="default" w:ascii="方正仿宋_GBK" w:hAnsi="方正仿宋_GBK" w:eastAsia="方正仿宋_GBK" w:cs="方正仿宋_GBK"/>
                <w:color w:val="000000"/>
                <w:sz w:val="32"/>
                <w:szCs w:val="32"/>
              </w:rPr>
              <w:t xml:space="preserve">万元，占 </w:t>
            </w:r>
            <w:r>
              <w:rPr>
                <w:rFonts w:hint="eastAsia" w:ascii="方正仿宋_GBK" w:hAnsi="方正仿宋_GBK" w:eastAsia="方正仿宋_GBK" w:cs="方正仿宋_GBK"/>
                <w:color w:val="000000"/>
                <w:sz w:val="32"/>
                <w:szCs w:val="32"/>
                <w:lang w:val="en-US" w:eastAsia="zh-CN"/>
              </w:rPr>
              <w:t>100</w:t>
            </w:r>
            <w:r>
              <w:rPr>
                <w:rFonts w:hint="default" w:ascii="方正仿宋_GBK" w:hAnsi="方正仿宋_GBK" w:eastAsia="方正仿宋_GBK" w:cs="方正仿宋_GBK"/>
                <w:color w:val="000000"/>
                <w:sz w:val="32"/>
                <w:szCs w:val="32"/>
              </w:rPr>
              <w:t xml:space="preserve"> %</w:t>
            </w:r>
            <w:r>
              <w:rPr>
                <w:rFonts w:hint="default" w:ascii="方正仿宋_GBK" w:hAnsi="方正仿宋_GBK" w:eastAsia="方正仿宋_GBK" w:cs="方正仿宋_GBK"/>
                <w:color w:val="000000"/>
                <w:sz w:val="32"/>
                <w:szCs w:val="32"/>
                <w:lang w:val="en-US" w:eastAsia="zh-CN"/>
              </w:rPr>
              <w:t>。</w:t>
            </w:r>
          </w:p>
          <w:p w14:paraId="2882A300">
            <w:pPr>
              <w:keepNext w:val="0"/>
              <w:keepLines w:val="0"/>
              <w:pageBreakBefore w:val="0"/>
              <w:numPr>
                <w:ilvl w:val="0"/>
                <w:numId w:val="0"/>
              </w:numPr>
              <w:kinsoku/>
              <w:overflowPunct/>
              <w:topLinePunct w:val="0"/>
              <w:autoSpaceDE/>
              <w:autoSpaceDN/>
              <w:bidi w:val="0"/>
              <w:adjustRightInd/>
              <w:snapToGrid/>
              <w:spacing w:line="560" w:lineRule="exact"/>
              <w:ind w:firstLine="643" w:firstLineChars="200"/>
              <w:jc w:val="left"/>
              <w:textAlignment w:val="auto"/>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default" w:ascii="方正黑体_GBK" w:hAnsi="方正黑体_GBK" w:eastAsia="方正黑体_GBK" w:cs="方正黑体_GBK"/>
                <w:b/>
                <w:bCs/>
                <w:color w:val="000000" w:themeColor="text1"/>
                <w:kern w:val="0"/>
                <w:sz w:val="32"/>
                <w:szCs w:val="32"/>
                <w14:textFill>
                  <w14:solidFill>
                    <w14:schemeClr w14:val="tx1"/>
                  </w14:solidFill>
                </w14:textFill>
              </w:rPr>
              <w:t>四、财政拨款收支预算情况说明</w:t>
            </w:r>
          </w:p>
          <w:p w14:paraId="6F5AD922">
            <w:pPr>
              <w:keepNext w:val="0"/>
              <w:keepLines w:val="0"/>
              <w:pageBreakBefore w:val="0"/>
              <w:numPr>
                <w:ilvl w:val="0"/>
                <w:numId w:val="0"/>
              </w:numPr>
              <w:kinsoku/>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000000"/>
                <w:sz w:val="32"/>
                <w:szCs w:val="32"/>
                <w:lang w:eastAsia="zh-CN"/>
              </w:rPr>
            </w:pPr>
            <w:r>
              <w:rPr>
                <w:rFonts w:hint="default" w:ascii="方正仿宋_GBK" w:hAnsi="方正仿宋_GBK" w:eastAsia="方正仿宋_GBK" w:cs="方正仿宋_GBK"/>
                <w:color w:val="000000"/>
                <w:sz w:val="32"/>
                <w:szCs w:val="32"/>
              </w:rPr>
              <w:t>大茅</w:t>
            </w:r>
            <w:r>
              <w:rPr>
                <w:rFonts w:hint="default" w:ascii="方正仿宋_GBK" w:hAnsi="方正仿宋_GBK" w:eastAsia="方正仿宋_GBK" w:cs="方正仿宋_GBK"/>
                <w:color w:val="000000"/>
                <w:sz w:val="32"/>
                <w:szCs w:val="32"/>
                <w:lang w:eastAsia="zh-CN"/>
              </w:rPr>
              <w:t>坪镇</w:t>
            </w:r>
            <w:r>
              <w:rPr>
                <w:rFonts w:hint="eastAsia" w:ascii="方正仿宋_GBK" w:hAnsi="方正仿宋_GBK" w:eastAsia="方正仿宋_GBK" w:cs="方正仿宋_GBK"/>
                <w:color w:val="000000"/>
                <w:sz w:val="32"/>
                <w:szCs w:val="32"/>
                <w:lang w:eastAsia="zh-CN"/>
              </w:rPr>
              <w:t>便民服务中心2024年</w:t>
            </w:r>
            <w:r>
              <w:rPr>
                <w:rFonts w:hint="default" w:ascii="方正仿宋_GBK" w:hAnsi="方正仿宋_GBK" w:eastAsia="方正仿宋_GBK" w:cs="方正仿宋_GBK"/>
                <w:color w:val="000000"/>
                <w:sz w:val="32"/>
                <w:szCs w:val="32"/>
              </w:rPr>
              <w:t>财</w:t>
            </w:r>
            <w:r>
              <w:rPr>
                <w:rFonts w:hint="default" w:ascii="方正仿宋_GBK" w:hAnsi="方正仿宋_GBK" w:eastAsia="方正仿宋_GBK" w:cs="方正仿宋_GBK"/>
                <w:color w:val="000000"/>
                <w:sz w:val="30"/>
                <w:szCs w:val="30"/>
              </w:rPr>
              <w:t>政拨款收支总预算</w:t>
            </w:r>
            <w:r>
              <w:rPr>
                <w:rFonts w:hint="eastAsia" w:ascii="方正仿宋_GBK" w:hAnsi="方正仿宋_GBK" w:eastAsia="方正仿宋_GBK" w:cs="方正仿宋_GBK"/>
                <w:color w:val="000000"/>
                <w:sz w:val="32"/>
                <w:szCs w:val="32"/>
                <w:lang w:val="en-US" w:eastAsia="zh-CN"/>
              </w:rPr>
              <w:t>44</w:t>
            </w:r>
            <w:r>
              <w:rPr>
                <w:rFonts w:hint="default" w:ascii="方正仿宋_GBK" w:hAnsi="方正仿宋_GBK" w:eastAsia="方正仿宋_GBK" w:cs="方正仿宋_GBK"/>
                <w:color w:val="000000"/>
                <w:sz w:val="32"/>
                <w:szCs w:val="32"/>
              </w:rPr>
              <w:t>万元。收入包括：本年一般公共预算拨款收入</w:t>
            </w:r>
            <w:r>
              <w:rPr>
                <w:rFonts w:hint="eastAsia" w:ascii="方正仿宋_GBK" w:hAnsi="方正仿宋_GBK" w:eastAsia="方正仿宋_GBK" w:cs="方正仿宋_GBK"/>
                <w:color w:val="000000"/>
                <w:sz w:val="32"/>
                <w:szCs w:val="32"/>
                <w:lang w:val="en-US" w:eastAsia="zh-CN"/>
              </w:rPr>
              <w:t>44</w:t>
            </w:r>
            <w:r>
              <w:rPr>
                <w:rFonts w:hint="default" w:ascii="方正仿宋_GBK" w:hAnsi="方正仿宋_GBK" w:eastAsia="方正仿宋_GBK" w:cs="方正仿宋_GBK"/>
                <w:color w:val="000000"/>
                <w:sz w:val="32"/>
                <w:szCs w:val="32"/>
              </w:rPr>
              <w:t>万元；支出包括：一般公共服务</w:t>
            </w:r>
            <w:r>
              <w:rPr>
                <w:rFonts w:hint="eastAsia" w:ascii="方正仿宋_GBK" w:hAnsi="方正仿宋_GBK" w:eastAsia="方正仿宋_GBK" w:cs="方正仿宋_GBK"/>
                <w:color w:val="000000"/>
                <w:sz w:val="32"/>
                <w:szCs w:val="32"/>
                <w:lang w:val="en-US" w:eastAsia="zh-CN"/>
              </w:rPr>
              <w:t>34.18</w:t>
            </w:r>
            <w:r>
              <w:rPr>
                <w:rFonts w:hint="default" w:ascii="方正仿宋_GBK" w:hAnsi="方正仿宋_GBK" w:eastAsia="方正仿宋_GBK" w:cs="方正仿宋_GBK"/>
                <w:color w:val="000000"/>
                <w:sz w:val="32"/>
                <w:szCs w:val="32"/>
              </w:rPr>
              <w:t>万元、社会保障和就业支出</w:t>
            </w:r>
            <w:r>
              <w:rPr>
                <w:rFonts w:hint="eastAsia" w:ascii="方正仿宋_GBK" w:hAnsi="方正仿宋_GBK" w:eastAsia="方正仿宋_GBK" w:cs="方正仿宋_GBK"/>
                <w:color w:val="000000"/>
                <w:sz w:val="32"/>
                <w:szCs w:val="32"/>
                <w:lang w:val="en-US" w:eastAsia="zh-CN"/>
              </w:rPr>
              <w:t>4.24</w:t>
            </w:r>
            <w:r>
              <w:rPr>
                <w:rFonts w:hint="default" w:ascii="方正仿宋_GBK" w:hAnsi="方正仿宋_GBK" w:eastAsia="方正仿宋_GBK" w:cs="方正仿宋_GBK"/>
                <w:color w:val="000000"/>
                <w:sz w:val="32"/>
                <w:szCs w:val="32"/>
              </w:rPr>
              <w:t>万元、</w:t>
            </w:r>
            <w:r>
              <w:rPr>
                <w:rFonts w:hint="eastAsia" w:ascii="方正仿宋_GBK" w:hAnsi="方正仿宋_GBK" w:eastAsia="方正仿宋_GBK" w:cs="方正仿宋_GBK"/>
                <w:color w:val="000000"/>
                <w:sz w:val="32"/>
                <w:szCs w:val="32"/>
                <w:lang w:eastAsia="zh-CN"/>
              </w:rPr>
              <w:t>卫生健康</w:t>
            </w:r>
            <w:r>
              <w:rPr>
                <w:rFonts w:hint="default" w:ascii="方正仿宋_GBK" w:hAnsi="方正仿宋_GBK" w:eastAsia="方正仿宋_GBK" w:cs="方正仿宋_GBK"/>
                <w:color w:val="000000"/>
                <w:sz w:val="32"/>
                <w:szCs w:val="32"/>
              </w:rPr>
              <w:t>支出</w:t>
            </w:r>
            <w:r>
              <w:rPr>
                <w:rFonts w:hint="eastAsia" w:ascii="方正仿宋_GBK" w:hAnsi="方正仿宋_GBK" w:eastAsia="方正仿宋_GBK" w:cs="方正仿宋_GBK"/>
                <w:color w:val="000000"/>
                <w:sz w:val="32"/>
                <w:szCs w:val="32"/>
                <w:lang w:val="en-US" w:eastAsia="zh-CN"/>
              </w:rPr>
              <w:t>1.9</w:t>
            </w:r>
            <w:r>
              <w:rPr>
                <w:rFonts w:hint="default" w:ascii="方正仿宋_GBK" w:hAnsi="方正仿宋_GBK" w:eastAsia="方正仿宋_GBK" w:cs="方正仿宋_GBK"/>
                <w:color w:val="000000"/>
                <w:sz w:val="32"/>
                <w:szCs w:val="32"/>
              </w:rPr>
              <w:t>万元</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rPr>
              <w:t>住房保障支出</w:t>
            </w:r>
            <w:r>
              <w:rPr>
                <w:rFonts w:hint="eastAsia" w:ascii="方正仿宋_GBK" w:hAnsi="方正仿宋_GBK" w:eastAsia="方正仿宋_GBK" w:cs="方正仿宋_GBK"/>
                <w:color w:val="000000"/>
                <w:sz w:val="32"/>
                <w:szCs w:val="32"/>
                <w:lang w:val="en-US" w:eastAsia="zh-CN"/>
              </w:rPr>
              <w:t>3.67</w:t>
            </w:r>
            <w:r>
              <w:rPr>
                <w:rFonts w:hint="default" w:ascii="方正仿宋_GBK" w:hAnsi="方正仿宋_GBK" w:eastAsia="方正仿宋_GBK" w:cs="方正仿宋_GBK"/>
                <w:color w:val="000000"/>
                <w:sz w:val="32"/>
                <w:szCs w:val="32"/>
              </w:rPr>
              <w:t>万元。</w:t>
            </w:r>
          </w:p>
          <w:p w14:paraId="4F0E6B42">
            <w:pPr>
              <w:keepNext w:val="0"/>
              <w:keepLines w:val="0"/>
              <w:pageBreakBefore w:val="0"/>
              <w:numPr>
                <w:ilvl w:val="0"/>
                <w:numId w:val="0"/>
              </w:numPr>
              <w:kinsoku/>
              <w:overflowPunct/>
              <w:topLinePunct w:val="0"/>
              <w:autoSpaceDE/>
              <w:autoSpaceDN/>
              <w:bidi w:val="0"/>
              <w:adjustRightInd/>
              <w:snapToGrid/>
              <w:spacing w:line="560" w:lineRule="exact"/>
              <w:ind w:firstLine="643" w:firstLineChars="200"/>
              <w:jc w:val="left"/>
              <w:textAlignment w:val="auto"/>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default" w:ascii="方正黑体_GBK" w:hAnsi="方正黑体_GBK" w:eastAsia="方正黑体_GBK" w:cs="方正黑体_GBK"/>
                <w:b/>
                <w:bCs/>
                <w:color w:val="000000" w:themeColor="text1"/>
                <w:kern w:val="0"/>
                <w:sz w:val="32"/>
                <w:szCs w:val="32"/>
                <w14:textFill>
                  <w14:solidFill>
                    <w14:schemeClr w14:val="tx1"/>
                  </w14:solidFill>
                </w14:textFill>
              </w:rPr>
              <w:t>五、一般公共预算当年拨款情况说明</w:t>
            </w:r>
          </w:p>
          <w:p w14:paraId="2D00AB9B">
            <w:pPr>
              <w:keepNext w:val="0"/>
              <w:keepLines w:val="0"/>
              <w:pageBreakBefore w:val="0"/>
              <w:numPr>
                <w:ilvl w:val="0"/>
                <w:numId w:val="0"/>
              </w:numPr>
              <w:kinsoku/>
              <w:overflowPunct/>
              <w:topLinePunct w:val="0"/>
              <w:autoSpaceDE/>
              <w:autoSpaceDN/>
              <w:bidi w:val="0"/>
              <w:adjustRightInd/>
              <w:snapToGrid/>
              <w:spacing w:line="560" w:lineRule="exact"/>
              <w:ind w:firstLine="643" w:firstLineChars="200"/>
              <w:jc w:val="left"/>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eastAsia" w:ascii="方正楷体_GBK" w:hAnsi="方正楷体_GBK" w:eastAsia="方正楷体_GBK" w:cs="方正楷体_GBK"/>
                <w:b/>
                <w:bCs/>
                <w:color w:val="000000" w:themeColor="text1"/>
                <w:kern w:val="0"/>
                <w:sz w:val="32"/>
                <w:szCs w:val="32"/>
                <w14:textFill>
                  <w14:solidFill>
                    <w14:schemeClr w14:val="tx1"/>
                  </w14:solidFill>
                </w14:textFill>
              </w:rPr>
              <w:t>（一）一般公共预算当年拨款规模变化情况</w:t>
            </w:r>
          </w:p>
          <w:p w14:paraId="07BFC7EC">
            <w:pPr>
              <w:keepNext w:val="0"/>
              <w:keepLines w:val="0"/>
              <w:pageBreakBefore w:val="0"/>
              <w:numPr>
                <w:ilvl w:val="0"/>
                <w:numId w:val="0"/>
              </w:numPr>
              <w:kinsoku/>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000000"/>
                <w:sz w:val="32"/>
                <w:szCs w:val="32"/>
                <w:lang w:eastAsia="zh-CN"/>
              </w:rPr>
            </w:pPr>
            <w:r>
              <w:rPr>
                <w:rFonts w:hint="default" w:ascii="方正仿宋_GBK" w:hAnsi="方正仿宋_GBK" w:eastAsia="方正仿宋_GBK" w:cs="方正仿宋_GBK"/>
                <w:color w:val="000000"/>
                <w:sz w:val="32"/>
                <w:szCs w:val="32"/>
              </w:rPr>
              <w:t>大茅</w:t>
            </w:r>
            <w:r>
              <w:rPr>
                <w:rFonts w:hint="default" w:ascii="方正仿宋_GBK" w:hAnsi="方正仿宋_GBK" w:eastAsia="方正仿宋_GBK" w:cs="方正仿宋_GBK"/>
                <w:color w:val="000000"/>
                <w:sz w:val="32"/>
                <w:szCs w:val="32"/>
                <w:lang w:eastAsia="zh-CN"/>
              </w:rPr>
              <w:t>坪镇</w:t>
            </w:r>
            <w:r>
              <w:rPr>
                <w:rFonts w:hint="eastAsia" w:ascii="方正仿宋_GBK" w:hAnsi="方正仿宋_GBK" w:eastAsia="方正仿宋_GBK" w:cs="方正仿宋_GBK"/>
                <w:color w:val="000000"/>
                <w:sz w:val="32"/>
                <w:szCs w:val="32"/>
                <w:lang w:eastAsia="zh-CN"/>
              </w:rPr>
              <w:t>便民服务中心2024年</w:t>
            </w:r>
            <w:r>
              <w:rPr>
                <w:rFonts w:hint="default" w:ascii="方正仿宋_GBK" w:hAnsi="方正仿宋_GBK" w:eastAsia="方正仿宋_GBK" w:cs="方正仿宋_GBK"/>
                <w:color w:val="000000"/>
                <w:sz w:val="32"/>
                <w:szCs w:val="32"/>
              </w:rPr>
              <w:t>一般公共预算当年拨款</w:t>
            </w:r>
            <w:r>
              <w:rPr>
                <w:rFonts w:hint="eastAsia" w:ascii="方正仿宋_GBK" w:hAnsi="方正仿宋_GBK" w:eastAsia="方正仿宋_GBK" w:cs="方正仿宋_GBK"/>
                <w:color w:val="000000"/>
                <w:sz w:val="32"/>
                <w:szCs w:val="32"/>
                <w:lang w:val="en-US" w:eastAsia="zh-CN"/>
              </w:rPr>
              <w:t>44</w:t>
            </w:r>
            <w:r>
              <w:rPr>
                <w:rFonts w:hint="default" w:ascii="方正仿宋_GBK" w:hAnsi="方正仿宋_GBK" w:eastAsia="方正仿宋_GBK" w:cs="方正仿宋_GBK"/>
                <w:color w:val="000000"/>
                <w:sz w:val="32"/>
                <w:szCs w:val="32"/>
              </w:rPr>
              <w:t>万元，比</w:t>
            </w:r>
            <w:r>
              <w:rPr>
                <w:rFonts w:hint="eastAsia" w:ascii="方正仿宋_GBK" w:hAnsi="方正仿宋_GBK" w:eastAsia="方正仿宋_GBK" w:cs="方正仿宋_GBK"/>
                <w:color w:val="000000"/>
                <w:sz w:val="32"/>
                <w:szCs w:val="32"/>
                <w:lang w:val="en-US" w:eastAsia="zh-CN"/>
              </w:rPr>
              <w:t>2022</w:t>
            </w:r>
            <w:r>
              <w:rPr>
                <w:rFonts w:hint="eastAsia" w:ascii="方正仿宋_GBK" w:hAnsi="方正仿宋_GBK" w:eastAsia="方正仿宋_GBK" w:cs="方正仿宋_GBK"/>
                <w:color w:val="000000"/>
                <w:sz w:val="32"/>
                <w:szCs w:val="32"/>
                <w:lang w:eastAsia="zh-CN"/>
              </w:rPr>
              <w:t>年</w:t>
            </w:r>
            <w:r>
              <w:rPr>
                <w:rFonts w:hint="eastAsia" w:ascii="方正仿宋_GBK" w:hAnsi="方正仿宋_GBK" w:eastAsia="方正仿宋_GBK" w:cs="方正仿宋_GBK"/>
                <w:color w:val="000000"/>
                <w:sz w:val="32"/>
                <w:szCs w:val="32"/>
                <w:lang w:val="en-US" w:eastAsia="zh-CN"/>
              </w:rPr>
              <w:t>57.46</w:t>
            </w:r>
            <w:r>
              <w:rPr>
                <w:rFonts w:hint="default" w:ascii="方正仿宋_GBK" w:hAnsi="方正仿宋_GBK" w:eastAsia="方正仿宋_GBK" w:cs="方正仿宋_GBK"/>
                <w:color w:val="000000"/>
                <w:sz w:val="32"/>
                <w:szCs w:val="32"/>
                <w:lang w:val="en-US" w:eastAsia="zh-CN"/>
              </w:rPr>
              <w:t>万元的</w:t>
            </w:r>
            <w:r>
              <w:rPr>
                <w:rFonts w:hint="default" w:ascii="方正仿宋_GBK" w:hAnsi="方正仿宋_GBK" w:eastAsia="方正仿宋_GBK" w:cs="方正仿宋_GBK"/>
                <w:color w:val="000000"/>
                <w:sz w:val="32"/>
                <w:szCs w:val="32"/>
              </w:rPr>
              <w:t>预算数</w:t>
            </w:r>
            <w:r>
              <w:rPr>
                <w:rFonts w:hint="eastAsia" w:ascii="方正仿宋_GBK" w:hAnsi="方正仿宋_GBK" w:eastAsia="方正仿宋_GBK" w:cs="方正仿宋_GBK"/>
                <w:color w:val="000000"/>
                <w:sz w:val="32"/>
                <w:szCs w:val="32"/>
                <w:lang w:eastAsia="zh-CN"/>
              </w:rPr>
              <w:t>减少</w:t>
            </w:r>
            <w:r>
              <w:rPr>
                <w:rFonts w:hint="default" w:ascii="方正仿宋_GBK" w:hAnsi="方正仿宋_GBK" w:eastAsia="方正仿宋_GBK" w:cs="方正仿宋_GBK"/>
                <w:color w:val="000000"/>
                <w:sz w:val="32"/>
                <w:szCs w:val="32"/>
                <w:lang w:eastAsia="zh-CN"/>
              </w:rPr>
              <w:t>了</w:t>
            </w:r>
            <w:r>
              <w:rPr>
                <w:rFonts w:hint="eastAsia" w:ascii="方正仿宋_GBK" w:hAnsi="方正仿宋_GBK" w:eastAsia="方正仿宋_GBK" w:cs="方正仿宋_GBK"/>
                <w:color w:val="000000"/>
                <w:sz w:val="32"/>
                <w:szCs w:val="32"/>
                <w:lang w:val="en-US" w:eastAsia="zh-CN"/>
              </w:rPr>
              <w:t>13.46</w:t>
            </w:r>
            <w:r>
              <w:rPr>
                <w:rFonts w:hint="default" w:ascii="方正仿宋_GBK" w:hAnsi="方正仿宋_GBK" w:eastAsia="方正仿宋_GBK" w:cs="方正仿宋_GBK"/>
                <w:color w:val="000000"/>
                <w:sz w:val="32"/>
                <w:szCs w:val="32"/>
              </w:rPr>
              <w:t>万元</w:t>
            </w:r>
            <w:r>
              <w:rPr>
                <w:rFonts w:hint="eastAsia" w:ascii="方正仿宋_GBK" w:hAnsi="方正仿宋_GBK" w:eastAsia="方正仿宋_GBK" w:cs="方正仿宋_GBK"/>
                <w:color w:val="000000"/>
                <w:sz w:val="32"/>
                <w:szCs w:val="32"/>
                <w:lang w:eastAsia="zh-CN"/>
              </w:rPr>
              <w:t>，减少</w:t>
            </w:r>
            <w:r>
              <w:rPr>
                <w:rFonts w:hint="eastAsia" w:ascii="方正仿宋_GBK" w:hAnsi="方正仿宋_GBK" w:eastAsia="方正仿宋_GBK" w:cs="方正仿宋_GBK"/>
                <w:color w:val="000000"/>
                <w:sz w:val="32"/>
                <w:szCs w:val="32"/>
                <w:lang w:val="en-US" w:eastAsia="zh-CN"/>
              </w:rPr>
              <w:t>23.42%</w:t>
            </w:r>
            <w:r>
              <w:rPr>
                <w:rFonts w:hint="default" w:ascii="方正仿宋_GBK" w:hAnsi="方正仿宋_GBK" w:eastAsia="方正仿宋_GBK" w:cs="方正仿宋_GBK"/>
                <w:color w:val="000000"/>
                <w:sz w:val="32"/>
                <w:szCs w:val="32"/>
              </w:rPr>
              <w:t>。主要是</w:t>
            </w:r>
            <w:r>
              <w:rPr>
                <w:rFonts w:hint="eastAsia" w:ascii="方正仿宋_GBK" w:hAnsi="方正仿宋_GBK" w:eastAsia="方正仿宋_GBK" w:cs="方正仿宋_GBK"/>
                <w:color w:val="000000"/>
                <w:sz w:val="32"/>
                <w:szCs w:val="32"/>
                <w:lang w:eastAsia="zh-CN"/>
              </w:rPr>
              <w:t>人员调整减少</w:t>
            </w:r>
            <w:r>
              <w:rPr>
                <w:rFonts w:hint="default" w:ascii="方正仿宋_GBK" w:hAnsi="方正仿宋_GBK" w:eastAsia="方正仿宋_GBK" w:cs="方正仿宋_GBK"/>
                <w:color w:val="000000"/>
                <w:sz w:val="32"/>
                <w:szCs w:val="32"/>
              </w:rPr>
              <w:t>。</w:t>
            </w:r>
          </w:p>
          <w:p w14:paraId="212EBBAD">
            <w:pPr>
              <w:keepNext w:val="0"/>
              <w:keepLines w:val="0"/>
              <w:pageBreakBefore w:val="0"/>
              <w:numPr>
                <w:ilvl w:val="0"/>
                <w:numId w:val="0"/>
              </w:numPr>
              <w:kinsoku/>
              <w:overflowPunct/>
              <w:topLinePunct w:val="0"/>
              <w:autoSpaceDE/>
              <w:autoSpaceDN/>
              <w:bidi w:val="0"/>
              <w:adjustRightInd/>
              <w:snapToGrid/>
              <w:spacing w:line="560" w:lineRule="exact"/>
              <w:ind w:firstLine="643" w:firstLineChars="200"/>
              <w:jc w:val="left"/>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default" w:ascii="方正楷体_GBK" w:hAnsi="方正楷体_GBK" w:eastAsia="方正楷体_GBK" w:cs="方正楷体_GBK"/>
                <w:b/>
                <w:bCs/>
                <w:color w:val="000000" w:themeColor="text1"/>
                <w:kern w:val="0"/>
                <w:sz w:val="32"/>
                <w:szCs w:val="32"/>
                <w14:textFill>
                  <w14:solidFill>
                    <w14:schemeClr w14:val="tx1"/>
                  </w14:solidFill>
                </w14:textFill>
              </w:rPr>
              <w:t>（二）一般公共预算当年拨款结构情况</w:t>
            </w:r>
          </w:p>
          <w:p w14:paraId="63ADCC5A">
            <w:pPr>
              <w:keepNext w:val="0"/>
              <w:keepLines w:val="0"/>
              <w:pageBreakBefore w:val="0"/>
              <w:numPr>
                <w:ilvl w:val="0"/>
                <w:numId w:val="0"/>
              </w:numPr>
              <w:kinsoku/>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default" w:ascii="方正仿宋_GBK" w:hAnsi="方正仿宋_GBK" w:eastAsia="方正仿宋_GBK" w:cs="方正仿宋_GBK"/>
                <w:color w:val="000000"/>
                <w:sz w:val="32"/>
                <w:szCs w:val="32"/>
              </w:rPr>
              <w:t>一般公共服务支出</w:t>
            </w:r>
            <w:r>
              <w:rPr>
                <w:rFonts w:hint="eastAsia" w:ascii="方正仿宋_GBK" w:hAnsi="方正仿宋_GBK" w:eastAsia="方正仿宋_GBK" w:cs="方正仿宋_GBK"/>
                <w:color w:val="000000"/>
                <w:sz w:val="32"/>
                <w:szCs w:val="32"/>
                <w:lang w:val="en-US" w:eastAsia="zh-CN"/>
              </w:rPr>
              <w:t>34.18</w:t>
            </w:r>
            <w:r>
              <w:rPr>
                <w:rFonts w:hint="default" w:ascii="方正仿宋_GBK" w:hAnsi="方正仿宋_GBK" w:eastAsia="方正仿宋_GBK" w:cs="方正仿宋_GBK"/>
                <w:color w:val="000000"/>
                <w:sz w:val="32"/>
                <w:szCs w:val="32"/>
              </w:rPr>
              <w:t>万元，占</w:t>
            </w:r>
            <w:r>
              <w:rPr>
                <w:rFonts w:hint="eastAsia" w:ascii="方正仿宋_GBK" w:hAnsi="方正仿宋_GBK" w:eastAsia="方正仿宋_GBK" w:cs="方正仿宋_GBK"/>
                <w:color w:val="000000"/>
                <w:sz w:val="32"/>
                <w:szCs w:val="32"/>
                <w:lang w:val="en-US" w:eastAsia="zh-CN"/>
              </w:rPr>
              <w:t>77.68</w:t>
            </w:r>
            <w:r>
              <w:rPr>
                <w:rFonts w:hint="default" w:ascii="方正仿宋_GBK" w:hAnsi="方正仿宋_GBK" w:eastAsia="方正仿宋_GBK" w:cs="方正仿宋_GBK"/>
                <w:color w:val="000000"/>
                <w:sz w:val="32"/>
                <w:szCs w:val="32"/>
              </w:rPr>
              <w:t>%；社会保障和就业支出</w:t>
            </w:r>
            <w:r>
              <w:rPr>
                <w:rFonts w:hint="eastAsia" w:ascii="方正仿宋_GBK" w:hAnsi="方正仿宋_GBK" w:eastAsia="方正仿宋_GBK" w:cs="方正仿宋_GBK"/>
                <w:color w:val="000000"/>
                <w:sz w:val="32"/>
                <w:szCs w:val="32"/>
                <w:lang w:val="en-US" w:eastAsia="zh-CN"/>
              </w:rPr>
              <w:t>4.24</w:t>
            </w:r>
            <w:r>
              <w:rPr>
                <w:rFonts w:hint="default" w:ascii="方正仿宋_GBK" w:hAnsi="方正仿宋_GBK" w:eastAsia="方正仿宋_GBK" w:cs="方正仿宋_GBK"/>
                <w:color w:val="000000"/>
                <w:sz w:val="32"/>
                <w:szCs w:val="32"/>
              </w:rPr>
              <w:t>万元，占</w:t>
            </w:r>
            <w:r>
              <w:rPr>
                <w:rFonts w:hint="eastAsia" w:ascii="方正仿宋_GBK" w:hAnsi="方正仿宋_GBK" w:eastAsia="方正仿宋_GBK" w:cs="方正仿宋_GBK"/>
                <w:color w:val="000000"/>
                <w:sz w:val="32"/>
                <w:szCs w:val="32"/>
                <w:lang w:val="en-US" w:eastAsia="zh-CN"/>
              </w:rPr>
              <w:t>9.64</w:t>
            </w:r>
            <w:r>
              <w:rPr>
                <w:rFonts w:hint="default" w:ascii="方正仿宋_GBK" w:hAnsi="方正仿宋_GBK" w:eastAsia="方正仿宋_GBK" w:cs="方正仿宋_GBK"/>
                <w:color w:val="000000"/>
                <w:sz w:val="32"/>
                <w:szCs w:val="32"/>
              </w:rPr>
              <w:t>%；</w:t>
            </w:r>
            <w:r>
              <w:rPr>
                <w:rFonts w:hint="eastAsia" w:ascii="方正仿宋_GBK" w:hAnsi="方正仿宋_GBK" w:eastAsia="方正仿宋_GBK" w:cs="方正仿宋_GBK"/>
                <w:color w:val="000000"/>
                <w:sz w:val="32"/>
                <w:szCs w:val="32"/>
                <w:lang w:eastAsia="zh-CN"/>
              </w:rPr>
              <w:t>卫生健康</w:t>
            </w:r>
            <w:r>
              <w:rPr>
                <w:rFonts w:hint="default" w:ascii="方正仿宋_GBK" w:hAnsi="方正仿宋_GBK" w:eastAsia="方正仿宋_GBK" w:cs="方正仿宋_GBK"/>
                <w:color w:val="000000"/>
                <w:sz w:val="32"/>
                <w:szCs w:val="32"/>
              </w:rPr>
              <w:t>支出</w:t>
            </w:r>
            <w:r>
              <w:rPr>
                <w:rFonts w:hint="eastAsia" w:ascii="方正仿宋_GBK" w:hAnsi="方正仿宋_GBK" w:eastAsia="方正仿宋_GBK" w:cs="方正仿宋_GBK"/>
                <w:color w:val="000000"/>
                <w:sz w:val="32"/>
                <w:szCs w:val="32"/>
                <w:lang w:val="en-US" w:eastAsia="zh-CN"/>
              </w:rPr>
              <w:t>1.9</w:t>
            </w:r>
            <w:r>
              <w:rPr>
                <w:rFonts w:hint="default" w:ascii="方正仿宋_GBK" w:hAnsi="方正仿宋_GBK" w:eastAsia="方正仿宋_GBK" w:cs="方正仿宋_GBK"/>
                <w:color w:val="000000"/>
                <w:sz w:val="32"/>
                <w:szCs w:val="32"/>
              </w:rPr>
              <w:t>万元，占</w:t>
            </w:r>
            <w:r>
              <w:rPr>
                <w:rFonts w:hint="eastAsia" w:ascii="方正仿宋_GBK" w:hAnsi="方正仿宋_GBK" w:eastAsia="方正仿宋_GBK" w:cs="方正仿宋_GBK"/>
                <w:color w:val="000000"/>
                <w:sz w:val="32"/>
                <w:szCs w:val="32"/>
                <w:lang w:val="en-US" w:eastAsia="zh-CN"/>
              </w:rPr>
              <w:t>4.33</w:t>
            </w:r>
            <w:r>
              <w:rPr>
                <w:rFonts w:hint="default" w:ascii="方正仿宋_GBK" w:hAnsi="方正仿宋_GBK" w:eastAsia="方正仿宋_GBK" w:cs="方正仿宋_GBK"/>
                <w:color w:val="000000"/>
                <w:sz w:val="32"/>
                <w:szCs w:val="32"/>
              </w:rPr>
              <w:t>%；住房保障支出</w:t>
            </w:r>
            <w:r>
              <w:rPr>
                <w:rFonts w:hint="eastAsia" w:ascii="方正仿宋_GBK" w:hAnsi="方正仿宋_GBK" w:eastAsia="方正仿宋_GBK" w:cs="方正仿宋_GBK"/>
                <w:color w:val="000000"/>
                <w:sz w:val="32"/>
                <w:szCs w:val="32"/>
                <w:lang w:val="en-US" w:eastAsia="zh-CN"/>
              </w:rPr>
              <w:t>3.67</w:t>
            </w:r>
            <w:r>
              <w:rPr>
                <w:rFonts w:hint="default" w:ascii="方正仿宋_GBK" w:hAnsi="方正仿宋_GBK" w:eastAsia="方正仿宋_GBK" w:cs="方正仿宋_GBK"/>
                <w:color w:val="000000"/>
                <w:sz w:val="32"/>
                <w:szCs w:val="32"/>
              </w:rPr>
              <w:t>万元，占</w:t>
            </w:r>
            <w:r>
              <w:rPr>
                <w:rFonts w:hint="eastAsia" w:ascii="方正仿宋_GBK" w:hAnsi="方正仿宋_GBK" w:eastAsia="方正仿宋_GBK" w:cs="方正仿宋_GBK"/>
                <w:color w:val="000000"/>
                <w:sz w:val="32"/>
                <w:szCs w:val="32"/>
                <w:lang w:val="en-US" w:eastAsia="zh-CN"/>
              </w:rPr>
              <w:t>8.35</w:t>
            </w:r>
            <w:r>
              <w:rPr>
                <w:rFonts w:hint="default" w:ascii="方正仿宋_GBK" w:hAnsi="方正仿宋_GBK" w:eastAsia="方正仿宋_GBK" w:cs="方正仿宋_GBK"/>
                <w:color w:val="000000"/>
                <w:sz w:val="32"/>
                <w:szCs w:val="32"/>
              </w:rPr>
              <w:t>%。</w:t>
            </w:r>
          </w:p>
          <w:p w14:paraId="4B8D60DD">
            <w:pPr>
              <w:keepNext w:val="0"/>
              <w:keepLines w:val="0"/>
              <w:pageBreakBefore w:val="0"/>
              <w:kinsoku/>
              <w:overflowPunct/>
              <w:topLinePunct w:val="0"/>
              <w:autoSpaceDE/>
              <w:autoSpaceDN/>
              <w:bidi w:val="0"/>
              <w:adjustRightInd/>
              <w:snapToGrid/>
              <w:spacing w:line="560" w:lineRule="exact"/>
              <w:ind w:firstLine="640" w:firstLineChars="200"/>
              <w:jc w:val="left"/>
              <w:textAlignment w:val="auto"/>
              <w:rPr>
                <w:rFonts w:hint="default" w:ascii="方正仿宋_GBK" w:hAnsi="方正仿宋_GBK" w:eastAsia="方正仿宋_GBK" w:cs="方正仿宋_GBK"/>
                <w:color w:val="000000"/>
                <w:sz w:val="32"/>
                <w:szCs w:val="32"/>
                <w:lang w:val="en-US" w:eastAsia="zh-CN"/>
              </w:rPr>
            </w:pPr>
            <w:r>
              <w:rPr>
                <w:rFonts w:hint="default" w:ascii="方正仿宋_GBK" w:hAnsi="方正仿宋_GBK" w:eastAsia="方正仿宋_GBK" w:cs="方正仿宋_GBK"/>
                <w:color w:val="000000"/>
                <w:sz w:val="32"/>
                <w:szCs w:val="32"/>
              </w:rPr>
              <w:t>基本支出</w:t>
            </w:r>
            <w:r>
              <w:rPr>
                <w:rFonts w:hint="eastAsia" w:ascii="方正仿宋_GBK" w:hAnsi="方正仿宋_GBK" w:eastAsia="方正仿宋_GBK" w:cs="方正仿宋_GBK"/>
                <w:color w:val="000000"/>
                <w:sz w:val="32"/>
                <w:szCs w:val="32"/>
                <w:lang w:val="en-US" w:eastAsia="zh-CN"/>
              </w:rPr>
              <w:t>44</w:t>
            </w:r>
            <w:r>
              <w:rPr>
                <w:rFonts w:hint="default" w:ascii="方正仿宋_GBK" w:hAnsi="方正仿宋_GBK" w:eastAsia="方正仿宋_GBK" w:cs="方正仿宋_GBK"/>
                <w:color w:val="000000"/>
                <w:sz w:val="32"/>
                <w:szCs w:val="32"/>
              </w:rPr>
              <w:t>万元，</w:t>
            </w:r>
            <w:r>
              <w:rPr>
                <w:rFonts w:hint="default" w:ascii="方正仿宋_GBK" w:hAnsi="方正仿宋_GBK" w:eastAsia="方正仿宋_GBK" w:cs="方正仿宋_GBK"/>
                <w:color w:val="000000"/>
                <w:sz w:val="32"/>
                <w:szCs w:val="32"/>
                <w:lang w:eastAsia="zh-CN"/>
              </w:rPr>
              <w:t>占</w:t>
            </w:r>
            <w:r>
              <w:rPr>
                <w:rFonts w:hint="eastAsia" w:ascii="方正仿宋_GBK" w:hAnsi="方正仿宋_GBK" w:eastAsia="方正仿宋_GBK" w:cs="方正仿宋_GBK"/>
                <w:color w:val="000000"/>
                <w:sz w:val="32"/>
                <w:szCs w:val="32"/>
                <w:lang w:val="en-US" w:eastAsia="zh-CN"/>
              </w:rPr>
              <w:t>100</w:t>
            </w:r>
            <w:r>
              <w:rPr>
                <w:rFonts w:hint="default" w:ascii="方正仿宋_GBK" w:hAnsi="方正仿宋_GBK" w:eastAsia="方正仿宋_GBK" w:cs="方正仿宋_GBK"/>
                <w:color w:val="000000"/>
                <w:sz w:val="32"/>
                <w:szCs w:val="32"/>
                <w:lang w:val="en-US" w:eastAsia="zh-CN"/>
              </w:rPr>
              <w:t>%。</w:t>
            </w:r>
          </w:p>
          <w:p w14:paraId="1A29AAE9">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t>（三）</w:t>
            </w:r>
            <w:r>
              <w:rPr>
                <w:rFonts w:hint="default" w:ascii="方正楷体_GBK" w:hAnsi="方正楷体_GBK" w:eastAsia="方正楷体_GBK" w:cs="方正楷体_GBK"/>
                <w:b/>
                <w:bCs/>
                <w:color w:val="000000" w:themeColor="text1"/>
                <w:kern w:val="0"/>
                <w:sz w:val="32"/>
                <w:szCs w:val="32"/>
                <w14:textFill>
                  <w14:solidFill>
                    <w14:schemeClr w14:val="tx1"/>
                  </w14:solidFill>
                </w14:textFill>
              </w:rPr>
              <w:t>一般公共预算当年拨款具体使用情况</w:t>
            </w:r>
          </w:p>
          <w:p w14:paraId="28D9C05A">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color w:val="000000" w:themeColor="text1"/>
                <w:kern w:val="0"/>
                <w:sz w:val="32"/>
                <w:szCs w:val="32"/>
                <w:lang w:eastAsia="zh-CN"/>
                <w14:textFill>
                  <w14:solidFill>
                    <w14:schemeClr w14:val="tx1"/>
                  </w14:solidFill>
                </w14:textFill>
              </w:rPr>
            </w:pPr>
            <w:r>
              <w:rPr>
                <w:rStyle w:val="7"/>
                <w:rFonts w:hint="eastAsia" w:ascii="方正仿宋_GBK" w:hAnsi="方正仿宋_GBK" w:eastAsia="方正仿宋_GBK" w:cs="方正仿宋_GBK"/>
                <w:color w:val="000000"/>
                <w:sz w:val="32"/>
                <w:szCs w:val="32"/>
              </w:rPr>
              <w:t>1</w:t>
            </w:r>
            <w:r>
              <w:rPr>
                <w:rStyle w:val="7"/>
                <w:rFonts w:hint="default" w:ascii="方正仿宋_GBK" w:hAnsi="方正仿宋_GBK" w:eastAsia="方正仿宋_GBK" w:cs="方正仿宋_GBK"/>
                <w:color w:val="000000"/>
                <w:sz w:val="32"/>
                <w:szCs w:val="32"/>
              </w:rPr>
              <w:t>．</w:t>
            </w:r>
            <w:r>
              <w:rPr>
                <w:rStyle w:val="7"/>
                <w:rFonts w:hint="eastAsia" w:ascii="方正仿宋_GBK" w:hAnsi="方正仿宋_GBK" w:eastAsia="方正仿宋_GBK" w:cs="方正仿宋_GBK"/>
                <w:color w:val="000000"/>
                <w:sz w:val="32"/>
                <w:szCs w:val="32"/>
              </w:rPr>
              <w:t>一般公共服务支出（类）政府办公厅（室）及相关机构事务（款）事业运行（项）</w:t>
            </w:r>
            <w:r>
              <w:rPr>
                <w:rStyle w:val="7"/>
                <w:rFonts w:hint="eastAsia" w:ascii="方正仿宋_GBK" w:hAnsi="方正仿宋_GBK" w:eastAsia="方正仿宋_GBK" w:cs="方正仿宋_GBK"/>
                <w:color w:val="000000"/>
                <w:sz w:val="32"/>
                <w:szCs w:val="32"/>
                <w:lang w:eastAsia="zh-CN"/>
              </w:rPr>
              <w:t>：</w:t>
            </w:r>
            <w:r>
              <w:rPr>
                <w:rStyle w:val="7"/>
                <w:rFonts w:hint="eastAsia" w:ascii="方正仿宋_GBK" w:hAnsi="方正仿宋_GBK" w:eastAsia="方正仿宋_GBK" w:cs="方正仿宋_GBK"/>
                <w:color w:val="000000"/>
                <w:sz w:val="32"/>
                <w:szCs w:val="32"/>
              </w:rPr>
              <w:t xml:space="preserve"> </w:t>
            </w:r>
            <w:r>
              <w:rPr>
                <w:rFonts w:hint="eastAsia" w:ascii="方正仿宋_GBK" w:hAnsi="方正仿宋_GBK" w:eastAsia="方正仿宋_GBK" w:cs="方正仿宋_GBK"/>
                <w:color w:val="000000"/>
                <w:sz w:val="32"/>
                <w:szCs w:val="32"/>
                <w:lang w:eastAsia="zh-CN"/>
              </w:rPr>
              <w:t>2024年</w:t>
            </w:r>
            <w:r>
              <w:rPr>
                <w:rFonts w:hint="eastAsia" w:ascii="方正仿宋_GBK" w:hAnsi="方正仿宋_GBK" w:eastAsia="方正仿宋_GBK" w:cs="方正仿宋_GBK"/>
                <w:color w:val="000000"/>
                <w:sz w:val="32"/>
                <w:szCs w:val="32"/>
              </w:rPr>
              <w:t>预算数为</w:t>
            </w:r>
            <w:r>
              <w:rPr>
                <w:rFonts w:hint="eastAsia" w:ascii="方正仿宋_GBK" w:hAnsi="方正仿宋_GBK" w:eastAsia="方正仿宋_GBK" w:cs="方正仿宋_GBK"/>
                <w:color w:val="000000"/>
                <w:sz w:val="32"/>
                <w:szCs w:val="32"/>
                <w:lang w:val="en-US" w:eastAsia="zh-CN"/>
              </w:rPr>
              <w:t>34.18</w:t>
            </w:r>
            <w:r>
              <w:rPr>
                <w:rFonts w:hint="eastAsia" w:ascii="方正仿宋_GBK" w:hAnsi="方正仿宋_GBK" w:eastAsia="方正仿宋_GBK" w:cs="方正仿宋_GBK"/>
                <w:color w:val="000000"/>
                <w:sz w:val="32"/>
                <w:szCs w:val="32"/>
              </w:rPr>
              <w:t>万元，主要用于事业单位的基本支出，不包括行政单位</w:t>
            </w:r>
            <w:r>
              <w:rPr>
                <w:rFonts w:hint="eastAsia" w:ascii="方正仿宋_GBK" w:hAnsi="方正仿宋_GBK" w:eastAsia="方正仿宋_GBK" w:cs="方正仿宋_GBK"/>
                <w:color w:val="000000"/>
                <w:sz w:val="32"/>
                <w:szCs w:val="32"/>
                <w:lang w:eastAsia="zh-CN"/>
              </w:rPr>
              <w:t>（</w:t>
            </w:r>
            <w:r>
              <w:rPr>
                <w:rFonts w:hint="eastAsia" w:ascii="方正仿宋_GBK" w:hAnsi="方正仿宋_GBK" w:eastAsia="方正仿宋_GBK" w:cs="方正仿宋_GBK"/>
                <w:color w:val="000000"/>
                <w:sz w:val="32"/>
                <w:szCs w:val="32"/>
              </w:rPr>
              <w:t>包括实行公务员管理的事业单位</w:t>
            </w:r>
            <w:r>
              <w:rPr>
                <w:rFonts w:hint="eastAsia" w:ascii="方正仿宋_GBK" w:hAnsi="方正仿宋_GBK" w:eastAsia="方正仿宋_GBK" w:cs="方正仿宋_GBK"/>
                <w:color w:val="000000"/>
                <w:sz w:val="32"/>
                <w:szCs w:val="32"/>
                <w:lang w:eastAsia="zh-CN"/>
              </w:rPr>
              <w:t>）</w:t>
            </w:r>
            <w:r>
              <w:rPr>
                <w:rFonts w:hint="eastAsia" w:ascii="方正仿宋_GBK" w:hAnsi="方正仿宋_GBK" w:eastAsia="方正仿宋_GBK" w:cs="方正仿宋_GBK"/>
                <w:color w:val="000000"/>
                <w:sz w:val="32"/>
                <w:szCs w:val="32"/>
              </w:rPr>
              <w:t>后勤服务中心、医务室等附属事业单位</w:t>
            </w:r>
            <w:r>
              <w:rPr>
                <w:rFonts w:hint="eastAsia" w:ascii="方正仿宋_GBK" w:hAnsi="方正仿宋_GBK" w:eastAsia="方正仿宋_GBK" w:cs="方正仿宋_GBK"/>
                <w:color w:val="000000"/>
                <w:sz w:val="32"/>
                <w:szCs w:val="32"/>
                <w:lang w:eastAsia="zh-CN"/>
              </w:rPr>
              <w:t>。</w:t>
            </w:r>
          </w:p>
          <w:p w14:paraId="1104851F">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eastAsia" w:ascii="方正仿宋_GBK" w:hAnsi="方正仿宋_GBK" w:eastAsia="方正仿宋_GBK" w:cs="方正仿宋_GBK"/>
                <w:b/>
                <w:color w:val="000000"/>
                <w:sz w:val="32"/>
                <w:szCs w:val="32"/>
                <w:lang w:val="en-US" w:eastAsia="zh-CN"/>
              </w:rPr>
              <w:t>2</w:t>
            </w:r>
            <w:r>
              <w:rPr>
                <w:rStyle w:val="7"/>
                <w:rFonts w:hint="default" w:ascii="方正仿宋_GBK" w:hAnsi="方正仿宋_GBK" w:eastAsia="方正仿宋_GBK" w:cs="方正仿宋_GBK"/>
                <w:color w:val="000000"/>
                <w:sz w:val="32"/>
                <w:szCs w:val="32"/>
              </w:rPr>
              <w:t>．</w:t>
            </w:r>
            <w:r>
              <w:rPr>
                <w:rFonts w:hint="default" w:ascii="方正仿宋_GBK" w:hAnsi="方正仿宋_GBK" w:eastAsia="方正仿宋_GBK" w:cs="方正仿宋_GBK"/>
                <w:b/>
                <w:color w:val="000000"/>
                <w:sz w:val="32"/>
                <w:szCs w:val="32"/>
              </w:rPr>
              <w:t>社会保障和就业支出（类）行政事业单位养老支出（款）机关事业单位基本养老保险缴费支出（项）</w:t>
            </w:r>
            <w:r>
              <w:rPr>
                <w:rFonts w:hint="eastAsia" w:ascii="方正仿宋_GBK" w:hAnsi="方正仿宋_GBK" w:eastAsia="方正仿宋_GBK" w:cs="方正仿宋_GBK"/>
                <w:b/>
                <w:color w:val="000000"/>
                <w:sz w:val="32"/>
                <w:szCs w:val="32"/>
                <w:lang w:eastAsia="zh-CN"/>
              </w:rPr>
              <w:t>：</w:t>
            </w: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rPr>
              <w:t>预算数为</w:t>
            </w:r>
            <w:r>
              <w:rPr>
                <w:rFonts w:hint="eastAsia" w:ascii="方正仿宋_GBK" w:hAnsi="方正仿宋_GBK" w:eastAsia="方正仿宋_GBK" w:cs="方正仿宋_GBK"/>
                <w:color w:val="000000"/>
                <w:sz w:val="32"/>
                <w:szCs w:val="32"/>
                <w:lang w:val="en-US" w:eastAsia="zh-CN"/>
              </w:rPr>
              <w:t>4.24</w:t>
            </w:r>
            <w:r>
              <w:rPr>
                <w:rFonts w:hint="default" w:ascii="方正仿宋_GBK" w:hAnsi="方正仿宋_GBK" w:eastAsia="方正仿宋_GBK" w:cs="方正仿宋_GBK"/>
                <w:color w:val="000000"/>
                <w:sz w:val="32"/>
                <w:szCs w:val="32"/>
              </w:rPr>
              <w:t>万元，主要用于：实施养老保险制度后，部门按规定由单位缴纳的基本养老保险费支出。</w:t>
            </w:r>
          </w:p>
          <w:p w14:paraId="1D77DE83">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eastAsia" w:ascii="方正仿宋_GBK" w:hAnsi="方正仿宋_GBK" w:eastAsia="方正仿宋_GBK" w:cs="方正仿宋_GBK"/>
                <w:b/>
                <w:color w:val="000000"/>
                <w:sz w:val="32"/>
                <w:szCs w:val="32"/>
                <w:lang w:val="en-US" w:eastAsia="zh-CN"/>
              </w:rPr>
              <w:t>3</w:t>
            </w:r>
            <w:r>
              <w:rPr>
                <w:rStyle w:val="7"/>
                <w:rFonts w:hint="default" w:ascii="方正仿宋_GBK" w:hAnsi="方正仿宋_GBK" w:eastAsia="方正仿宋_GBK" w:cs="方正仿宋_GBK"/>
                <w:color w:val="000000"/>
                <w:sz w:val="32"/>
                <w:szCs w:val="32"/>
              </w:rPr>
              <w:t>．</w:t>
            </w:r>
            <w:r>
              <w:rPr>
                <w:rFonts w:hint="default" w:ascii="方正仿宋_GBK" w:hAnsi="方正仿宋_GBK" w:eastAsia="方正仿宋_GBK" w:cs="方正仿宋_GBK"/>
                <w:b/>
                <w:color w:val="000000"/>
                <w:sz w:val="32"/>
                <w:szCs w:val="32"/>
              </w:rPr>
              <w:t>卫生健康支出（类）行政事业单位医疗（款）事业单位医疗（项）</w:t>
            </w:r>
            <w:r>
              <w:rPr>
                <w:rFonts w:hint="eastAsia" w:ascii="方正仿宋_GBK" w:hAnsi="方正仿宋_GBK" w:eastAsia="方正仿宋_GBK" w:cs="方正仿宋_GBK"/>
                <w:b/>
                <w:color w:val="000000"/>
                <w:sz w:val="32"/>
                <w:szCs w:val="32"/>
                <w:lang w:eastAsia="zh-CN"/>
              </w:rPr>
              <w:t>：</w:t>
            </w: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rPr>
              <w:t>预算数为</w:t>
            </w:r>
            <w:r>
              <w:rPr>
                <w:rFonts w:hint="eastAsia" w:ascii="方正仿宋_GBK" w:hAnsi="方正仿宋_GBK" w:eastAsia="方正仿宋_GBK" w:cs="方正仿宋_GBK"/>
                <w:color w:val="000000"/>
                <w:sz w:val="32"/>
                <w:szCs w:val="32"/>
                <w:lang w:val="en-US" w:eastAsia="zh-CN"/>
              </w:rPr>
              <w:t>1.9</w:t>
            </w:r>
            <w:r>
              <w:rPr>
                <w:rFonts w:hint="default" w:ascii="方正仿宋_GBK" w:hAnsi="方正仿宋_GBK" w:eastAsia="方正仿宋_GBK" w:cs="方正仿宋_GBK"/>
                <w:color w:val="000000"/>
                <w:sz w:val="32"/>
                <w:szCs w:val="32"/>
              </w:rPr>
              <w:t>万元，主要用于：部门下属事业单位基本医疗保险缴费支出。</w:t>
            </w:r>
          </w:p>
          <w:p w14:paraId="25FFA16F">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pPr>
            <w:r>
              <w:rPr>
                <w:rFonts w:hint="eastAsia" w:ascii="方正仿宋_GBK" w:hAnsi="方正仿宋_GBK" w:eastAsia="方正仿宋_GBK" w:cs="方正仿宋_GBK"/>
                <w:b/>
                <w:color w:val="000000"/>
                <w:sz w:val="32"/>
                <w:szCs w:val="32"/>
                <w:lang w:val="en-US" w:eastAsia="zh-CN"/>
              </w:rPr>
              <w:t>4</w:t>
            </w:r>
            <w:r>
              <w:rPr>
                <w:rFonts w:hint="default" w:ascii="方正仿宋_GBK" w:hAnsi="方正仿宋_GBK" w:eastAsia="方正仿宋_GBK" w:cs="方正仿宋_GBK"/>
                <w:b/>
                <w:color w:val="000000"/>
                <w:sz w:val="32"/>
                <w:szCs w:val="32"/>
              </w:rPr>
              <w:t>．住房保障支出（类）住房改革支出（款）住房公积金（项）</w:t>
            </w:r>
            <w:r>
              <w:rPr>
                <w:rFonts w:hint="eastAsia" w:ascii="Times New Roman" w:hAnsi="Times New Roman" w:eastAsia="仿宋_GB2312" w:cs="Times New Roman"/>
                <w:b/>
                <w:bCs/>
                <w:color w:val="000000" w:themeColor="text1"/>
                <w:kern w:val="0"/>
                <w:sz w:val="32"/>
                <w:szCs w:val="32"/>
                <w:lang w:eastAsia="zh-CN"/>
                <w14:textFill>
                  <w14:solidFill>
                    <w14:schemeClr w14:val="tx1"/>
                  </w14:solidFill>
                </w14:textFill>
              </w:rPr>
              <w:t>：</w:t>
            </w: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rPr>
              <w:t>预算数为</w:t>
            </w:r>
            <w:r>
              <w:rPr>
                <w:rFonts w:hint="eastAsia" w:ascii="方正仿宋_GBK" w:hAnsi="方正仿宋_GBK" w:eastAsia="方正仿宋_GBK" w:cs="方正仿宋_GBK"/>
                <w:color w:val="000000"/>
                <w:sz w:val="32"/>
                <w:szCs w:val="32"/>
                <w:lang w:val="en-US" w:eastAsia="zh-CN"/>
              </w:rPr>
              <w:t>3.67</w:t>
            </w:r>
            <w:r>
              <w:rPr>
                <w:rFonts w:hint="default" w:ascii="方正仿宋_GBK" w:hAnsi="方正仿宋_GBK" w:eastAsia="方正仿宋_GBK" w:cs="方正仿宋_GBK"/>
                <w:color w:val="000000"/>
                <w:sz w:val="32"/>
                <w:szCs w:val="32"/>
              </w:rPr>
              <w:t>万元，主要用于：部门按人力资源和社会保障部、财政部规定的基本工资和津贴补贴以及规定比例为职工缴纳的住房公积金支出。</w:t>
            </w:r>
            <w:r>
              <w:rPr>
                <w:rFonts w:hint="default" w:ascii="Times New Roman" w:hAnsi="Times New Roman" w:eastAsia="仿宋_GB2312" w:cs="Times New Roman"/>
                <w:color w:val="000000" w:themeColor="text1"/>
                <w:kern w:val="0"/>
                <w:sz w:val="32"/>
                <w:szCs w:val="32"/>
                <w14:textFill>
                  <w14:solidFill>
                    <w14:schemeClr w14:val="tx1"/>
                  </w14:solidFill>
                </w14:textFill>
              </w:rPr>
              <w:t xml:space="preserve"> </w:t>
            </w:r>
          </w:p>
          <w:p w14:paraId="075E3B70">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eastAsia" w:ascii="方正黑体_GBK" w:hAnsi="方正黑体_GBK" w:eastAsia="方正黑体_GBK" w:cs="方正黑体_GBK"/>
                <w:b/>
                <w:bCs/>
                <w:color w:val="000000" w:themeColor="text1"/>
                <w:kern w:val="0"/>
                <w:sz w:val="32"/>
                <w:szCs w:val="32"/>
                <w14:textFill>
                  <w14:solidFill>
                    <w14:schemeClr w14:val="tx1"/>
                  </w14:solidFill>
                </w14:textFill>
              </w:rPr>
              <w:t>六、一般公共预算基本支出情况说明</w:t>
            </w:r>
          </w:p>
          <w:p w14:paraId="4A275CD9">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sz w:val="32"/>
                <w:szCs w:val="32"/>
                <w:lang w:eastAsia="zh-CN"/>
              </w:rPr>
            </w:pPr>
            <w:r>
              <w:rPr>
                <w:rFonts w:hint="default" w:ascii="方正仿宋_GBK" w:hAnsi="方正仿宋_GBK" w:eastAsia="方正仿宋_GBK" w:cs="方正仿宋_GBK"/>
                <w:color w:val="000000"/>
                <w:sz w:val="32"/>
                <w:szCs w:val="32"/>
                <w:lang w:eastAsia="zh-CN"/>
              </w:rPr>
              <w:t>大茅坪镇</w:t>
            </w:r>
            <w:r>
              <w:rPr>
                <w:rFonts w:hint="eastAsia" w:ascii="方正仿宋_GBK" w:hAnsi="方正仿宋_GBK" w:eastAsia="方正仿宋_GBK" w:cs="方正仿宋_GBK"/>
                <w:color w:val="000000"/>
                <w:sz w:val="32"/>
                <w:szCs w:val="32"/>
                <w:lang w:eastAsia="zh-CN"/>
              </w:rPr>
              <w:t>便民服务中心2024年</w:t>
            </w:r>
            <w:r>
              <w:rPr>
                <w:rFonts w:hint="default" w:ascii="方正仿宋_GBK" w:hAnsi="方正仿宋_GBK" w:eastAsia="方正仿宋_GBK" w:cs="方正仿宋_GBK"/>
                <w:color w:val="000000"/>
                <w:sz w:val="32"/>
                <w:szCs w:val="32"/>
              </w:rPr>
              <w:t>一般公共预算基本支出</w:t>
            </w:r>
            <w:r>
              <w:rPr>
                <w:rFonts w:hint="eastAsia" w:ascii="方正仿宋_GBK" w:hAnsi="方正仿宋_GBK" w:eastAsia="方正仿宋_GBK" w:cs="方正仿宋_GBK"/>
                <w:color w:val="000000"/>
                <w:sz w:val="32"/>
                <w:szCs w:val="32"/>
                <w:lang w:val="en-US" w:eastAsia="zh-CN"/>
              </w:rPr>
              <w:t>44</w:t>
            </w:r>
            <w:r>
              <w:rPr>
                <w:rFonts w:hint="default" w:ascii="方正仿宋_GBK" w:hAnsi="方正仿宋_GBK" w:eastAsia="方正仿宋_GBK" w:cs="方正仿宋_GBK"/>
                <w:color w:val="000000"/>
                <w:sz w:val="32"/>
                <w:szCs w:val="32"/>
              </w:rPr>
              <w:t>万元，其中：人员经费</w:t>
            </w:r>
            <w:r>
              <w:rPr>
                <w:rFonts w:hint="eastAsia" w:ascii="方正仿宋_GBK" w:hAnsi="方正仿宋_GBK" w:eastAsia="方正仿宋_GBK" w:cs="方正仿宋_GBK"/>
                <w:color w:val="000000"/>
                <w:sz w:val="32"/>
                <w:szCs w:val="32"/>
                <w:lang w:val="en-US" w:eastAsia="zh-CN"/>
              </w:rPr>
              <w:t>40.62</w:t>
            </w:r>
            <w:r>
              <w:rPr>
                <w:rFonts w:hint="default" w:ascii="方正仿宋_GBK" w:hAnsi="方正仿宋_GBK" w:eastAsia="方正仿宋_GBK" w:cs="方正仿宋_GBK"/>
                <w:color w:val="000000"/>
                <w:sz w:val="32"/>
                <w:szCs w:val="32"/>
              </w:rPr>
              <w:t>万元，主要包括：基本工资、津贴补贴、奖金、社会保险缴费、绩效工资、机关事业单位基本养老保险缴费、职业年金缴费、其他工资福利支出、离休费、住房公积金、其他对个人和家庭的补助支出</w:t>
            </w:r>
            <w:r>
              <w:rPr>
                <w:rFonts w:hint="eastAsia"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rPr>
              <w:t>公用经费</w:t>
            </w:r>
            <w:r>
              <w:rPr>
                <w:rFonts w:hint="eastAsia" w:ascii="方正仿宋_GBK" w:hAnsi="方正仿宋_GBK" w:eastAsia="方正仿宋_GBK" w:cs="方正仿宋_GBK"/>
                <w:color w:val="000000"/>
                <w:sz w:val="32"/>
                <w:szCs w:val="32"/>
                <w:lang w:val="en-US" w:eastAsia="zh-CN"/>
              </w:rPr>
              <w:t>3.38</w:t>
            </w:r>
            <w:r>
              <w:rPr>
                <w:rFonts w:hint="default" w:ascii="方正仿宋_GBK" w:hAnsi="方正仿宋_GBK" w:eastAsia="方正仿宋_GBK" w:cs="方正仿宋_GBK"/>
                <w:color w:val="000000"/>
                <w:sz w:val="32"/>
                <w:szCs w:val="32"/>
              </w:rPr>
              <w:t>万元，主要包括：办公费、印刷费、手续费、水费、电费、邮电费、差旅费、维修（护）费、会议费、培训费、劳务费、工会经费、福利费、其他交通费、其他商品和服务支出。</w:t>
            </w:r>
          </w:p>
          <w:p w14:paraId="500BB8BB">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default" w:ascii="方正黑体_GBK" w:hAnsi="方正黑体_GBK" w:eastAsia="方正黑体_GBK" w:cs="方正黑体_GBK"/>
                <w:b/>
                <w:bCs/>
                <w:color w:val="000000" w:themeColor="text1"/>
                <w:kern w:val="0"/>
                <w:sz w:val="32"/>
                <w:szCs w:val="32"/>
                <w14:textFill>
                  <w14:solidFill>
                    <w14:schemeClr w14:val="tx1"/>
                  </w14:solidFill>
                </w14:textFill>
              </w:rPr>
              <w:t>七、“三公”经费财政拨款预算安排情况说明</w:t>
            </w:r>
          </w:p>
          <w:p w14:paraId="5DCD27BC">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sz w:val="32"/>
                <w:szCs w:val="32"/>
                <w:lang w:eastAsia="zh-CN"/>
              </w:rPr>
            </w:pPr>
            <w:r>
              <w:rPr>
                <w:rFonts w:hint="default" w:ascii="方正仿宋_GBK" w:hAnsi="方正仿宋_GBK" w:eastAsia="方正仿宋_GBK" w:cs="方正仿宋_GBK"/>
                <w:color w:val="000000"/>
                <w:sz w:val="32"/>
                <w:szCs w:val="32"/>
                <w:lang w:eastAsia="zh-CN"/>
              </w:rPr>
              <w:t>大茅坪镇</w:t>
            </w:r>
            <w:r>
              <w:rPr>
                <w:rFonts w:hint="eastAsia" w:ascii="方正仿宋_GBK" w:hAnsi="方正仿宋_GBK" w:eastAsia="方正仿宋_GBK" w:cs="方正仿宋_GBK"/>
                <w:color w:val="000000"/>
                <w:sz w:val="32"/>
                <w:szCs w:val="32"/>
                <w:lang w:eastAsia="zh-CN"/>
              </w:rPr>
              <w:t>便民服务中心2024年</w:t>
            </w:r>
            <w:r>
              <w:rPr>
                <w:rFonts w:hint="default" w:ascii="方正仿宋_GBK" w:hAnsi="方正仿宋_GBK" w:eastAsia="方正仿宋_GBK" w:cs="方正仿宋_GBK"/>
                <w:color w:val="000000"/>
                <w:sz w:val="32"/>
                <w:szCs w:val="32"/>
                <w:lang w:eastAsia="zh-CN"/>
              </w:rPr>
              <w:t xml:space="preserve">“三公”经费财政拨款预算数 </w:t>
            </w:r>
            <w:r>
              <w:rPr>
                <w:rFonts w:hint="eastAsia" w:ascii="方正仿宋_GBK" w:hAnsi="方正仿宋_GBK" w:eastAsia="方正仿宋_GBK" w:cs="方正仿宋_GBK"/>
                <w:color w:val="000000"/>
                <w:sz w:val="32"/>
                <w:szCs w:val="32"/>
                <w:lang w:val="en-US" w:eastAsia="zh-CN"/>
              </w:rPr>
              <w:t>0</w:t>
            </w:r>
            <w:r>
              <w:rPr>
                <w:rFonts w:hint="default" w:ascii="方正仿宋_GBK" w:hAnsi="方正仿宋_GBK" w:eastAsia="方正仿宋_GBK" w:cs="方正仿宋_GBK"/>
                <w:color w:val="000000"/>
                <w:sz w:val="32"/>
                <w:szCs w:val="32"/>
                <w:lang w:eastAsia="zh-CN"/>
              </w:rPr>
              <w:t>万元，</w:t>
            </w:r>
            <w:r>
              <w:rPr>
                <w:rFonts w:hint="eastAsia" w:ascii="方正仿宋_GBK" w:hAnsi="方正仿宋_GBK" w:eastAsia="方正仿宋_GBK" w:cs="方正仿宋_GBK"/>
                <w:color w:val="000000"/>
                <w:sz w:val="32"/>
                <w:szCs w:val="32"/>
                <w:lang w:eastAsia="zh-CN"/>
              </w:rPr>
              <w:t>本着厉行节约、压减支出的原则，本年没有预算“三公”经费。</w:t>
            </w:r>
          </w:p>
          <w:p w14:paraId="2F532735">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default" w:ascii="方正黑体_GBK" w:hAnsi="方正黑体_GBK" w:eastAsia="方正黑体_GBK" w:cs="方正黑体_GBK"/>
                <w:b/>
                <w:bCs/>
                <w:color w:val="000000" w:themeColor="text1"/>
                <w:kern w:val="0"/>
                <w:sz w:val="32"/>
                <w:szCs w:val="32"/>
                <w14:textFill>
                  <w14:solidFill>
                    <w14:schemeClr w14:val="tx1"/>
                  </w14:solidFill>
                </w14:textFill>
              </w:rPr>
              <w:t>八、政府性基金预算支出情况说明</w:t>
            </w:r>
          </w:p>
          <w:p w14:paraId="23B39A39">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sz w:val="32"/>
                <w:szCs w:val="32"/>
                <w:lang w:eastAsia="zh-CN"/>
              </w:rPr>
            </w:pPr>
            <w:r>
              <w:rPr>
                <w:rFonts w:hint="default" w:ascii="方正仿宋_GBK" w:hAnsi="方正仿宋_GBK" w:eastAsia="方正仿宋_GBK" w:cs="方正仿宋_GBK"/>
                <w:color w:val="000000"/>
                <w:sz w:val="32"/>
                <w:szCs w:val="32"/>
                <w:lang w:eastAsia="zh-CN"/>
              </w:rPr>
              <w:t>大茅坪镇</w:t>
            </w:r>
            <w:r>
              <w:rPr>
                <w:rFonts w:hint="eastAsia" w:ascii="方正仿宋_GBK" w:hAnsi="方正仿宋_GBK" w:eastAsia="方正仿宋_GBK" w:cs="方正仿宋_GBK"/>
                <w:color w:val="000000"/>
                <w:sz w:val="32"/>
                <w:szCs w:val="32"/>
                <w:lang w:eastAsia="zh-CN"/>
              </w:rPr>
              <w:t>便民服务中心2024年</w:t>
            </w:r>
            <w:r>
              <w:rPr>
                <w:rFonts w:hint="default" w:ascii="方正仿宋_GBK" w:hAnsi="方正仿宋_GBK" w:eastAsia="方正仿宋_GBK" w:cs="方正仿宋_GBK"/>
                <w:color w:val="000000"/>
                <w:sz w:val="32"/>
                <w:szCs w:val="32"/>
                <w:lang w:eastAsia="zh-CN"/>
              </w:rPr>
              <w:t>没有使用政府性基金预算拨款安排的支出。</w:t>
            </w:r>
          </w:p>
          <w:p w14:paraId="29E4B141">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eastAsia" w:ascii="方正黑体_GBK" w:hAnsi="方正黑体_GBK" w:eastAsia="方正黑体_GBK" w:cs="方正黑体_GBK"/>
                <w:b/>
                <w:bCs/>
                <w:color w:val="000000" w:themeColor="text1"/>
                <w:kern w:val="0"/>
                <w:sz w:val="32"/>
                <w:szCs w:val="32"/>
                <w:lang w:eastAsia="zh-CN"/>
                <w14:textFill>
                  <w14:solidFill>
                    <w14:schemeClr w14:val="tx1"/>
                  </w14:solidFill>
                </w14:textFill>
              </w:rPr>
            </w:pPr>
            <w:r>
              <w:rPr>
                <w:rFonts w:hint="default" w:ascii="方正黑体_GBK" w:hAnsi="方正黑体_GBK" w:eastAsia="方正黑体_GBK" w:cs="方正黑体_GBK"/>
                <w:b/>
                <w:bCs/>
                <w:color w:val="000000" w:themeColor="text1"/>
                <w:kern w:val="0"/>
                <w:sz w:val="32"/>
                <w:szCs w:val="32"/>
                <w14:textFill>
                  <w14:solidFill>
                    <w14:schemeClr w14:val="tx1"/>
                  </w14:solidFill>
                </w14:textFill>
              </w:rPr>
              <w:t>九、其他重要事项的情况说明</w:t>
            </w:r>
          </w:p>
          <w:p w14:paraId="178C1417">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eastAsia" w:ascii="方正楷体_GBK" w:hAnsi="方正楷体_GBK" w:eastAsia="方正楷体_GBK" w:cs="方正楷体_GBK"/>
                <w:b/>
                <w:bCs/>
                <w:color w:val="000000" w:themeColor="text1"/>
                <w:kern w:val="0"/>
                <w:sz w:val="32"/>
                <w:szCs w:val="32"/>
                <w14:textFill>
                  <w14:solidFill>
                    <w14:schemeClr w14:val="tx1"/>
                  </w14:solidFill>
                </w14:textFill>
              </w:rPr>
              <w:t>（一）机关运行经费</w:t>
            </w:r>
          </w:p>
          <w:p w14:paraId="7826A785">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sz w:val="32"/>
                <w:szCs w:val="32"/>
                <w:lang w:eastAsia="zh-CN"/>
              </w:rPr>
            </w:pP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lang w:eastAsia="zh-CN"/>
              </w:rPr>
              <w:t>，大茅坪镇</w:t>
            </w:r>
            <w:r>
              <w:rPr>
                <w:rFonts w:hint="eastAsia" w:ascii="方正仿宋_GBK" w:hAnsi="方正仿宋_GBK" w:eastAsia="方正仿宋_GBK" w:cs="方正仿宋_GBK"/>
                <w:color w:val="000000"/>
                <w:sz w:val="32"/>
                <w:szCs w:val="32"/>
                <w:lang w:eastAsia="zh-CN"/>
              </w:rPr>
              <w:t>便民服务中心</w:t>
            </w:r>
            <w:r>
              <w:rPr>
                <w:rFonts w:hint="default" w:ascii="方正仿宋_GBK" w:hAnsi="方正仿宋_GBK" w:eastAsia="方正仿宋_GBK" w:cs="方正仿宋_GBK"/>
                <w:color w:val="000000"/>
                <w:sz w:val="32"/>
                <w:szCs w:val="32"/>
                <w:lang w:eastAsia="zh-CN"/>
              </w:rPr>
              <w:t>单位运行经费财政拨款预算为</w:t>
            </w:r>
            <w:r>
              <w:rPr>
                <w:rFonts w:hint="eastAsia" w:ascii="方正仿宋_GBK" w:hAnsi="方正仿宋_GBK" w:eastAsia="方正仿宋_GBK" w:cs="方正仿宋_GBK"/>
                <w:color w:val="000000"/>
                <w:sz w:val="32"/>
                <w:szCs w:val="32"/>
                <w:lang w:val="en-US" w:eastAsia="zh-CN"/>
              </w:rPr>
              <w:t>3.38</w:t>
            </w:r>
            <w:r>
              <w:rPr>
                <w:rFonts w:hint="default" w:ascii="方正仿宋_GBK" w:hAnsi="方正仿宋_GBK" w:eastAsia="方正仿宋_GBK" w:cs="方正仿宋_GBK"/>
                <w:color w:val="000000"/>
                <w:sz w:val="32"/>
                <w:szCs w:val="32"/>
                <w:lang w:eastAsia="zh-CN"/>
              </w:rPr>
              <w:t>万元，比</w:t>
            </w:r>
            <w:r>
              <w:rPr>
                <w:rFonts w:hint="eastAsia" w:ascii="方正仿宋_GBK" w:hAnsi="方正仿宋_GBK" w:eastAsia="方正仿宋_GBK" w:cs="方正仿宋_GBK"/>
                <w:color w:val="000000"/>
                <w:sz w:val="32"/>
                <w:szCs w:val="32"/>
                <w:lang w:eastAsia="zh-CN"/>
              </w:rPr>
              <w:t>202</w:t>
            </w:r>
            <w:r>
              <w:rPr>
                <w:rFonts w:hint="eastAsia" w:ascii="方正仿宋_GBK" w:hAnsi="方正仿宋_GBK" w:eastAsia="方正仿宋_GBK" w:cs="方正仿宋_GBK"/>
                <w:color w:val="000000"/>
                <w:sz w:val="32"/>
                <w:szCs w:val="32"/>
                <w:lang w:val="en-US" w:eastAsia="zh-CN"/>
              </w:rPr>
              <w:t>3</w:t>
            </w:r>
            <w:r>
              <w:rPr>
                <w:rFonts w:hint="eastAsia" w:ascii="方正仿宋_GBK" w:hAnsi="方正仿宋_GBK" w:eastAsia="方正仿宋_GBK" w:cs="方正仿宋_GBK"/>
                <w:color w:val="000000"/>
                <w:sz w:val="32"/>
                <w:szCs w:val="32"/>
                <w:lang w:eastAsia="zh-CN"/>
              </w:rPr>
              <w:t>年</w:t>
            </w:r>
            <w:r>
              <w:rPr>
                <w:rFonts w:hint="default" w:ascii="方正仿宋_GBK" w:hAnsi="方正仿宋_GBK" w:eastAsia="方正仿宋_GBK" w:cs="方正仿宋_GBK"/>
                <w:color w:val="000000"/>
                <w:sz w:val="32"/>
                <w:szCs w:val="32"/>
                <w:lang w:eastAsia="zh-CN"/>
              </w:rPr>
              <w:t>预算</w:t>
            </w:r>
            <w:r>
              <w:rPr>
                <w:rFonts w:hint="eastAsia" w:ascii="方正仿宋_GBK" w:hAnsi="方正仿宋_GBK" w:eastAsia="方正仿宋_GBK" w:cs="方正仿宋_GBK"/>
                <w:color w:val="000000"/>
                <w:sz w:val="32"/>
                <w:szCs w:val="32"/>
                <w:lang w:eastAsia="zh-CN"/>
              </w:rPr>
              <w:t>减少</w:t>
            </w:r>
            <w:r>
              <w:rPr>
                <w:rFonts w:hint="eastAsia" w:ascii="方正仿宋_GBK" w:hAnsi="方正仿宋_GBK" w:eastAsia="方正仿宋_GBK" w:cs="方正仿宋_GBK"/>
                <w:color w:val="000000"/>
                <w:sz w:val="32"/>
                <w:szCs w:val="32"/>
                <w:lang w:val="en-US" w:eastAsia="zh-CN"/>
              </w:rPr>
              <w:t>1.11</w:t>
            </w:r>
            <w:r>
              <w:rPr>
                <w:rFonts w:hint="default" w:ascii="方正仿宋_GBK" w:hAnsi="方正仿宋_GBK" w:eastAsia="方正仿宋_GBK" w:cs="方正仿宋_GBK"/>
                <w:color w:val="000000"/>
                <w:sz w:val="32"/>
                <w:szCs w:val="32"/>
                <w:lang w:eastAsia="zh-CN"/>
              </w:rPr>
              <w:t>万元，</w:t>
            </w:r>
            <w:r>
              <w:rPr>
                <w:rFonts w:hint="eastAsia" w:ascii="方正仿宋_GBK" w:hAnsi="方正仿宋_GBK" w:eastAsia="方正仿宋_GBK" w:cs="方正仿宋_GBK"/>
                <w:color w:val="000000"/>
                <w:sz w:val="32"/>
                <w:szCs w:val="32"/>
                <w:lang w:eastAsia="zh-CN"/>
              </w:rPr>
              <w:t>减少</w:t>
            </w:r>
            <w:r>
              <w:rPr>
                <w:rFonts w:hint="default" w:ascii="方正仿宋_GBK" w:hAnsi="方正仿宋_GBK" w:eastAsia="方正仿宋_GBK" w:cs="方正仿宋_GBK"/>
                <w:color w:val="000000"/>
                <w:sz w:val="32"/>
                <w:szCs w:val="32"/>
                <w:lang w:eastAsia="zh-CN"/>
              </w:rPr>
              <w:t xml:space="preserve"> </w:t>
            </w:r>
            <w:r>
              <w:rPr>
                <w:rFonts w:hint="eastAsia" w:ascii="方正仿宋_GBK" w:hAnsi="方正仿宋_GBK" w:eastAsia="方正仿宋_GBK" w:cs="方正仿宋_GBK"/>
                <w:color w:val="000000"/>
                <w:sz w:val="32"/>
                <w:szCs w:val="32"/>
                <w:lang w:val="en-US" w:eastAsia="zh-CN"/>
              </w:rPr>
              <w:t>24.72</w:t>
            </w:r>
            <w:r>
              <w:rPr>
                <w:rFonts w:hint="default" w:ascii="方正仿宋_GBK" w:hAnsi="方正仿宋_GBK" w:eastAsia="方正仿宋_GBK" w:cs="方正仿宋_GBK"/>
                <w:color w:val="000000"/>
                <w:sz w:val="32"/>
                <w:szCs w:val="32"/>
                <w:lang w:eastAsia="zh-CN"/>
              </w:rPr>
              <w:t>%</w:t>
            </w:r>
            <w:r>
              <w:rPr>
                <w:rFonts w:hint="eastAsia" w:ascii="方正仿宋_GBK" w:hAnsi="方正仿宋_GBK" w:eastAsia="方正仿宋_GBK" w:cs="方正仿宋_GBK"/>
                <w:color w:val="000000"/>
                <w:sz w:val="32"/>
                <w:szCs w:val="32"/>
                <w:lang w:eastAsia="zh-CN"/>
              </w:rPr>
              <w:t>，主要是人员调整减少形成的。</w:t>
            </w:r>
          </w:p>
          <w:p w14:paraId="25757E85">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default" w:ascii="方正楷体_GBK" w:hAnsi="方正楷体_GBK" w:eastAsia="方正楷体_GBK" w:cs="方正楷体_GBK"/>
                <w:b/>
                <w:bCs/>
                <w:color w:val="000000" w:themeColor="text1"/>
                <w:kern w:val="0"/>
                <w:sz w:val="32"/>
                <w:szCs w:val="32"/>
                <w14:textFill>
                  <w14:solidFill>
                    <w14:schemeClr w14:val="tx1"/>
                  </w14:solidFill>
                </w14:textFill>
              </w:rPr>
              <w:t>（</w:t>
            </w:r>
            <w:r>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t>二</w:t>
            </w:r>
            <w:r>
              <w:rPr>
                <w:rFonts w:hint="default" w:ascii="方正楷体_GBK" w:hAnsi="方正楷体_GBK" w:eastAsia="方正楷体_GBK" w:cs="方正楷体_GBK"/>
                <w:b/>
                <w:bCs/>
                <w:color w:val="000000" w:themeColor="text1"/>
                <w:kern w:val="0"/>
                <w:sz w:val="32"/>
                <w:szCs w:val="32"/>
                <w14:textFill>
                  <w14:solidFill>
                    <w14:schemeClr w14:val="tx1"/>
                  </w14:solidFill>
                </w14:textFill>
              </w:rPr>
              <w:t>）国有资产占有使用情况</w:t>
            </w:r>
          </w:p>
          <w:p w14:paraId="5DA16EDE">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sz w:val="32"/>
                <w:szCs w:val="32"/>
                <w:lang w:eastAsia="zh-CN"/>
              </w:rPr>
            </w:pPr>
            <w:r>
              <w:rPr>
                <w:rFonts w:hint="default" w:ascii="方正仿宋_GBK" w:hAnsi="方正仿宋_GBK" w:eastAsia="方正仿宋_GBK" w:cs="方正仿宋_GBK"/>
                <w:color w:val="000000"/>
                <w:sz w:val="32"/>
                <w:szCs w:val="32"/>
                <w:lang w:eastAsia="zh-CN"/>
              </w:rPr>
              <w:t>截至</w:t>
            </w:r>
            <w:r>
              <w:rPr>
                <w:rFonts w:hint="eastAsia" w:ascii="方正仿宋_GBK" w:hAnsi="方正仿宋_GBK" w:eastAsia="方正仿宋_GBK" w:cs="方正仿宋_GBK"/>
                <w:color w:val="000000"/>
                <w:sz w:val="32"/>
                <w:szCs w:val="32"/>
                <w:lang w:eastAsia="zh-CN"/>
              </w:rPr>
              <w:t>202</w:t>
            </w:r>
            <w:r>
              <w:rPr>
                <w:rFonts w:hint="eastAsia" w:ascii="方正仿宋_GBK" w:hAnsi="方正仿宋_GBK" w:eastAsia="方正仿宋_GBK" w:cs="方正仿宋_GBK"/>
                <w:color w:val="000000"/>
                <w:sz w:val="32"/>
                <w:szCs w:val="32"/>
                <w:lang w:val="en-US" w:eastAsia="zh-CN"/>
              </w:rPr>
              <w:t>3</w:t>
            </w:r>
            <w:r>
              <w:rPr>
                <w:rFonts w:hint="eastAsia" w:ascii="方正仿宋_GBK" w:hAnsi="方正仿宋_GBK" w:eastAsia="方正仿宋_GBK" w:cs="方正仿宋_GBK"/>
                <w:color w:val="000000"/>
                <w:sz w:val="32"/>
                <w:szCs w:val="32"/>
                <w:lang w:eastAsia="zh-CN"/>
              </w:rPr>
              <w:t>年</w:t>
            </w:r>
            <w:r>
              <w:rPr>
                <w:rFonts w:hint="default" w:ascii="方正仿宋_GBK" w:hAnsi="方正仿宋_GBK" w:eastAsia="方正仿宋_GBK" w:cs="方正仿宋_GBK"/>
                <w:color w:val="000000"/>
                <w:sz w:val="32"/>
                <w:szCs w:val="32"/>
                <w:lang w:eastAsia="zh-CN"/>
              </w:rPr>
              <w:t>底，大茅坪镇</w:t>
            </w:r>
            <w:r>
              <w:rPr>
                <w:rFonts w:hint="eastAsia" w:ascii="方正仿宋_GBK" w:hAnsi="方正仿宋_GBK" w:eastAsia="方正仿宋_GBK" w:cs="方正仿宋_GBK"/>
                <w:color w:val="000000"/>
                <w:sz w:val="32"/>
                <w:szCs w:val="32"/>
                <w:lang w:eastAsia="zh-CN"/>
              </w:rPr>
              <w:t>便民服务中心</w:t>
            </w:r>
            <w:r>
              <w:rPr>
                <w:rFonts w:hint="default" w:ascii="方正仿宋_GBK" w:hAnsi="方正仿宋_GBK" w:eastAsia="方正仿宋_GBK" w:cs="方正仿宋_GBK"/>
                <w:color w:val="000000"/>
                <w:sz w:val="32"/>
                <w:szCs w:val="32"/>
                <w:lang w:eastAsia="zh-CN"/>
              </w:rPr>
              <w:t xml:space="preserve">所属各预算单位共有车辆 </w:t>
            </w:r>
            <w:r>
              <w:rPr>
                <w:rFonts w:hint="default" w:ascii="方正仿宋_GBK" w:hAnsi="方正仿宋_GBK" w:eastAsia="方正仿宋_GBK" w:cs="方正仿宋_GBK"/>
                <w:color w:val="000000"/>
                <w:sz w:val="32"/>
                <w:szCs w:val="32"/>
                <w:lang w:val="en-US" w:eastAsia="zh-CN"/>
              </w:rPr>
              <w:t>0</w:t>
            </w:r>
            <w:r>
              <w:rPr>
                <w:rFonts w:hint="default" w:ascii="方正仿宋_GBK" w:hAnsi="方正仿宋_GBK" w:eastAsia="方正仿宋_GBK" w:cs="方正仿宋_GBK"/>
                <w:color w:val="000000"/>
                <w:sz w:val="32"/>
                <w:szCs w:val="32"/>
                <w:lang w:eastAsia="zh-CN"/>
              </w:rPr>
              <w:t xml:space="preserve"> 辆，其中，定向保障用车</w:t>
            </w:r>
            <w:r>
              <w:rPr>
                <w:rFonts w:hint="default" w:ascii="方正仿宋_GBK" w:hAnsi="方正仿宋_GBK" w:eastAsia="方正仿宋_GBK" w:cs="方正仿宋_GBK"/>
                <w:color w:val="000000"/>
                <w:sz w:val="32"/>
                <w:szCs w:val="32"/>
                <w:lang w:val="en-US" w:eastAsia="zh-CN"/>
              </w:rPr>
              <w:t>0</w:t>
            </w:r>
            <w:r>
              <w:rPr>
                <w:rFonts w:hint="default" w:ascii="方正仿宋_GBK" w:hAnsi="方正仿宋_GBK" w:eastAsia="方正仿宋_GBK" w:cs="方正仿宋_GBK"/>
                <w:color w:val="000000"/>
                <w:sz w:val="32"/>
                <w:szCs w:val="32"/>
                <w:lang w:eastAsia="zh-CN"/>
              </w:rPr>
              <w:t>辆、执法执勤用车</w:t>
            </w:r>
            <w:r>
              <w:rPr>
                <w:rFonts w:hint="default" w:ascii="方正仿宋_GBK" w:hAnsi="方正仿宋_GBK" w:eastAsia="方正仿宋_GBK" w:cs="方正仿宋_GBK"/>
                <w:color w:val="000000"/>
                <w:sz w:val="32"/>
                <w:szCs w:val="32"/>
                <w:lang w:val="en-US" w:eastAsia="zh-CN"/>
              </w:rPr>
              <w:t>0</w:t>
            </w:r>
            <w:r>
              <w:rPr>
                <w:rFonts w:hint="default" w:ascii="方正仿宋_GBK" w:hAnsi="方正仿宋_GBK" w:eastAsia="方正仿宋_GBK" w:cs="方正仿宋_GBK"/>
                <w:color w:val="000000"/>
                <w:sz w:val="32"/>
                <w:szCs w:val="32"/>
                <w:lang w:eastAsia="zh-CN"/>
              </w:rPr>
              <w:t>辆。</w:t>
            </w:r>
          </w:p>
          <w:p w14:paraId="624FC94E">
            <w:pPr>
              <w:keepNext w:val="0"/>
              <w:keepLines w:val="0"/>
              <w:pageBreakBefore w:val="0"/>
              <w:kinsoku/>
              <w:overflowPunct/>
              <w:topLinePunct w:val="0"/>
              <w:autoSpaceDE/>
              <w:autoSpaceDN/>
              <w:bidi w:val="0"/>
              <w:adjustRightInd/>
              <w:snapToGrid/>
              <w:spacing w:line="560" w:lineRule="exact"/>
              <w:ind w:firstLine="643" w:firstLineChars="200"/>
              <w:textAlignment w:val="auto"/>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pPr>
            <w:r>
              <w:rPr>
                <w:rFonts w:hint="default" w:ascii="方正楷体_GBK" w:hAnsi="方正楷体_GBK" w:eastAsia="方正楷体_GBK" w:cs="方正楷体_GBK"/>
                <w:b/>
                <w:bCs/>
                <w:color w:val="000000" w:themeColor="text1"/>
                <w:kern w:val="0"/>
                <w:sz w:val="32"/>
                <w:szCs w:val="32"/>
                <w14:textFill>
                  <w14:solidFill>
                    <w14:schemeClr w14:val="tx1"/>
                  </w14:solidFill>
                </w14:textFill>
              </w:rPr>
              <w:t>（</w:t>
            </w:r>
            <w:r>
              <w:rPr>
                <w:rFonts w:hint="eastAsia" w:ascii="方正楷体_GBK" w:hAnsi="方正楷体_GBK" w:eastAsia="方正楷体_GBK" w:cs="方正楷体_GBK"/>
                <w:b/>
                <w:bCs/>
                <w:color w:val="000000" w:themeColor="text1"/>
                <w:kern w:val="0"/>
                <w:sz w:val="32"/>
                <w:szCs w:val="32"/>
                <w:lang w:eastAsia="zh-CN"/>
                <w14:textFill>
                  <w14:solidFill>
                    <w14:schemeClr w14:val="tx1"/>
                  </w14:solidFill>
                </w14:textFill>
              </w:rPr>
              <w:t>三</w:t>
            </w:r>
            <w:r>
              <w:rPr>
                <w:rFonts w:hint="default" w:ascii="方正楷体_GBK" w:hAnsi="方正楷体_GBK" w:eastAsia="方正楷体_GBK" w:cs="方正楷体_GBK"/>
                <w:b/>
                <w:bCs/>
                <w:color w:val="000000" w:themeColor="text1"/>
                <w:kern w:val="0"/>
                <w:sz w:val="32"/>
                <w:szCs w:val="32"/>
                <w14:textFill>
                  <w14:solidFill>
                    <w14:schemeClr w14:val="tx1"/>
                  </w14:solidFill>
                </w14:textFill>
              </w:rPr>
              <w:t>）绩效目标设置情况</w:t>
            </w:r>
          </w:p>
          <w:p w14:paraId="443A24D5">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eastAsia" w:ascii="方正仿宋_GBK" w:hAnsi="方正仿宋_GBK" w:eastAsia="方正仿宋_GBK" w:cs="方正仿宋_GBK"/>
                <w:color w:val="000000"/>
                <w:sz w:val="32"/>
                <w:szCs w:val="32"/>
                <w:lang w:eastAsia="zh-CN"/>
              </w:rPr>
              <w:t>2024年</w:t>
            </w:r>
            <w:r>
              <w:rPr>
                <w:rFonts w:hint="default" w:ascii="方正仿宋_GBK" w:hAnsi="方正仿宋_GBK" w:eastAsia="方正仿宋_GBK" w:cs="方正仿宋_GBK"/>
                <w:color w:val="000000"/>
                <w:sz w:val="32"/>
                <w:szCs w:val="32"/>
                <w:lang w:eastAsia="zh-CN"/>
              </w:rPr>
              <w:t>大茅坪镇</w:t>
            </w:r>
            <w:r>
              <w:rPr>
                <w:rFonts w:hint="eastAsia" w:ascii="方正仿宋_GBK" w:hAnsi="方正仿宋_GBK" w:eastAsia="方正仿宋_GBK" w:cs="方正仿宋_GBK"/>
                <w:color w:val="000000"/>
                <w:sz w:val="32"/>
                <w:szCs w:val="32"/>
                <w:lang w:eastAsia="zh-CN"/>
              </w:rPr>
              <w:t>便民服务中心单位</w:t>
            </w:r>
            <w:r>
              <w:rPr>
                <w:rFonts w:hint="default" w:ascii="方正仿宋_GBK" w:hAnsi="方正仿宋_GBK" w:eastAsia="方正仿宋_GBK" w:cs="方正仿宋_GBK"/>
                <w:color w:val="000000"/>
                <w:sz w:val="32"/>
                <w:szCs w:val="32"/>
                <w:lang w:eastAsia="zh-CN"/>
              </w:rPr>
              <w:t>通用项目和专用项目均按要求实行绩效目标管理，涉及一般公共预算当年拨款</w:t>
            </w:r>
            <w:r>
              <w:rPr>
                <w:rFonts w:hint="eastAsia" w:ascii="方正仿宋_GBK" w:hAnsi="方正仿宋_GBK" w:eastAsia="方正仿宋_GBK" w:cs="方正仿宋_GBK"/>
                <w:color w:val="000000"/>
                <w:sz w:val="32"/>
                <w:szCs w:val="32"/>
                <w:lang w:val="en-US" w:eastAsia="zh-CN"/>
              </w:rPr>
              <w:t>44</w:t>
            </w:r>
            <w:r>
              <w:rPr>
                <w:rFonts w:hint="default" w:ascii="方正仿宋_GBK" w:hAnsi="方正仿宋_GBK" w:eastAsia="方正仿宋_GBK" w:cs="方正仿宋_GBK"/>
                <w:color w:val="000000"/>
                <w:sz w:val="32"/>
                <w:szCs w:val="32"/>
                <w:lang w:eastAsia="zh-CN"/>
              </w:rPr>
              <w:t>万元。</w:t>
            </w:r>
          </w:p>
          <w:p w14:paraId="151CF63A">
            <w:pPr>
              <w:keepNext w:val="0"/>
              <w:keepLines w:val="0"/>
              <w:pageBreakBefore w:val="0"/>
              <w:widowControl/>
              <w:kinsoku/>
              <w:wordWrap w:val="0"/>
              <w:overflowPunct/>
              <w:topLinePunct w:val="0"/>
              <w:autoSpaceDE/>
              <w:autoSpaceDN/>
              <w:bidi w:val="0"/>
              <w:adjustRightInd/>
              <w:snapToGrid/>
              <w:spacing w:line="560" w:lineRule="exact"/>
              <w:textAlignment w:val="auto"/>
              <w:rPr>
                <w:rFonts w:hint="eastAsia" w:ascii="方正仿宋_GBK" w:hAnsi="方正仿宋_GBK" w:eastAsia="方正仿宋_GBK" w:cs="方正仿宋_GBK"/>
                <w:color w:val="000000"/>
                <w:sz w:val="32"/>
                <w:szCs w:val="32"/>
                <w:lang w:eastAsia="zh-CN"/>
              </w:rPr>
            </w:pPr>
          </w:p>
          <w:p w14:paraId="671FB44C">
            <w:pPr>
              <w:keepNext w:val="0"/>
              <w:keepLines w:val="0"/>
              <w:pageBreakBefore w:val="0"/>
              <w:widowControl/>
              <w:kinsoku/>
              <w:wordWrap w:val="0"/>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eastAsia" w:ascii="方正仿宋_GBK" w:hAnsi="方正仿宋_GBK" w:eastAsia="方正仿宋_GBK" w:cs="方正仿宋_GBK"/>
                <w:color w:val="000000"/>
                <w:sz w:val="32"/>
                <w:szCs w:val="32"/>
                <w:lang w:eastAsia="zh-CN"/>
              </w:rPr>
              <w:t>附件： 2024年部门预算公开报表</w:t>
            </w:r>
          </w:p>
        </w:tc>
      </w:tr>
      <w:tr w14:paraId="383A1C11">
        <w:tblPrEx>
          <w:tblCellMar>
            <w:top w:w="0" w:type="dxa"/>
            <w:left w:w="0" w:type="dxa"/>
            <w:bottom w:w="0" w:type="dxa"/>
            <w:right w:w="0" w:type="dxa"/>
          </w:tblCellMar>
        </w:tblPrEx>
        <w:trPr>
          <w:tblCellSpacing w:w="0" w:type="dxa"/>
          <w:jc w:val="center"/>
        </w:trPr>
        <w:tc>
          <w:tcPr>
            <w:tcW w:w="8401" w:type="dxa"/>
            <w:vAlign w:val="center"/>
          </w:tcPr>
          <w:p w14:paraId="114CF34B">
            <w:pPr>
              <w:widowControl/>
              <w:wordWrap w:val="0"/>
              <w:spacing w:line="360" w:lineRule="auto"/>
              <w:jc w:val="center"/>
              <w:rPr>
                <w:rFonts w:hint="default" w:ascii="Times New Roman" w:hAnsi="Times New Roman" w:eastAsia="宋体" w:cs="Times New Roman"/>
                <w:color w:val="000000" w:themeColor="text1"/>
                <w:kern w:val="0"/>
                <w:sz w:val="32"/>
                <w:szCs w:val="32"/>
                <w14:textFill>
                  <w14:solidFill>
                    <w14:schemeClr w14:val="tx1"/>
                  </w14:solidFill>
                </w14:textFill>
              </w:rPr>
            </w:pPr>
            <w:r>
              <w:rPr>
                <w:rFonts w:hint="default" w:ascii="Times New Roman" w:hAnsi="Times New Roman" w:eastAsia="宋体" w:cs="Times New Roman"/>
                <w:color w:val="000000" w:themeColor="text1"/>
                <w:kern w:val="0"/>
                <w:sz w:val="32"/>
                <w:szCs w:val="32"/>
                <w14:textFill>
                  <w14:solidFill>
                    <w14:schemeClr w14:val="tx1"/>
                  </w14:solidFill>
                </w14:textFill>
              </w:rPr>
              <w:t> </w:t>
            </w:r>
          </w:p>
        </w:tc>
      </w:tr>
    </w:tbl>
    <w:p w14:paraId="3AA0C758">
      <w:pPr>
        <w:rPr>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auto"/>
    <w:pitch w:val="default"/>
    <w:sig w:usb0="00000001" w:usb1="080E0000" w:usb2="00000000" w:usb3="00000000" w:csb0="00040001" w:csb1="00000000"/>
  </w:font>
  <w:font w:name="方正仿宋_GBK">
    <w:panose1 w:val="03000509000000000000"/>
    <w:charset w:val="86"/>
    <w:family w:val="auto"/>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roman"/>
    <w:pitch w:val="default"/>
    <w:sig w:usb0="00000001" w:usb1="080E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A39C72"/>
    <w:multiLevelType w:val="singleLevel"/>
    <w:tmpl w:val="C2A39C72"/>
    <w:lvl w:ilvl="0" w:tentative="0">
      <w:start w:val="1"/>
      <w:numFmt w:val="chineseCounting"/>
      <w:suff w:val="nothing"/>
      <w:lvlText w:val="%1、"/>
      <w:lvlJc w:val="left"/>
      <w:rPr>
        <w:rFonts w:hint="eastAsia"/>
      </w:rPr>
    </w:lvl>
  </w:abstractNum>
  <w:abstractNum w:abstractNumId="1">
    <w:nsid w:val="52DC34B1"/>
    <w:multiLevelType w:val="singleLevel"/>
    <w:tmpl w:val="52DC34B1"/>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jI5OTBmMDM1ODFlMDkzNDFlZTFiMWNhZWU5ZTMifQ=="/>
  </w:docVars>
  <w:rsids>
    <w:rsidRoot w:val="006452C1"/>
    <w:rsid w:val="0009310D"/>
    <w:rsid w:val="000A2DE7"/>
    <w:rsid w:val="002F5B42"/>
    <w:rsid w:val="003814AE"/>
    <w:rsid w:val="00430A67"/>
    <w:rsid w:val="00474DE5"/>
    <w:rsid w:val="004B058D"/>
    <w:rsid w:val="00532C45"/>
    <w:rsid w:val="006452C1"/>
    <w:rsid w:val="00687D24"/>
    <w:rsid w:val="006E7785"/>
    <w:rsid w:val="006F69EE"/>
    <w:rsid w:val="008640E2"/>
    <w:rsid w:val="009354DF"/>
    <w:rsid w:val="00AD2F67"/>
    <w:rsid w:val="00C40F78"/>
    <w:rsid w:val="00CA720C"/>
    <w:rsid w:val="00CF5987"/>
    <w:rsid w:val="00D34013"/>
    <w:rsid w:val="00D63EB5"/>
    <w:rsid w:val="00E802F4"/>
    <w:rsid w:val="00EB0203"/>
    <w:rsid w:val="03852177"/>
    <w:rsid w:val="044A38C8"/>
    <w:rsid w:val="059211F2"/>
    <w:rsid w:val="06E7479A"/>
    <w:rsid w:val="08AA7B44"/>
    <w:rsid w:val="09202EED"/>
    <w:rsid w:val="0C4B1EE5"/>
    <w:rsid w:val="0D084C9D"/>
    <w:rsid w:val="0D6B7FC9"/>
    <w:rsid w:val="0D937EAE"/>
    <w:rsid w:val="0DEB5944"/>
    <w:rsid w:val="109A0C9F"/>
    <w:rsid w:val="1236631C"/>
    <w:rsid w:val="162135B3"/>
    <w:rsid w:val="16471AE2"/>
    <w:rsid w:val="166430C0"/>
    <w:rsid w:val="16985107"/>
    <w:rsid w:val="1BB13D28"/>
    <w:rsid w:val="1C992935"/>
    <w:rsid w:val="1D5777FF"/>
    <w:rsid w:val="1DB5633B"/>
    <w:rsid w:val="1DD10730"/>
    <w:rsid w:val="23396759"/>
    <w:rsid w:val="23EC3E3A"/>
    <w:rsid w:val="24C940AC"/>
    <w:rsid w:val="26227F9F"/>
    <w:rsid w:val="26A30D7D"/>
    <w:rsid w:val="2D40680C"/>
    <w:rsid w:val="335958C4"/>
    <w:rsid w:val="34E259B5"/>
    <w:rsid w:val="368C2498"/>
    <w:rsid w:val="3757089C"/>
    <w:rsid w:val="3C56409E"/>
    <w:rsid w:val="3CD13C3E"/>
    <w:rsid w:val="3FCB5AA9"/>
    <w:rsid w:val="40D43059"/>
    <w:rsid w:val="43E86A61"/>
    <w:rsid w:val="44D434C5"/>
    <w:rsid w:val="478749FD"/>
    <w:rsid w:val="492419E1"/>
    <w:rsid w:val="4AB16F8B"/>
    <w:rsid w:val="4C1E27B7"/>
    <w:rsid w:val="4F343A97"/>
    <w:rsid w:val="4FA23BF4"/>
    <w:rsid w:val="5135326D"/>
    <w:rsid w:val="52C85195"/>
    <w:rsid w:val="54A1415F"/>
    <w:rsid w:val="57402D36"/>
    <w:rsid w:val="59143776"/>
    <w:rsid w:val="598E47AB"/>
    <w:rsid w:val="59BA0FBE"/>
    <w:rsid w:val="5A2C37EA"/>
    <w:rsid w:val="5B5F3CD8"/>
    <w:rsid w:val="5D515F6E"/>
    <w:rsid w:val="5E876214"/>
    <w:rsid w:val="60CE0EA0"/>
    <w:rsid w:val="619F717F"/>
    <w:rsid w:val="624D2091"/>
    <w:rsid w:val="6517403D"/>
    <w:rsid w:val="6530460A"/>
    <w:rsid w:val="66896A85"/>
    <w:rsid w:val="67633B3E"/>
    <w:rsid w:val="67B42E10"/>
    <w:rsid w:val="68A35987"/>
    <w:rsid w:val="698217D8"/>
    <w:rsid w:val="6A0A6A46"/>
    <w:rsid w:val="6AF01151"/>
    <w:rsid w:val="6B197746"/>
    <w:rsid w:val="6B9D5856"/>
    <w:rsid w:val="6D6D4941"/>
    <w:rsid w:val="6E8318D7"/>
    <w:rsid w:val="75A9406B"/>
    <w:rsid w:val="75D075CA"/>
    <w:rsid w:val="76974348"/>
    <w:rsid w:val="76BC037C"/>
    <w:rsid w:val="798F203C"/>
    <w:rsid w:val="7CA25624"/>
    <w:rsid w:val="7D5C4EC4"/>
    <w:rsid w:val="7E4B6AB0"/>
    <w:rsid w:val="7F4051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22"/>
    <w:rPr>
      <w:b/>
      <w:bCs/>
    </w:rPr>
  </w:style>
  <w:style w:type="character" w:customStyle="1" w:styleId="8">
    <w:name w:val="页眉 字符"/>
    <w:basedOn w:val="6"/>
    <w:link w:val="4"/>
    <w:qFormat/>
    <w:uiPriority w:val="99"/>
    <w:rPr>
      <w:sz w:val="18"/>
      <w:szCs w:val="18"/>
    </w:rPr>
  </w:style>
  <w:style w:type="character" w:customStyle="1" w:styleId="9">
    <w:name w:val="页脚 字符"/>
    <w:basedOn w:val="6"/>
    <w:link w:val="3"/>
    <w:qFormat/>
    <w:uiPriority w:val="99"/>
    <w:rPr>
      <w:sz w:val="18"/>
      <w:szCs w:val="18"/>
    </w:rPr>
  </w:style>
  <w:style w:type="character" w:customStyle="1" w:styleId="10">
    <w:name w:val="批注框文本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2121</Words>
  <Characters>2300</Characters>
  <Lines>17</Lines>
  <Paragraphs>4</Paragraphs>
  <TotalTime>0</TotalTime>
  <ScaleCrop>false</ScaleCrop>
  <LinksUpToDate>false</LinksUpToDate>
  <CharactersWithSpaces>2321</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2017-03-21T07:10:00Z</dcterms:created>
  <dc:creator>程凯</dc:creator>
  <cp:lastModifiedBy>。L </cp:lastModifiedBy>
  <cp:lastPrinted>2020-07-02T03:02:00Z</cp:lastPrinted>
  <dcterms:modified xsi:type="dcterms:W3CDTF">2024-08-21T06:41:05Z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D335790B9CB848DA8E1F3B7F454A7B32</vt:lpwstr>
  </property>
</Properties>
</file>