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版本号：240805002</w:t>
      </w:r>
    </w:p>
    <w:p>
      <w:pPr>
        <w:pStyle w:val="null3"/>
        <w:jc w:val="left"/>
        <w:outlineLvl w:val="0"/>
      </w:pPr>
      <w:r>
        <w:rPr>
          <w:b/>
          <w:sz w:val="48"/>
        </w:rPr>
        <w:t>竞 争 性 磋 商 文 件</w:t>
      </w:r>
    </w:p>
    <w:p>
      <w:pPr>
        <w:pStyle w:val="null3"/>
        <w:jc w:val="center"/>
        <w:outlineLvl w:val="0"/>
      </w:pPr>
      <w:r>
        <w:rPr>
          <w:b/>
          <w:sz w:val="48"/>
        </w:rPr>
        <w:t>（工程类）</w:t>
      </w:r>
    </w:p>
    <w:p>
      <w:pPr>
        <w:pStyle w:val="null3"/>
        <w:jc w:val="left"/>
        <w:outlineLvl w:val="2"/>
      </w:pPr>
      <w:r>
        <w:rPr>
          <w:b/>
          <w:sz w:val="28"/>
        </w:rPr>
        <w:t>采购项目名称：</w:t>
      </w:r>
      <w:r>
        <w:rPr>
          <w:b/>
          <w:sz w:val="28"/>
        </w:rPr>
        <w:t>巴中市巴州区青少年宫幼儿园改建项目</w:t>
      </w:r>
    </w:p>
    <w:p>
      <w:pPr>
        <w:pStyle w:val="null3"/>
        <w:jc w:val="center"/>
        <w:outlineLvl w:val="2"/>
      </w:pPr>
      <w:r>
        <w:rPr>
          <w:b/>
          <w:sz w:val="28"/>
        </w:rPr>
        <w:t>采购项目编号：</w:t>
      </w:r>
      <w:r>
        <w:rPr>
          <w:b/>
          <w:sz w:val="28"/>
        </w:rPr>
        <w:t>N5119022024000077</w:t>
      </w:r>
    </w:p>
    <w:p>
      <w:pPr>
        <w:pStyle w:val="null3"/>
        <w:jc w:val="left"/>
        <w:outlineLvl w:val="2"/>
      </w:pPr>
      <w:r>
        <w:rPr>
          <w:b/>
          <w:sz w:val="28"/>
        </w:rPr>
        <w:t>巴中市巴州区第三小学校</w:t>
      </w:r>
    </w:p>
    <w:p>
      <w:pPr>
        <w:pStyle w:val="null3"/>
        <w:jc w:val="center"/>
        <w:outlineLvl w:val="2"/>
      </w:pPr>
      <w:r>
        <w:rPr>
          <w:b/>
          <w:sz w:val="28"/>
        </w:rPr>
        <w:t>巴中市巴州区政府采购中心</w:t>
      </w:r>
      <w:r>
        <w:rPr>
          <w:b/>
          <w:sz w:val="28"/>
        </w:rPr>
        <w:t>共同编制</w:t>
      </w:r>
    </w:p>
    <w:p>
      <w:pPr>
        <w:pStyle w:val="null3"/>
        <w:jc w:val="center"/>
      </w:pPr>
      <w:r>
        <w:rPr/>
        <w:t>2024年08月05日</w:t>
      </w:r>
    </w:p>
    <w:p>
      <w:pPr>
        <w:pStyle w:val="null3"/>
      </w:pPr>
      <w:r>
        <w:rPr/>
        <w:t xml:space="preserve"> </w:t>
        <w:br/>
        <w:br w:type="page"/>
      </w:r>
    </w:p>
    <w:p>
      <w:pPr>
        <w:pStyle w:val="null3"/>
        <w:jc w:val="center"/>
        <w:outlineLvl w:val="1"/>
      </w:pPr>
      <w:r>
        <w:rPr>
          <w:b/>
          <w:sz w:val="36"/>
        </w:rPr>
        <w:t>第一章 竞争性磋商邀请</w:t>
      </w:r>
    </w:p>
    <w:p>
      <w:pPr>
        <w:pStyle w:val="null3"/>
        <w:ind w:firstLine="480"/>
        <w:jc w:val="left"/>
      </w:pPr>
      <w:r>
        <w:rPr/>
        <w:t>巴中市巴州区政府采购中心</w:t>
      </w:r>
      <w:r>
        <w:rPr/>
        <w:t xml:space="preserve"> （以下简称“代理机构”）受 </w:t>
      </w:r>
      <w:r>
        <w:rPr/>
        <w:t>巴中市巴州区第三小学校</w:t>
      </w:r>
      <w:r>
        <w:rPr/>
        <w:t xml:space="preserve"> 委托，拟对 </w:t>
      </w:r>
      <w:r>
        <w:rPr/>
        <w:t>巴中市巴州区青少年宫幼儿园改建项目</w:t>
      </w:r>
      <w:r>
        <w:rPr/>
        <w:t xml:space="preserve"> 采用竞争性磋商采购方式进行采购，兹邀请符合资格条件的供应商参加磋商，本项目为四川省</w:t>
      </w:r>
      <w:r>
        <w:rPr/>
        <w:t>巴中市巴州区</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N5119022024000077</w:t>
      </w:r>
    </w:p>
    <w:p>
      <w:pPr>
        <w:pStyle w:val="null3"/>
        <w:jc w:val="left"/>
        <w:outlineLvl w:val="2"/>
      </w:pPr>
      <w:r>
        <w:rPr>
          <w:b/>
          <w:sz w:val="28"/>
        </w:rPr>
        <w:t>1.2.采购项目名称</w:t>
      </w:r>
      <w:r>
        <w:rPr>
          <w:b/>
          <w:sz w:val="28"/>
        </w:rPr>
        <w:t xml:space="preserve">： </w:t>
      </w:r>
      <w:r>
        <w:rPr>
          <w:b/>
          <w:sz w:val="28"/>
        </w:rPr>
        <w:t>巴中市巴州区青少年宫幼儿园改建项目</w:t>
      </w:r>
    </w:p>
    <w:p>
      <w:pPr>
        <w:pStyle w:val="null3"/>
        <w:jc w:val="left"/>
        <w:outlineLvl w:val="2"/>
      </w:pPr>
      <w:r>
        <w:rPr>
          <w:b/>
          <w:sz w:val="28"/>
        </w:rPr>
        <w:t>1.3.磋商项目简介</w:t>
      </w:r>
    </w:p>
    <w:p>
      <w:pPr>
        <w:pStyle w:val="null3"/>
        <w:ind w:firstLine="480"/>
        <w:jc w:val="left"/>
      </w:pPr>
      <w:r>
        <w:rPr>
          <w:rFonts w:ascii="nsimsun" w:hAnsi="nsimsun" w:cs="nsimsun" w:eastAsia="nsimsun"/>
          <w:color w:val="000000"/>
          <w:sz w:val="24"/>
        </w:rPr>
        <w:t>巴中市巴州区青少年宫幼儿园改建项目</w:t>
      </w:r>
      <w:r>
        <w:rPr>
          <w:rFonts w:ascii="nsimsun" w:hAnsi="nsimsun" w:cs="nsimsun" w:eastAsia="nsimsun"/>
          <w:color w:val="000000"/>
          <w:sz w:val="24"/>
        </w:rPr>
        <w:t>主要工程内容：房屋加固、装饰维修、钢楼梯、电气照明、消防、给排水工程等</w:t>
      </w:r>
      <w:r>
        <w:rPr>
          <w:rFonts w:ascii="nsimsun" w:hAnsi="nsimsun" w:cs="nsimsun" w:eastAsia="nsimsun"/>
          <w:color w:val="000000"/>
          <w:sz w:val="24"/>
        </w:rPr>
        <w:t>。</w:t>
      </w:r>
      <w:r>
        <w:rPr>
          <w:rFonts w:ascii="nsimsun" w:hAnsi="nsimsun" w:cs="nsimsun" w:eastAsia="nsimsun"/>
          <w:color w:val="000000"/>
          <w:sz w:val="24"/>
        </w:rPr>
        <w:t>（具体内容详见工程量清单及图纸</w:t>
      </w:r>
      <w:r>
        <w:rPr>
          <w:rFonts w:ascii="nsimsun" w:hAnsi="nsimsun" w:cs="nsimsun" w:eastAsia="nsimsun"/>
          <w:color w:val="000000"/>
          <w:sz w:val="24"/>
        </w:rPr>
        <w:t>）</w:t>
      </w:r>
    </w:p>
    <w:p>
      <w:pPr>
        <w:pStyle w:val="null3"/>
        <w:jc w:val="left"/>
        <w:outlineLvl w:val="2"/>
      </w:pPr>
      <w:r>
        <w:rPr>
          <w:b/>
          <w:sz w:val="28"/>
        </w:rPr>
        <w:t>1.4.邀请供应商方式</w:t>
      </w:r>
    </w:p>
    <w:p>
      <w:pPr>
        <w:pStyle w:val="null3"/>
        <w:ind w:firstLine="480"/>
        <w:jc w:val="left"/>
      </w:pPr>
      <w:r>
        <w:rPr/>
        <w:t xml:space="preserve"> 本项目以供应商库随机抽取方式邀请供应商参加磋商。</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采购包1：专门面向中小企业采购。</w:t>
      </w:r>
    </w:p>
    <w:p>
      <w:pPr>
        <w:pStyle w:val="null3"/>
        <w:jc w:val="left"/>
      </w:pPr>
      <w:r>
        <w:rPr/>
        <w:t>注：监狱企业和残疾人福利性单位视同小微企业，符合中小企业划分标准的个体工商户视同中小企业。</w:t>
      </w:r>
    </w:p>
    <w:p>
      <w:pPr>
        <w:pStyle w:val="null3"/>
        <w:ind w:firstLine="480"/>
        <w:jc w:val="left"/>
      </w:pPr>
      <w:r>
        <w:rPr/>
        <w:t>三、本项目的特定资格要求：</w:t>
      </w:r>
    </w:p>
    <w:p>
      <w:pPr>
        <w:pStyle w:val="null3"/>
        <w:ind w:firstLine="480"/>
        <w:jc w:val="left"/>
      </w:pPr>
      <w:r>
        <w:rPr/>
        <w:t>采购包1：</w:t>
      </w:r>
    </w:p>
    <w:p>
      <w:pPr>
        <w:pStyle w:val="null3"/>
        <w:jc w:val="left"/>
      </w:pPr>
      <w:r>
        <w:rPr/>
        <w:t>1、具有符合工程管理规定的建筑业企业资质、安全生产许可证。（描述：供应商应当具备行业主管部门颁发的且在有效期内的安全生产许可证、建筑工程施工总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1.7.磋商文件获取时间、方式及地址</w:t>
      </w:r>
    </w:p>
    <w:p>
      <w:pPr>
        <w:pStyle w:val="null3"/>
        <w:ind w:firstLine="480"/>
        <w:jc w:val="left"/>
      </w:pPr>
      <w:r>
        <w:rPr/>
        <w:t xml:space="preserve">一、磋商文件获取时间： </w:t>
      </w:r>
      <w:r>
        <w:rPr/>
        <w:t>详见邀请书</w:t>
      </w:r>
    </w:p>
    <w:p>
      <w:pPr>
        <w:pStyle w:val="null3"/>
        <w:ind w:firstLine="480"/>
        <w:jc w:val="left"/>
      </w:pPr>
      <w:r>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t>注：获取的磋商文件由正文和附件组成，正文部分包括pdf、word两种格式版本，如内容有不一致的，以pdf格式内容为准。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一、提交响应文件截止时间及开启时间： </w:t>
      </w:r>
      <w:r>
        <w:rPr/>
        <w:t>详见邀请书</w:t>
      </w:r>
    </w:p>
    <w:p>
      <w:pPr>
        <w:pStyle w:val="null3"/>
        <w:ind w:firstLine="480"/>
        <w:jc w:val="left"/>
      </w:pPr>
      <w:r>
        <w:rPr/>
        <w:t>二、提交响应文件方式、地点：供应商应当在提交响应文件截止时间前，通过交易系统提交响应文件。成功提交的，供应商将收到已提交响应文件的回执单。</w:t>
      </w:r>
    </w:p>
    <w:p>
      <w:pPr>
        <w:pStyle w:val="null3"/>
        <w:ind w:firstLine="480"/>
        <w:jc w:val="left"/>
      </w:pPr>
      <w:r>
        <w:rPr/>
        <w:t>三、本项目采取网上开启，采购人或者代理机构通过交易系统“开标/开启大厅”组织在线开启。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ind w:firstLine="480"/>
        <w:jc w:val="left"/>
        <w:outlineLvl w:val="3"/>
      </w:pPr>
      <w:r>
        <w:rPr>
          <w:b/>
          <w:sz w:val="24"/>
        </w:rPr>
        <w:t>采购人</w:t>
      </w:r>
      <w:r>
        <w:rPr>
          <w:b/>
          <w:sz w:val="24"/>
        </w:rPr>
        <w:t xml:space="preserve">： </w:t>
      </w:r>
      <w:r>
        <w:rPr>
          <w:b/>
          <w:sz w:val="24"/>
        </w:rPr>
        <w:t>巴中市巴州区第三小学校</w:t>
      </w:r>
    </w:p>
    <w:p>
      <w:pPr>
        <w:pStyle w:val="null3"/>
        <w:ind w:firstLine="480"/>
        <w:jc w:val="left"/>
      </w:pPr>
      <w:r>
        <w:rPr/>
        <w:t xml:space="preserve"> 地址： </w:t>
      </w:r>
      <w:r>
        <w:rPr/>
        <w:t>巴州区南池北路一号</w:t>
      </w:r>
    </w:p>
    <w:p>
      <w:pPr>
        <w:pStyle w:val="null3"/>
        <w:jc w:val="left"/>
      </w:pPr>
      <w:r>
        <w:rPr/>
        <w:t xml:space="preserve"> 邮编： </w:t>
      </w:r>
      <w:r>
        <w:rPr/>
        <w:t>636000</w:t>
      </w:r>
    </w:p>
    <w:p>
      <w:pPr>
        <w:pStyle w:val="null3"/>
        <w:jc w:val="left"/>
      </w:pPr>
      <w:r>
        <w:rPr/>
        <w:t xml:space="preserve"> 联系人： </w:t>
      </w:r>
      <w:r>
        <w:rPr/>
        <w:t>王老师</w:t>
      </w:r>
    </w:p>
    <w:p>
      <w:pPr>
        <w:pStyle w:val="null3"/>
        <w:jc w:val="left"/>
      </w:pPr>
      <w:r>
        <w:rPr/>
        <w:t xml:space="preserve"> 联系电话： </w:t>
      </w:r>
      <w:r>
        <w:rPr/>
        <w:t>19983603985</w:t>
      </w:r>
    </w:p>
    <w:p>
      <w:pPr>
        <w:pStyle w:val="null3"/>
        <w:ind w:firstLine="480"/>
        <w:jc w:val="left"/>
        <w:outlineLvl w:val="3"/>
      </w:pPr>
      <w:r>
        <w:rPr>
          <w:b/>
          <w:sz w:val="24"/>
        </w:rPr>
        <w:t>代理机构</w:t>
      </w:r>
      <w:r>
        <w:rPr>
          <w:b/>
          <w:sz w:val="24"/>
        </w:rPr>
        <w:t xml:space="preserve">： </w:t>
      </w:r>
      <w:r>
        <w:rPr>
          <w:b/>
          <w:sz w:val="24"/>
        </w:rPr>
        <w:t>巴中市巴州区政府采购中心</w:t>
      </w:r>
    </w:p>
    <w:p>
      <w:pPr>
        <w:pStyle w:val="null3"/>
        <w:ind w:firstLine="480"/>
        <w:jc w:val="left"/>
      </w:pPr>
      <w:r>
        <w:rPr/>
        <w:t xml:space="preserve"> 地址： </w:t>
      </w:r>
      <w:r>
        <w:rPr/>
        <w:t>四川省巴中市巴州区广场街67号</w:t>
      </w:r>
    </w:p>
    <w:p>
      <w:pPr>
        <w:pStyle w:val="null3"/>
        <w:jc w:val="left"/>
      </w:pPr>
      <w:r>
        <w:rPr/>
        <w:t xml:space="preserve"> 邮编： </w:t>
      </w:r>
      <w:r>
        <w:rPr/>
        <w:t>636000</w:t>
      </w:r>
    </w:p>
    <w:p>
      <w:pPr>
        <w:pStyle w:val="null3"/>
        <w:jc w:val="left"/>
      </w:pPr>
      <w:r>
        <w:rPr/>
        <w:t xml:space="preserve"> 联系人： </w:t>
      </w:r>
      <w:r>
        <w:rPr/>
        <w:t>交易受理股（0827-8668810）、文件编制股（0827-8668879）</w:t>
      </w:r>
    </w:p>
    <w:p>
      <w:pPr>
        <w:pStyle w:val="null3"/>
        <w:jc w:val="left"/>
      </w:pPr>
      <w:r>
        <w:rPr/>
        <w:t xml:space="preserve"> 联系电话： </w:t>
      </w:r>
      <w:r>
        <w:rPr/>
        <w:t>交易组织股（0827-8668811）、现场监督股（0827-8668812）</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采购包1：2,570,000.00元</w:t>
            </w:r>
          </w:p>
          <w:p>
            <w:pPr>
              <w:pStyle w:val="null3"/>
              <w:jc w:val="left"/>
            </w:pPr>
            <w:r>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综合评分法(具体规则详见第五章)。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如接受联合体，需符合以下要求：</w:t>
            </w:r>
          </w:p>
          <w:p>
            <w:pPr>
              <w:pStyle w:val="null3"/>
              <w:jc w:val="left"/>
            </w:pPr>
            <w:r>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是否为特殊性质项目</w:t>
            </w:r>
          </w:p>
        </w:tc>
        <w:tc>
          <w:tcPr>
            <w:tcW w:type="dxa" w:w="5004"/>
          </w:tcPr>
          <w:p>
            <w:pPr>
              <w:pStyle w:val="null3"/>
              <w:jc w:val="left"/>
            </w:pPr>
            <w:r>
              <w:rPr/>
              <w:t>政府购买服务项目（含政府和社会资本合作项目）：否</w:t>
            </w:r>
          </w:p>
          <w:p>
            <w:pPr>
              <w:pStyle w:val="null3"/>
              <w:jc w:val="left"/>
            </w:pPr>
            <w:r>
              <w:rPr/>
              <w:t>市场竞争不充分的科研项目：否</w:t>
            </w:r>
            <w:r>
              <w:rPr/>
              <w:t>需要扶持的科技成果转化项目：否</w:t>
            </w:r>
          </w:p>
        </w:tc>
      </w:tr>
      <w:tr>
        <w:tc>
          <w:tcPr>
            <w:tcW w:type="dxa" w:w="1051"/>
          </w:tcPr>
          <w:p>
            <w:pPr>
              <w:pStyle w:val="null3"/>
              <w:jc w:val="left"/>
            </w:pPr>
            <w:r>
              <w:rPr/>
              <w:t>5</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6</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7</w:t>
            </w:r>
          </w:p>
        </w:tc>
        <w:tc>
          <w:tcPr>
            <w:tcW w:type="dxa" w:w="2252"/>
          </w:tcPr>
          <w:p>
            <w:pPr>
              <w:pStyle w:val="null3"/>
              <w:jc w:val="left"/>
            </w:pPr>
            <w:r>
              <w:rPr/>
              <w:t>质量保证金★</w:t>
            </w:r>
          </w:p>
        </w:tc>
        <w:tc>
          <w:tcPr>
            <w:tcW w:type="dxa" w:w="5004"/>
          </w:tcPr>
          <w:p>
            <w:pPr>
              <w:pStyle w:val="null3"/>
              <w:jc w:val="left"/>
            </w:pPr>
            <w:r>
              <w:rPr/>
              <w:t>采购包1：不收取</w:t>
            </w:r>
          </w:p>
        </w:tc>
      </w:tr>
      <w:tr>
        <w:tc>
          <w:tcPr>
            <w:tcW w:type="dxa" w:w="1051"/>
          </w:tcPr>
          <w:p>
            <w:pPr>
              <w:pStyle w:val="null3"/>
              <w:jc w:val="left"/>
            </w:pPr>
            <w:r>
              <w:rPr/>
              <w:t>8</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90</w:t>
            </w:r>
            <w:r>
              <w:rPr/>
              <w:t xml:space="preserve"> 天。响应文件未明确响应有效期或者少于前述规定天数的，其响应文件按无效处理。</w:t>
            </w:r>
          </w:p>
        </w:tc>
      </w:tr>
      <w:tr>
        <w:tc>
          <w:tcPr>
            <w:tcW w:type="dxa" w:w="1051"/>
          </w:tcPr>
          <w:p>
            <w:pPr>
              <w:pStyle w:val="null3"/>
              <w:jc w:val="left"/>
            </w:pPr>
            <w:r>
              <w:rPr/>
              <w:t>9</w:t>
            </w:r>
          </w:p>
        </w:tc>
        <w:tc>
          <w:tcPr>
            <w:tcW w:type="dxa" w:w="2252"/>
          </w:tcPr>
          <w:p>
            <w:pPr>
              <w:pStyle w:val="null3"/>
              <w:jc w:val="left"/>
            </w:pPr>
            <w:r>
              <w:rPr/>
              <w:t>代理服务费★</w:t>
            </w:r>
          </w:p>
        </w:tc>
        <w:tc>
          <w:tcPr>
            <w:tcW w:type="dxa" w:w="5004"/>
          </w:tcPr>
          <w:p>
            <w:pPr>
              <w:pStyle w:val="null3"/>
              <w:jc w:val="left"/>
            </w:pPr>
            <w:r>
              <w:rPr/>
              <w:t>本项目不收取代理服务费</w:t>
            </w:r>
          </w:p>
        </w:tc>
      </w:tr>
      <w:tr>
        <w:tc>
          <w:tcPr>
            <w:tcW w:type="dxa" w:w="1051"/>
          </w:tcPr>
          <w:p>
            <w:pPr>
              <w:pStyle w:val="null3"/>
              <w:jc w:val="left"/>
            </w:pPr>
            <w:r>
              <w:rPr/>
              <w:t>10</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11</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12</w:t>
            </w:r>
          </w:p>
        </w:tc>
        <w:tc>
          <w:tcPr>
            <w:tcW w:type="dxa" w:w="2252"/>
          </w:tcPr>
          <w:p>
            <w:pPr>
              <w:pStyle w:val="null3"/>
              <w:jc w:val="left"/>
            </w:pPr>
            <w:r>
              <w:rPr/>
              <w:t>是否召开采购前答疑会</w:t>
            </w:r>
          </w:p>
        </w:tc>
        <w:tc>
          <w:tcPr>
            <w:tcW w:type="dxa" w:w="5004"/>
          </w:tcPr>
          <w:p>
            <w:pPr>
              <w:pStyle w:val="null3"/>
              <w:jc w:val="left"/>
            </w:pPr>
            <w:r>
              <w:rPr/>
              <w:t>否</w:t>
            </w:r>
          </w:p>
        </w:tc>
      </w:tr>
      <w:tr>
        <w:tc>
          <w:tcPr>
            <w:tcW w:type="dxa" w:w="1051"/>
          </w:tcPr>
          <w:p>
            <w:pPr>
              <w:pStyle w:val="null3"/>
              <w:jc w:val="left"/>
            </w:pPr>
            <w:r>
              <w:rPr/>
              <w:t>13</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一、交易系统发生故障（包括感染病毒、应用或数据库出错）而无法正常使用的；</w:t>
            </w:r>
          </w:p>
          <w:p>
            <w:pPr>
              <w:pStyle w:val="null3"/>
              <w:jc w:val="left"/>
            </w:pPr>
            <w:r>
              <w:rPr/>
              <w:t>二、因组织场所停电、断网等原因，导致采购活动无法继续通过交易系统实施的；</w:t>
            </w:r>
          </w:p>
          <w:p>
            <w:pPr>
              <w:pStyle w:val="null3"/>
              <w:jc w:val="left"/>
            </w:pPr>
            <w:r>
              <w:rPr/>
              <w:t>三、其他无法保证电子化交易的公平、公正和安全的情况。</w:t>
            </w:r>
          </w:p>
          <w:p>
            <w:pPr>
              <w:pStyle w:val="null3"/>
              <w:jc w:val="left"/>
            </w:pPr>
            <w:r>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注：</w:t>
            </w:r>
          </w:p>
          <w:p>
            <w:pPr>
              <w:pStyle w:val="null3"/>
              <w:jc w:val="left"/>
            </w:pPr>
            <w:r>
              <w:rPr/>
              <w:t>1.平台系统故障认定以四川政府采购网发布的系统运维通知内容为准；</w:t>
            </w:r>
          </w:p>
          <w:p>
            <w:pPr>
              <w:pStyle w:val="null3"/>
              <w:jc w:val="left"/>
            </w:pPr>
            <w:r>
              <w:rPr/>
              <w:t>2.故障处理详见第二章规定。</w:t>
            </w:r>
          </w:p>
        </w:tc>
      </w:tr>
      <w:tr>
        <w:tc>
          <w:tcPr>
            <w:tcW w:type="dxa" w:w="1051"/>
          </w:tcPr>
          <w:p>
            <w:pPr>
              <w:pStyle w:val="null3"/>
              <w:jc w:val="left"/>
            </w:pPr>
            <w:r>
              <w:rPr/>
              <w:t>14</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15</w:t>
            </w:r>
          </w:p>
        </w:tc>
        <w:tc>
          <w:tcPr>
            <w:tcW w:type="dxa" w:w="2252"/>
          </w:tcPr>
          <w:p>
            <w:pPr>
              <w:pStyle w:val="null3"/>
              <w:jc w:val="left"/>
            </w:pPr>
            <w:r>
              <w:rPr/>
              <w:t>实质性要求</w:t>
            </w:r>
          </w:p>
        </w:tc>
        <w:tc>
          <w:tcPr>
            <w:tcW w:type="dxa" w:w="5004"/>
          </w:tcPr>
          <w:p>
            <w:pPr>
              <w:pStyle w:val="null3"/>
              <w:jc w:val="left"/>
            </w:pPr>
            <w:r>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t>16</w:t>
            </w:r>
          </w:p>
        </w:tc>
        <w:tc>
          <w:tcPr>
            <w:tcW w:type="dxa" w:w="2252"/>
          </w:tcPr>
          <w:p>
            <w:pPr>
              <w:pStyle w:val="null3"/>
              <w:jc w:val="left"/>
            </w:pPr>
            <w:r>
              <w:rPr/>
              <w:t>其他说明</w:t>
            </w:r>
          </w:p>
        </w:tc>
        <w:tc>
          <w:tcPr>
            <w:tcW w:type="dxa" w:w="5004"/>
          </w:tcPr>
          <w:p>
            <w:pPr>
              <w:pStyle w:val="null3"/>
              <w:jc w:val="left"/>
            </w:pPr>
            <w:r>
              <w:rPr/>
              <w:t>本磋商文件所称的“以上”、“以下”、“内”、“以内”、“不少于”包括本数；所称的“不足”、“低于”、“超过”不包括本数。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一、本磋商文件仅适用于本次竞争性磋商采购项目。</w:t>
      </w:r>
    </w:p>
    <w:p>
      <w:pPr>
        <w:pStyle w:val="null3"/>
        <w:ind w:firstLine="480"/>
        <w:jc w:val="left"/>
      </w:pPr>
      <w:r>
        <w:rPr/>
        <w:t xml:space="preserve">二、本磋商文件由 </w:t>
      </w:r>
      <w:r>
        <w:rPr/>
        <w:t>巴中市巴州区第三小学校</w:t>
      </w:r>
      <w:r>
        <w:rPr/>
        <w:t xml:space="preserve"> 和 </w:t>
      </w:r>
      <w:r>
        <w:rPr/>
        <w:t>巴中市巴州区政府采购中心</w:t>
      </w:r>
      <w:r>
        <w:rPr/>
        <w:t xml:space="preserve"> 负责解释。</w:t>
      </w:r>
    </w:p>
    <w:p>
      <w:pPr>
        <w:pStyle w:val="null3"/>
        <w:jc w:val="left"/>
        <w:outlineLvl w:val="3"/>
      </w:pPr>
      <w:r>
        <w:rPr>
          <w:b/>
          <w:sz w:val="24"/>
        </w:rPr>
        <w:t>2.2.2.有关定义</w:t>
      </w:r>
    </w:p>
    <w:p>
      <w:pPr>
        <w:pStyle w:val="null3"/>
        <w:ind w:firstLine="480"/>
        <w:jc w:val="left"/>
      </w:pPr>
      <w:r>
        <w:rPr/>
        <w:t xml:space="preserve">一、“采购人”是指依法进行政府采购的国家机关、事业单位、团体组织。本次磋商的采购人是 </w:t>
      </w:r>
      <w:r>
        <w:rPr/>
        <w:t>巴中市巴州区第三小学校</w:t>
      </w:r>
      <w:r>
        <w:rPr/>
        <w:t xml:space="preserve"> 。</w:t>
      </w:r>
    </w:p>
    <w:p>
      <w:pPr>
        <w:pStyle w:val="null3"/>
        <w:ind w:firstLine="480"/>
        <w:jc w:val="left"/>
      </w:pPr>
      <w:r>
        <w:rPr/>
        <w:t xml:space="preserve">二、“供应商”是指按照 </w:t>
      </w:r>
      <w:r>
        <w:rPr/>
        <w:t>邀请书</w:t>
      </w:r>
      <w:r>
        <w:rPr/>
        <w:t xml:space="preserve"> 规定获取磋商文件，参加采购活动的法人、其他组织或者自然人。</w:t>
      </w:r>
    </w:p>
    <w:p>
      <w:pPr>
        <w:pStyle w:val="null3"/>
        <w:ind w:firstLine="480"/>
        <w:jc w:val="left"/>
      </w:pPr>
      <w:r>
        <w:rPr/>
        <w:t xml:space="preserve">三、“代理机构”是指集中采购机构和从事采购代理业务的社会中介机构。本项目的代理机构是 </w:t>
      </w:r>
      <w:r>
        <w:rPr/>
        <w:t>巴中市巴州区政府采购中心</w:t>
      </w:r>
      <w:r>
        <w:rPr/>
        <w:t xml:space="preserve"> 。</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五、“电子评审”是指磋商小组开展资格审查、符合性审查、磋商、比较与评价、推荐成交候选供应商、出具磋商报告等活动。</w:t>
      </w:r>
    </w:p>
    <w:p>
      <w:pPr>
        <w:pStyle w:val="null3"/>
        <w:jc w:val="left"/>
        <w:outlineLvl w:val="2"/>
      </w:pPr>
      <w:r>
        <w:rPr>
          <w:b/>
          <w:sz w:val="28"/>
        </w:rPr>
        <w:t>2.3.磋商文件</w:t>
      </w:r>
    </w:p>
    <w:p>
      <w:pPr>
        <w:pStyle w:val="null3"/>
        <w:jc w:val="left"/>
        <w:outlineLvl w:val="3"/>
      </w:pPr>
      <w:r>
        <w:rPr>
          <w:b/>
          <w:sz w:val="24"/>
        </w:rPr>
        <w:t>2.3.1.磋商文件的构成</w:t>
      </w:r>
    </w:p>
    <w:p>
      <w:pPr>
        <w:pStyle w:val="null3"/>
        <w:ind w:firstLine="480"/>
        <w:jc w:val="left"/>
      </w:pPr>
      <w:r>
        <w:rPr/>
        <w:t>磋商文件由采购人、代理机构编制，是项目采购活动开展的基本依据，主要包括以下内容：</w:t>
      </w:r>
    </w:p>
    <w:p>
      <w:pPr>
        <w:pStyle w:val="null3"/>
        <w:ind w:firstLine="480"/>
        <w:jc w:val="left"/>
      </w:pPr>
      <w:r>
        <w:rPr/>
        <w:t>一、竞争性磋商邀请；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四、磋商过程中可实质性变动的内容；</w:t>
      </w:r>
    </w:p>
    <w:p>
      <w:pPr>
        <w:pStyle w:val="null3"/>
        <w:ind w:firstLine="480"/>
        <w:jc w:val="left"/>
      </w:pPr>
      <w:r>
        <w:rPr/>
        <w:t>五、评审办法；</w:t>
      </w:r>
    </w:p>
    <w:p>
      <w:pPr>
        <w:pStyle w:val="null3"/>
        <w:ind w:firstLine="480"/>
        <w:jc w:val="left"/>
      </w:pPr>
      <w:r>
        <w:rPr/>
        <w:t>六、响应文件格式；</w:t>
      </w:r>
    </w:p>
    <w:p>
      <w:pPr>
        <w:pStyle w:val="null3"/>
        <w:ind w:firstLine="480"/>
        <w:jc w:val="left"/>
      </w:pPr>
      <w:r>
        <w:rPr/>
        <w:t>七、拟签订采购合同文本。</w:t>
      </w:r>
    </w:p>
    <w:p>
      <w:pPr>
        <w:pStyle w:val="null3"/>
        <w:jc w:val="left"/>
        <w:outlineLvl w:val="3"/>
      </w:pPr>
      <w:r>
        <w:rPr>
          <w:b/>
          <w:sz w:val="24"/>
        </w:rPr>
        <w:t>2.3.2.磋商文件的澄清或者修改</w:t>
      </w:r>
    </w:p>
    <w:p>
      <w:pPr>
        <w:pStyle w:val="null3"/>
        <w:ind w:firstLine="480"/>
        <w:jc w:val="left"/>
      </w:pPr>
      <w:r>
        <w:rPr/>
        <w:t>一、提交首次响应文件截止之日前，采购人或者代理机构可以对已发出的磋商文件进行必要的澄清或者修改。</w:t>
      </w:r>
    </w:p>
    <w:p>
      <w:pPr>
        <w:pStyle w:val="null3"/>
        <w:ind w:firstLine="480"/>
        <w:jc w:val="left"/>
      </w:pPr>
      <w:r>
        <w:rPr/>
        <w:t>二、澄清或者修改的内容为磋商文件的组成部分，采购人或者代理机构将在交易系统发送更正信息，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t>三、供应商根据更正信息要求，下载更正后的磋商文件，进行响应文件编制。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除磋商文件中另有规定外，本项目均采用国家法定的计量单位。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一、供应商应认真核实本项目的工程量清单。</w:t>
      </w:r>
    </w:p>
    <w:p>
      <w:pPr>
        <w:pStyle w:val="null3"/>
        <w:ind w:firstLine="480"/>
        <w:jc w:val="left"/>
      </w:pPr>
      <w:r>
        <w:rPr/>
        <w:t>二、供应商的报价是其响应本项目要求的全部工作内容的价格体现或者结算标准，包括供应商完成本项目所需的一切费用。</w:t>
      </w:r>
    </w:p>
    <w:p>
      <w:pPr>
        <w:pStyle w:val="null3"/>
        <w:ind w:firstLine="480"/>
        <w:jc w:val="left"/>
      </w:pPr>
      <w:r>
        <w:rPr/>
        <w:t>三、本项目报价形式为：总价</w:t>
      </w:r>
    </w:p>
    <w:p>
      <w:pPr>
        <w:pStyle w:val="null3"/>
        <w:ind w:firstLine="480"/>
        <w:jc w:val="left"/>
      </w:pPr>
      <w:r>
        <w:rPr/>
        <w:t>供应商编制的已标价工程量清单的汇总价格，作为响应文件中的报价，即首次报价。供应商应按磋商文件及工程量清单编制要求，编制已标价工程量清单，作为响应文件响应报价的组成明细。已标价工程量清单的扉页（仅指报价总价扉页）应由注册或登记在本单位的造价人员签字并盖执业印章。</w:t>
      </w:r>
    </w:p>
    <w:p>
      <w:pPr>
        <w:pStyle w:val="null3"/>
        <w:ind w:firstLine="480"/>
        <w:jc w:val="left"/>
      </w:pPr>
      <w:r>
        <w:rPr/>
        <w:t>供应商提交的已标价工程量清单应符合本项目工程量清单以及清单说明的要求。当供应商的已标价工程量清单有下列情形之一的，应按照无效响应文件处理。</w:t>
      </w:r>
    </w:p>
    <w:p>
      <w:pPr>
        <w:pStyle w:val="null3"/>
        <w:ind w:firstLine="480"/>
        <w:jc w:val="left"/>
      </w:pPr>
      <w:r>
        <w:rPr/>
        <w:t>（一）供应商对工程量清单中的分部分项工程量清单项目（说明：根据建筑、水利、交通等确定具体表述）的单价未填报或填报为零的；</w:t>
      </w:r>
    </w:p>
    <w:p>
      <w:pPr>
        <w:pStyle w:val="null3"/>
        <w:ind w:firstLine="480"/>
        <w:jc w:val="left"/>
      </w:pPr>
      <w:r>
        <w:rPr/>
        <w:t>（二）已标价工程量清单的项目编码、项目名称、项目特征（与采购人提供的工程量清单中的项目特征的实质性内容一致的除外）、计量单位、工程量与采购人提供的工程量清单不一致的；</w:t>
      </w:r>
    </w:p>
    <w:p>
      <w:pPr>
        <w:pStyle w:val="null3"/>
        <w:ind w:firstLine="480"/>
        <w:jc w:val="left"/>
      </w:pPr>
      <w:r>
        <w:rPr/>
        <w:t>（三）磋商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ind w:firstLine="480"/>
        <w:jc w:val="left"/>
      </w:pPr>
      <w:r>
        <w:rPr/>
        <w:t>（四）磋商文件已明确各单位工程规费金额并要求按此金额填报而供应商填报错误或未填报的，或供应商未按相关计价规定计取规费的；</w:t>
      </w:r>
    </w:p>
    <w:p>
      <w:pPr>
        <w:pStyle w:val="null3"/>
        <w:ind w:firstLine="480"/>
        <w:jc w:val="left"/>
      </w:pPr>
      <w:r>
        <w:rPr/>
        <w:t>（五）磋商文件若已明确创优质工程奖补偿奖励费金额并要求按此金额填报而供应商填报错误或未填报的；</w:t>
      </w:r>
    </w:p>
    <w:p>
      <w:pPr>
        <w:pStyle w:val="null3"/>
        <w:ind w:firstLine="480"/>
        <w:jc w:val="left"/>
      </w:pPr>
      <w:r>
        <w:rPr/>
        <w:t>（六）已标价工程量清单中暂列金额未按工程量清单中列明的金额填报的；</w:t>
      </w:r>
    </w:p>
    <w:p>
      <w:pPr>
        <w:pStyle w:val="null3"/>
        <w:ind w:firstLine="480"/>
        <w:jc w:val="left"/>
      </w:pPr>
      <w:r>
        <w:rPr/>
        <w:t>（七）已标价工程量清单中材料、工程设备暂估价未按工程量清单中列出的单价计入综合单价的；</w:t>
      </w:r>
    </w:p>
    <w:p>
      <w:pPr>
        <w:pStyle w:val="null3"/>
        <w:ind w:firstLine="480"/>
        <w:jc w:val="left"/>
      </w:pPr>
      <w:r>
        <w:rPr/>
        <w:t>（八）已标价工程量清单中专业工程暂估价未按工程量清单中列明的金额填写的；</w:t>
      </w:r>
    </w:p>
    <w:p>
      <w:pPr>
        <w:pStyle w:val="null3"/>
        <w:ind w:firstLine="480"/>
        <w:jc w:val="left"/>
      </w:pPr>
      <w:r>
        <w:rPr/>
        <w:t>（九）已标价工程量清单中计日工未按工程量清单中列明的数量进行报价的；</w:t>
      </w:r>
    </w:p>
    <w:p>
      <w:pPr>
        <w:pStyle w:val="null3"/>
        <w:ind w:firstLine="480"/>
        <w:jc w:val="left"/>
      </w:pPr>
      <w:r>
        <w:rPr/>
        <w:t>（十）单价、合价或总价，不论其大写金额或小写金额均只能有一个，否则作无效处理。</w:t>
      </w:r>
    </w:p>
    <w:p>
      <w:pPr>
        <w:pStyle w:val="null3"/>
        <w:ind w:firstLine="480"/>
        <w:jc w:val="left"/>
      </w:pPr>
      <w:r>
        <w:rPr/>
        <w:t>若供应商最后报价低于首次报价的，供应商可以在提交报价的同时上传相应调整部分报价构成及明细，成交后按照调整部分报价构成及明细标准进行调整部分的工程结算，未调整部分按照已标价工程量清单明确的标准进行工程结算；未提交调整部分报价构成及明细的，成交后基于已标价工程量清单按照最后成交总价对应首次报价的下浮比例（不可竞争费用除外）进行工程结算。</w:t>
      </w:r>
    </w:p>
    <w:p>
      <w:pPr>
        <w:pStyle w:val="null3"/>
        <w:ind w:firstLine="480"/>
        <w:jc w:val="left"/>
      </w:pPr>
      <w:r>
        <w:rPr/>
        <w:t>四、按照磋商文件第五章磋商办法规定进行价格修正的，修正后的报价经供应商加盖电子印章确认后产生约束力。未在规定时间内确认的，视同供应商不确认，作无效响应处理。</w:t>
      </w:r>
    </w:p>
    <w:p>
      <w:pPr>
        <w:pStyle w:val="null3"/>
        <w:jc w:val="left"/>
        <w:outlineLvl w:val="3"/>
      </w:pPr>
      <w:r>
        <w:rPr>
          <w:b/>
          <w:sz w:val="24"/>
        </w:rPr>
        <w:t>2.4.6.响应文件的编制、签章和加密★</w:t>
      </w:r>
    </w:p>
    <w:p>
      <w:pPr>
        <w:pStyle w:val="null3"/>
        <w:ind w:firstLine="480"/>
        <w:jc w:val="left"/>
      </w:pPr>
      <w:r>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outlineLvl w:val="3"/>
      </w:pPr>
      <w:r>
        <w:rPr>
          <w:b/>
          <w:sz w:val="24"/>
        </w:rPr>
        <w:t>2.4.7.响应文件的提交★</w:t>
      </w:r>
    </w:p>
    <w:p>
      <w:pPr>
        <w:pStyle w:val="null3"/>
        <w:ind w:firstLine="480"/>
        <w:jc w:val="left"/>
      </w:pPr>
      <w:r>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t>未按磋商文件和采购平台操作规范编制、确认、加密、盖章和提交的响应文件，将被拒绝接收。</w:t>
      </w:r>
    </w:p>
    <w:p>
      <w:pPr>
        <w:pStyle w:val="null3"/>
        <w:ind w:firstLine="480"/>
        <w:jc w:val="left"/>
      </w:pPr>
      <w:r>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outlineLvl w:val="3"/>
      </w:pPr>
      <w:r>
        <w:rPr>
          <w:b/>
          <w:sz w:val="24"/>
        </w:rPr>
        <w:t>2.5.1.1.开启程序</w:t>
      </w:r>
    </w:p>
    <w:p>
      <w:pPr>
        <w:pStyle w:val="null3"/>
        <w:ind w:firstLine="480"/>
        <w:jc w:val="left"/>
      </w:pPr>
      <w:r>
        <w:rPr/>
        <w:t>提交响应文件截止时间后，通过交易系统“开标/开启大厅”网上开启解密响应文件。</w:t>
      </w:r>
    </w:p>
    <w:p>
      <w:pPr>
        <w:pStyle w:val="null3"/>
        <w:jc w:val="left"/>
        <w:outlineLvl w:val="3"/>
      </w:pPr>
      <w:r>
        <w:rPr>
          <w:b/>
          <w:sz w:val="24"/>
        </w:rPr>
        <w:t>2.5.1.2.解密响应文件★</w:t>
      </w:r>
    </w:p>
    <w:p>
      <w:pPr>
        <w:pStyle w:val="null3"/>
        <w:ind w:firstLine="480"/>
        <w:jc w:val="left"/>
      </w:pPr>
      <w:r>
        <w:rPr/>
        <w:t xml:space="preserve">提交响应文件截止时间后，成功提交响应文件的供应商符合磋商文件规定数量的，代理机构将启动响应文件解密程序，解密时间为 </w:t>
      </w:r>
      <w:r>
        <w:rPr/>
        <w:t>30</w:t>
      </w:r>
      <w:r>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b/>
          <w:sz w:val="24"/>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详见磋商文件第五章。</w:t>
      </w:r>
    </w:p>
    <w:p>
      <w:pPr>
        <w:pStyle w:val="null3"/>
        <w:jc w:val="left"/>
        <w:outlineLvl w:val="3"/>
      </w:pPr>
      <w:r>
        <w:rPr>
          <w:b/>
          <w:sz w:val="24"/>
        </w:rPr>
        <w:t>2.5.4.成交通知书</w:t>
      </w:r>
    </w:p>
    <w:p>
      <w:pPr>
        <w:pStyle w:val="null3"/>
        <w:ind w:firstLine="480"/>
        <w:jc w:val="left"/>
      </w:pPr>
      <w:r>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t>三、政府采购合同自采购人和成交供应商在书面合同上签章之日起生效。</w:t>
      </w:r>
    </w:p>
    <w:p>
      <w:pPr>
        <w:pStyle w:val="null3"/>
        <w:ind w:firstLine="480"/>
        <w:jc w:val="left"/>
      </w:pPr>
      <w:r>
        <w:rPr/>
        <w:t>四、成交供应商完全遵守《中华人民共和国劳动合同法》有关规定和《中华人民共和国妇女权益保障法》中关于“劳动和社会保障权益”的有关要求。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3"/>
      </w:pPr>
      <w:r>
        <w:rPr>
          <w:b/>
          <w:sz w:val="24"/>
        </w:rPr>
        <w:t>2.6.3.1.合同分包</w:t>
      </w:r>
    </w:p>
    <w:p>
      <w:pPr>
        <w:pStyle w:val="null3"/>
        <w:jc w:val="left"/>
      </w:pPr>
      <w:r>
        <w:rPr/>
        <w:t>本项目不允许合同分包。</w:t>
      </w:r>
    </w:p>
    <w:p>
      <w:pPr>
        <w:pStyle w:val="null3"/>
        <w:jc w:val="left"/>
        <w:outlineLvl w:val="3"/>
      </w:pPr>
      <w:r>
        <w:rPr>
          <w:b/>
          <w:sz w:val="24"/>
        </w:rPr>
        <w:t>2.6.3.2.合同转包</w:t>
      </w:r>
    </w:p>
    <w:p>
      <w:pPr>
        <w:pStyle w:val="null3"/>
        <w:ind w:firstLine="480"/>
        <w:jc w:val="left"/>
      </w:pPr>
      <w:r>
        <w:rPr/>
        <w:t>一、严禁成交供应商将本项目合同转包。</w:t>
      </w:r>
    </w:p>
    <w:p>
      <w:pPr>
        <w:pStyle w:val="null3"/>
        <w:ind w:firstLine="480"/>
        <w:jc w:val="left"/>
      </w:pPr>
      <w:r>
        <w:rPr/>
        <w:t>二、成交供应商合同转包的，将依法追究法律责任。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一、采购人与成交供应商应当根据合同的约定依法履行合同义务。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供应商提出验收申请之日起</w:t>
      </w:r>
      <w:r>
        <w:rPr/>
        <w:t xml:space="preserve"> ，达到验收条件起 </w:t>
      </w:r>
      <w:r>
        <w:rPr/>
        <w:t>10</w:t>
      </w:r>
      <w:r>
        <w:rPr/>
        <w:t xml:space="preserve"> 日内，验收合同总金额的 </w:t>
      </w:r>
      <w:r>
        <w:rPr/>
        <w:t>100.00</w:t>
      </w:r>
      <w:r>
        <w:rPr/>
        <w:t>%；</w:t>
      </w:r>
    </w:p>
    <w:p>
      <w:pPr>
        <w:pStyle w:val="null3"/>
        <w:ind w:firstLine="480"/>
        <w:jc w:val="left"/>
      </w:pPr>
      <w:r>
        <w:rPr/>
        <w:t>八、验收组织的其他事项：</w:t>
      </w:r>
    </w:p>
    <w:p>
      <w:pPr>
        <w:pStyle w:val="null3"/>
        <w:ind w:firstLine="480"/>
        <w:jc w:val="left"/>
      </w:pPr>
      <w:r>
        <w:rPr/>
        <w:t>采购包1：</w:t>
      </w:r>
      <w:r>
        <w:rPr/>
        <w:t>无</w:t>
      </w:r>
    </w:p>
    <w:p>
      <w:pPr>
        <w:pStyle w:val="null3"/>
        <w:ind w:firstLine="480"/>
        <w:jc w:val="left"/>
      </w:pPr>
      <w:r>
        <w:rPr/>
        <w:t>九、技术履约验收内容：</w:t>
      </w:r>
    </w:p>
    <w:p>
      <w:pPr>
        <w:pStyle w:val="null3"/>
        <w:ind w:firstLine="480"/>
        <w:jc w:val="left"/>
      </w:pPr>
      <w:r>
        <w:rPr/>
        <w:t>采购包1：</w:t>
      </w:r>
      <w:r>
        <w:rPr/>
        <w:t>按采购文件、响应文件及合同内容。</w:t>
      </w:r>
    </w:p>
    <w:p>
      <w:pPr>
        <w:pStyle w:val="null3"/>
        <w:ind w:firstLine="480"/>
        <w:jc w:val="left"/>
      </w:pPr>
      <w:r>
        <w:rPr/>
        <w:t>十、商务履约验收内容：</w:t>
      </w:r>
    </w:p>
    <w:p>
      <w:pPr>
        <w:pStyle w:val="null3"/>
        <w:ind w:firstLine="480"/>
        <w:jc w:val="left"/>
      </w:pPr>
      <w:r>
        <w:rPr/>
        <w:t>采购包1：</w:t>
      </w:r>
      <w:r>
        <w:rPr/>
        <w:t>按采购文件、响应文件及合同内容。</w:t>
      </w:r>
    </w:p>
    <w:p>
      <w:pPr>
        <w:pStyle w:val="null3"/>
        <w:ind w:firstLine="480"/>
        <w:jc w:val="left"/>
      </w:pPr>
      <w:r>
        <w:rPr/>
        <w:t>十一、履约验收标准：</w:t>
      </w:r>
    </w:p>
    <w:p>
      <w:pPr>
        <w:pStyle w:val="null3"/>
        <w:ind w:firstLine="480"/>
        <w:jc w:val="left"/>
      </w:pPr>
      <w:r>
        <w:rPr/>
        <w:t>采购包1：</w:t>
      </w:r>
      <w:r>
        <w:rPr/>
        <w:t>严格按照《财政部关于进一步加强采购需求和履约验收管理的指导意见》的通知（财库〔2016〕205号）及《政府采购需求管理办法》（财库〔2021〕22号）的要求、磋商文件规定的要求和响应文件及合同承诺的内容进行验收。</w:t>
      </w:r>
    </w:p>
    <w:p>
      <w:pPr>
        <w:pStyle w:val="null3"/>
        <w:ind w:firstLine="480"/>
        <w:jc w:val="left"/>
      </w:pPr>
      <w:r>
        <w:rPr/>
        <w:t>十二、履约验收其他事项：</w:t>
      </w:r>
    </w:p>
    <w:p>
      <w:pPr>
        <w:pStyle w:val="null3"/>
        <w:ind w:firstLine="480"/>
        <w:jc w:val="left"/>
      </w:pPr>
      <w:r>
        <w:rPr/>
        <w:t>采购包1：</w:t>
      </w:r>
      <w:r>
        <w:rPr/>
        <w:t>无</w:t>
      </w:r>
    </w:p>
    <w:p>
      <w:pPr>
        <w:pStyle w:val="null3"/>
        <w:jc w:val="left"/>
      </w:pPr>
      <w:r>
        <w:rPr/>
        <w:t>注：</w:t>
      </w:r>
    </w:p>
    <w:p>
      <w:pPr>
        <w:pStyle w:val="null3"/>
        <w:ind w:firstLine="480"/>
        <w:jc w:val="left"/>
      </w:pPr>
      <w:r>
        <w:rPr/>
        <w:t>1.交付竣工验收的工程，必须符合规定的工程质量标准，有完整的工程技术经济资料和经签署的工程保修书，并具备国家规定的其他竣工条件。</w:t>
      </w:r>
    </w:p>
    <w:p>
      <w:pPr>
        <w:pStyle w:val="null3"/>
        <w:ind w:firstLine="480"/>
        <w:jc w:val="left"/>
      </w:pPr>
      <w:r>
        <w:rPr/>
        <w:t>工程竣工经验收合格后，方可交付使用；未经验收或者验收不合格的，不得交付使用。</w:t>
      </w:r>
    </w:p>
    <w:p>
      <w:pPr>
        <w:pStyle w:val="null3"/>
        <w:ind w:firstLine="480"/>
        <w:jc w:val="left"/>
      </w:pPr>
      <w:r>
        <w:rPr/>
        <w:t>2.验收结果合格的，采购人应向成交供应商出具履约验收报告，成交供应商凭验收报告办理相关手续。</w:t>
      </w:r>
    </w:p>
    <w:p>
      <w:pPr>
        <w:pStyle w:val="null3"/>
        <w:ind w:firstLine="480"/>
        <w:jc w:val="left"/>
      </w:pPr>
      <w:r>
        <w:rPr/>
        <w:t>3.验收结果不合格的，履约保证金将不予退还，给采购人造成的损失超过履约保证金数额的，还应当对超过部分予以赔偿；没有提交履约保证金的，应当对采购人的损失承担赔偿责任。</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t>有关人员对评审情况以及在评审过程中获悉的国家秘密、商业秘密负有保密责任。</w:t>
      </w:r>
    </w:p>
    <w:p>
      <w:pPr>
        <w:pStyle w:val="null3"/>
        <w:jc w:val="left"/>
        <w:outlineLvl w:val="3"/>
      </w:pPr>
      <w:r>
        <w:rPr>
          <w:b/>
          <w:sz w:val="24"/>
        </w:rPr>
        <w:t>2.7.2.供应商不得具有的情形</w:t>
      </w:r>
    </w:p>
    <w:p>
      <w:pPr>
        <w:pStyle w:val="null3"/>
        <w:ind w:firstLine="480"/>
        <w:jc w:val="left"/>
      </w:pPr>
      <w:r>
        <w:rPr/>
        <w:t>供应商参加磋商不得有下列情形：</w:t>
      </w:r>
    </w:p>
    <w:p>
      <w:pPr>
        <w:pStyle w:val="null3"/>
        <w:ind w:firstLine="480"/>
        <w:jc w:val="left"/>
      </w:pPr>
      <w:r>
        <w:rPr/>
        <w:t>一、有下列情形之一的，视为供应商串通响应：</w:t>
      </w:r>
    </w:p>
    <w:p>
      <w:pPr>
        <w:pStyle w:val="null3"/>
        <w:ind w:firstLine="480"/>
        <w:jc w:val="left"/>
      </w:pPr>
      <w:r>
        <w:rPr/>
        <w:t>（一）不同供应商的响应文件由同一单位或者个人编制；</w:t>
      </w:r>
    </w:p>
    <w:p>
      <w:pPr>
        <w:pStyle w:val="null3"/>
        <w:ind w:firstLine="480"/>
        <w:jc w:val="left"/>
      </w:pPr>
      <w:r>
        <w:rPr/>
        <w:t>（二）不同供应商委托同一单位或者个人办理投标事宜；</w:t>
      </w:r>
    </w:p>
    <w:p>
      <w:pPr>
        <w:pStyle w:val="null3"/>
        <w:ind w:firstLine="480"/>
        <w:jc w:val="left"/>
      </w:pPr>
      <w:r>
        <w:rPr/>
        <w:t>（三）不同供应商的响应文件载明的项目管理成员或者联系人员为同一人；</w:t>
      </w:r>
    </w:p>
    <w:p>
      <w:pPr>
        <w:pStyle w:val="null3"/>
        <w:ind w:firstLine="480"/>
        <w:jc w:val="left"/>
      </w:pPr>
      <w:r>
        <w:rPr/>
        <w:t>（四）不同供应商的响应文件异常一致或者响应报价呈规律性差异；</w:t>
      </w:r>
    </w:p>
    <w:p>
      <w:pPr>
        <w:pStyle w:val="null3"/>
        <w:ind w:firstLine="480"/>
        <w:jc w:val="left"/>
      </w:pPr>
      <w:r>
        <w:rPr/>
        <w:t>（五）不同供应商的响应文件相互混装；</w:t>
      </w:r>
    </w:p>
    <w:p>
      <w:pPr>
        <w:pStyle w:val="null3"/>
        <w:ind w:firstLine="480"/>
        <w:jc w:val="left"/>
      </w:pPr>
      <w:r>
        <w:rPr/>
        <w:t>（六）不同供应商的响应保证金从同一单位或者个人的账户转出。</w:t>
      </w:r>
    </w:p>
    <w:p>
      <w:pPr>
        <w:pStyle w:val="null3"/>
        <w:ind w:firstLine="480"/>
        <w:jc w:val="left"/>
      </w:pPr>
      <w:r>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（六）供应商之间商定部分供应商放弃参加政府采购活动或者放弃成交；</w:t>
      </w:r>
    </w:p>
    <w:p>
      <w:pPr>
        <w:pStyle w:val="null3"/>
        <w:ind w:firstLine="480"/>
        <w:jc w:val="left"/>
      </w:pPr>
      <w:r>
        <w:rPr/>
        <w:t>（七）供应商与采购人或者代理机构之间、供应商相互之间，为谋求特定供应商成交或者排斥其他供应商的其他串通行为。</w:t>
      </w:r>
    </w:p>
    <w:p>
      <w:pPr>
        <w:pStyle w:val="null3"/>
        <w:ind w:firstLine="480"/>
        <w:jc w:val="left"/>
      </w:pPr>
      <w:r>
        <w:rPr/>
        <w:t>三、提供虚假材料谋取成交；</w:t>
      </w:r>
    </w:p>
    <w:p>
      <w:pPr>
        <w:pStyle w:val="null3"/>
        <w:ind w:firstLine="480"/>
        <w:jc w:val="left"/>
      </w:pPr>
      <w:r>
        <w:rPr/>
        <w:t>四、采取不正当手段诋毁、排挤其他供应商；</w:t>
      </w:r>
    </w:p>
    <w:p>
      <w:pPr>
        <w:pStyle w:val="null3"/>
        <w:ind w:firstLine="480"/>
        <w:jc w:val="left"/>
      </w:pPr>
      <w:r>
        <w:rPr/>
        <w:t>五、与采购人或者代理机构、其他供应商恶意串通；</w:t>
      </w:r>
    </w:p>
    <w:p>
      <w:pPr>
        <w:pStyle w:val="null3"/>
        <w:ind w:firstLine="480"/>
        <w:jc w:val="left"/>
      </w:pPr>
      <w:r>
        <w:rPr/>
        <w:t>六、向采购人或者代理机构、磋商小组成员行贿或者提供其他不正当利益；</w:t>
      </w:r>
    </w:p>
    <w:p>
      <w:pPr>
        <w:pStyle w:val="null3"/>
        <w:ind w:firstLine="480"/>
        <w:jc w:val="left"/>
      </w:pPr>
      <w:r>
        <w:rPr/>
        <w:t>七、成交后无正当理由拒不与采购人签订政府采购合同；</w:t>
      </w:r>
    </w:p>
    <w:p>
      <w:pPr>
        <w:pStyle w:val="null3"/>
        <w:ind w:firstLine="480"/>
        <w:jc w:val="left"/>
      </w:pPr>
      <w:r>
        <w:rPr/>
        <w:t>八、未按照磋商文件确定的事项签订政府采购合同；</w:t>
      </w:r>
    </w:p>
    <w:p>
      <w:pPr>
        <w:pStyle w:val="null3"/>
        <w:ind w:firstLine="480"/>
        <w:jc w:val="left"/>
      </w:pPr>
      <w:r>
        <w:rPr/>
        <w:t>九、将政府采购合同转包或者违规分包；</w:t>
      </w:r>
    </w:p>
    <w:p>
      <w:pPr>
        <w:pStyle w:val="null3"/>
        <w:ind w:firstLine="480"/>
        <w:jc w:val="left"/>
      </w:pPr>
      <w:r>
        <w:rPr/>
        <w:t>十、提供假冒伪劣产品；</w:t>
      </w:r>
    </w:p>
    <w:p>
      <w:pPr>
        <w:pStyle w:val="null3"/>
        <w:ind w:firstLine="480"/>
        <w:jc w:val="left"/>
      </w:pPr>
      <w:r>
        <w:rPr/>
        <w:t>十一、擅自变更、中止或者终止政府采购合同；</w:t>
      </w:r>
    </w:p>
    <w:p>
      <w:pPr>
        <w:pStyle w:val="null3"/>
        <w:ind w:firstLine="480"/>
        <w:jc w:val="left"/>
      </w:pPr>
      <w:r>
        <w:rPr/>
        <w:t>十二、拒绝有关部门的监督检查或者向监督检查部门提供虚假情况；</w:t>
      </w:r>
    </w:p>
    <w:p>
      <w:pPr>
        <w:pStyle w:val="null3"/>
        <w:ind w:firstLine="480"/>
        <w:jc w:val="left"/>
      </w:pPr>
      <w:r>
        <w:rPr/>
        <w:t>十三、法律法规规定的其他禁止情形。</w:t>
      </w:r>
    </w:p>
    <w:p>
      <w:pPr>
        <w:pStyle w:val="null3"/>
        <w:ind w:firstLine="480"/>
        <w:jc w:val="left"/>
      </w:pPr>
      <w:r>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根据委托代理协议约定，供应商对磋商文件中采购需求的询问、质疑由 </w:t>
      </w:r>
      <w:r>
        <w:rPr/>
        <w:t>巴中市巴州区第三小学校</w:t>
      </w:r>
      <w:r>
        <w:rPr/>
        <w:t xml:space="preserve"> 负责答复；供应商对除采购需求外的磋商文件的询问、质疑由 </w:t>
      </w:r>
      <w:r>
        <w:rPr/>
        <w:t>巴中市巴州区政府采购中心</w:t>
      </w:r>
      <w:r>
        <w:rPr/>
        <w:t xml:space="preserve"> 负责答复；供应商对采购过程、采购结果的询问、质疑由 </w:t>
      </w:r>
      <w:r>
        <w:rPr/>
        <w:t>巴中市巴州区政府采购中心</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t>答复主体：采购人</w:t>
      </w:r>
    </w:p>
    <w:p>
      <w:pPr>
        <w:pStyle w:val="null3"/>
        <w:jc w:val="left"/>
      </w:pPr>
      <w:r>
        <w:rPr/>
        <w:t>联系人：王老师</w:t>
      </w:r>
    </w:p>
    <w:p>
      <w:pPr>
        <w:pStyle w:val="null3"/>
        <w:jc w:val="left"/>
      </w:pPr>
      <w:r>
        <w:rPr/>
        <w:t>联系电话：19983603985</w:t>
      </w:r>
    </w:p>
    <w:p>
      <w:pPr>
        <w:pStyle w:val="null3"/>
        <w:jc w:val="left"/>
      </w:pPr>
      <w:r>
        <w:rPr/>
        <w:t>地址：巴州区南池北路一号</w:t>
      </w:r>
    </w:p>
    <w:p>
      <w:pPr>
        <w:pStyle w:val="null3"/>
        <w:jc w:val="left"/>
      </w:pPr>
      <w:r>
        <w:rPr/>
        <w:t>邮编：636000</w:t>
      </w:r>
    </w:p>
    <w:p>
      <w:pPr>
        <w:pStyle w:val="null3"/>
        <w:jc w:val="left"/>
      </w:pPr>
      <w:r>
        <w:rPr/>
        <w:t>答复主体：代理机构</w:t>
      </w:r>
    </w:p>
    <w:p>
      <w:pPr>
        <w:pStyle w:val="null3"/>
        <w:jc w:val="left"/>
      </w:pPr>
      <w:r>
        <w:rPr/>
        <w:t>联系人：现场监督股</w:t>
      </w:r>
    </w:p>
    <w:p>
      <w:pPr>
        <w:pStyle w:val="null3"/>
        <w:jc w:val="left"/>
      </w:pPr>
      <w:r>
        <w:rPr/>
        <w:t>联系电话：0827-8668812</w:t>
      </w:r>
    </w:p>
    <w:p>
      <w:pPr>
        <w:pStyle w:val="null3"/>
        <w:jc w:val="left"/>
      </w:pPr>
      <w:r>
        <w:rPr/>
        <w:t>地址：巴中市广场街67号九洲商业城4楼</w:t>
      </w:r>
    </w:p>
    <w:p>
      <w:pPr>
        <w:pStyle w:val="null3"/>
        <w:jc w:val="left"/>
      </w:pPr>
      <w:r>
        <w:rPr/>
        <w:t>邮编：636000</w:t>
      </w:r>
    </w:p>
    <w:p>
      <w:pPr>
        <w:pStyle w:val="null3"/>
        <w:ind w:firstLine="480"/>
        <w:jc w:val="left"/>
      </w:pPr>
      <w:r>
        <w:rPr/>
        <w:t>三、供应商提出的询问，应当明确询问事项，如以书面形式提出的，应由供应商签字并加盖公章。</w:t>
      </w:r>
    </w:p>
    <w:p>
      <w:pPr>
        <w:pStyle w:val="null3"/>
        <w:ind w:firstLine="480"/>
        <w:jc w:val="left"/>
      </w:pPr>
      <w:r>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（一）对可以质疑的磋商文件提出质疑的，为收到磋商文件之日或者磋商文件公告期限届满之日；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（五）针对质疑事项必要的证明材料（针对磋商文件提出的质疑，需提交从交易系统获取的磋商文件回执单）。</w:t>
      </w:r>
    </w:p>
    <w:p>
      <w:pPr>
        <w:pStyle w:val="null3"/>
        <w:ind w:firstLine="480"/>
        <w:jc w:val="left"/>
      </w:pPr>
      <w:r>
        <w:rPr/>
        <w:t>注：根据《中华人民共和国政府采购法》的规定，供应商质疑不得超出磋商文件、采购过程、采购结果的范围。</w:t>
      </w:r>
    </w:p>
    <w:p>
      <w:pPr>
        <w:pStyle w:val="null3"/>
        <w:ind w:firstLine="480"/>
        <w:jc w:val="left"/>
      </w:pPr>
      <w:r>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财政部门联系方式详见四川政府采购网-下载专区-政府采购供应商投诉书范本-政府采购供应商投诉书范本及受理投诉联系方式。</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b/>
          <w:sz w:val="24"/>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（注：本章的技术、服务及其他要求中，带“★”的要求为实质性要求。采购人、代理机构应当根据项目实际要求合理设定，并在第五章符合性审查中明确响应要求。）</w:t>
      </w:r>
    </w:p>
    <w:p>
      <w:pPr>
        <w:pStyle w:val="null3"/>
        <w:jc w:val="left"/>
        <w:outlineLvl w:val="2"/>
      </w:pPr>
      <w:r>
        <w:rPr>
          <w:b/>
          <w:sz w:val="28"/>
        </w:rPr>
        <w:t>3.1.采购内容</w:t>
      </w:r>
    </w:p>
    <w:p>
      <w:pPr>
        <w:pStyle w:val="null3"/>
        <w:jc w:val="left"/>
      </w:pPr>
      <w:r>
        <w:rPr/>
        <w:t>采购包1：</w:t>
      </w:r>
    </w:p>
    <w:p>
      <w:pPr>
        <w:pStyle w:val="null3"/>
        <w:jc w:val="left"/>
      </w:pPr>
      <w:r>
        <w:rPr/>
        <w:t>采购包预算金额（元）: 2,570,000.00</w:t>
      </w:r>
    </w:p>
    <w:p>
      <w:pPr>
        <w:pStyle w:val="null3"/>
        <w:jc w:val="left"/>
      </w:pPr>
      <w:r>
        <w:rPr/>
        <w:t>采购包最高限价（元）: 2,471,706.74</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房屋修缮</w:t>
            </w:r>
          </w:p>
        </w:tc>
        <w:tc>
          <w:tcPr>
            <w:tcW w:type="dxa" w:w="821"/>
          </w:tcPr>
          <w:p>
            <w:pPr>
              <w:pStyle w:val="null3"/>
              <w:jc w:val="left"/>
            </w:pPr>
            <w:r>
              <w:rPr/>
              <w:t>巴中市巴州区青少年宫幼儿园改建项目</w:t>
            </w:r>
          </w:p>
        </w:tc>
        <w:tc>
          <w:tcPr>
            <w:tcW w:type="dxa" w:w="821"/>
          </w:tcPr>
          <w:p>
            <w:pPr>
              <w:pStyle w:val="null3"/>
              <w:jc w:val="right"/>
            </w:pPr>
            <w:r>
              <w:rPr/>
              <w:t>1.00（项）</w:t>
            </w:r>
          </w:p>
        </w:tc>
        <w:tc>
          <w:tcPr>
            <w:tcW w:type="dxa" w:w="821"/>
          </w:tcPr>
          <w:p>
            <w:pPr>
              <w:pStyle w:val="null3"/>
              <w:jc w:val="right"/>
            </w:pPr>
            <w:r>
              <w:rPr/>
              <w:t>2,471,706.74</w:t>
            </w:r>
          </w:p>
        </w:tc>
        <w:tc>
          <w:tcPr>
            <w:tcW w:type="dxa" w:w="821"/>
          </w:tcPr>
          <w:p>
            <w:pPr>
              <w:pStyle w:val="null3"/>
              <w:jc w:val="left"/>
            </w:pPr>
            <w:r>
              <w:rPr/>
              <w:t>建筑业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是</w:t>
            </w:r>
          </w:p>
        </w:tc>
        <w:tc>
          <w:tcPr>
            <w:tcW w:type="dxa" w:w="639"/>
          </w:tcPr>
          <w:p>
            <w:pPr>
              <w:pStyle w:val="null3"/>
              <w:jc w:val="left"/>
            </w:pPr>
            <w:r>
              <w:rPr/>
              <w:t>是</w:t>
            </w:r>
          </w:p>
        </w:tc>
        <w:tc>
          <w:tcPr>
            <w:tcW w:type="dxa" w:w="639"/>
          </w:tcPr>
          <w:p>
            <w:pPr>
              <w:pStyle w:val="null3"/>
              <w:jc w:val="left"/>
            </w:pPr>
            <w:r>
              <w:rPr/>
              <w:t>是</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巴中市巴州区青少年宫幼儿园改建项目</w:t>
            </w:r>
          </w:p>
        </w:tc>
        <w:tc>
          <w:tcPr>
            <w:tcW w:type="dxa" w:w="977"/>
          </w:tcPr>
          <w:p>
            <w:pPr>
              <w:pStyle w:val="null3"/>
              <w:jc w:val="right"/>
            </w:pPr>
            <w:r>
              <w:rPr/>
              <w:t>1.00（项）</w:t>
            </w:r>
          </w:p>
        </w:tc>
        <w:tc>
          <w:tcPr>
            <w:tcW w:type="dxa" w:w="1173"/>
          </w:tcPr>
          <w:p>
            <w:pPr>
              <w:pStyle w:val="null3"/>
              <w:jc w:val="right"/>
            </w:pPr>
            <w:r>
              <w:rPr/>
              <w:t>2,471,706.74（元）</w:t>
            </w:r>
          </w:p>
        </w:tc>
        <w:tc>
          <w:tcPr>
            <w:tcW w:type="dxa" w:w="1173"/>
          </w:tcPr>
          <w:p>
            <w:pPr>
              <w:pStyle w:val="null3"/>
              <w:jc w:val="right"/>
            </w:pPr>
            <w:r>
              <w:rPr/>
              <w:t>2,471,706.74</w:t>
            </w:r>
          </w:p>
        </w:tc>
        <w:tc>
          <w:tcPr>
            <w:tcW w:type="dxa" w:w="977"/>
          </w:tcPr>
          <w:p>
            <w:pPr>
              <w:pStyle w:val="null3"/>
              <w:jc w:val="left"/>
            </w:pPr>
            <w:r>
              <w:rPr/>
              <w:t>总价</w:t>
            </w:r>
          </w:p>
        </w:tc>
        <w:tc>
          <w:tcPr>
            <w:tcW w:type="dxa" w:w="1661"/>
          </w:tcPr>
          <w:p>
            <w:pPr>
              <w:pStyle w:val="null3"/>
              <w:jc w:val="left"/>
            </w:pPr>
            <w:r>
              <w:rPr/>
              <w:t>无</w:t>
            </w:r>
          </w:p>
        </w:tc>
      </w:tr>
    </w:tbl>
    <w:p>
      <w:pPr>
        <w:pStyle w:val="null3"/>
        <w:jc w:val="left"/>
        <w:outlineLvl w:val="3"/>
      </w:pPr>
      <w:r>
        <w:rPr>
          <w:b/>
          <w:sz w:val="24"/>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注：涉及核心产品的，具体评审规定见第五章。</w:t>
      </w:r>
    </w:p>
    <w:p>
      <w:pPr>
        <w:pStyle w:val="null3"/>
        <w:jc w:val="left"/>
        <w:outlineLvl w:val="3"/>
      </w:pPr>
      <w:r>
        <w:rPr>
          <w:b/>
          <w:sz w:val="24"/>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jc w:val="left"/>
        <w:outlineLvl w:val="3"/>
      </w:pPr>
      <w:r>
        <w:rPr>
          <w:b/>
          <w:sz w:val="24"/>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房屋修缮</w:t>
            </w:r>
          </w:p>
        </w:tc>
        <w:tc>
          <w:tcPr>
            <w:tcW w:type="dxa" w:w="2492"/>
          </w:tcPr>
          <w:p>
            <w:pPr>
              <w:pStyle w:val="null3"/>
              <w:jc w:val="left"/>
            </w:pPr>
            <w:r>
              <w:rPr/>
              <w:t>巴中市巴州区青少年宫幼儿园改建项目</w:t>
            </w:r>
          </w:p>
        </w:tc>
        <w:tc>
          <w:tcPr>
            <w:tcW w:type="dxa" w:w="2492"/>
          </w:tcPr>
          <w:p>
            <w:pPr>
              <w:pStyle w:val="null3"/>
              <w:jc w:val="left"/>
            </w:pPr>
            <w:r>
              <w:rPr/>
              <w:t>便器</w:t>
            </w:r>
          </w:p>
        </w:tc>
      </w:tr>
      <w:tr>
        <w:tc>
          <w:tcPr>
            <w:tcW w:type="dxa" w:w="831"/>
          </w:tcPr>
          <w:p>
            <w:pPr>
              <w:pStyle w:val="null3"/>
              <w:jc w:val="left"/>
            </w:pPr>
            <w:r>
              <w:rPr/>
              <w:t>2</w:t>
            </w:r>
          </w:p>
        </w:tc>
        <w:tc>
          <w:tcPr>
            <w:tcW w:type="dxa" w:w="2492"/>
          </w:tcPr>
          <w:p>
            <w:pPr>
              <w:pStyle w:val="null3"/>
              <w:jc w:val="left"/>
            </w:pPr>
            <w:r>
              <w:rPr/>
              <w:t>房屋修缮</w:t>
            </w:r>
          </w:p>
        </w:tc>
        <w:tc>
          <w:tcPr>
            <w:tcW w:type="dxa" w:w="2492"/>
          </w:tcPr>
          <w:p>
            <w:pPr>
              <w:pStyle w:val="null3"/>
              <w:jc w:val="left"/>
            </w:pPr>
            <w:r>
              <w:rPr/>
              <w:t>巴中市巴州区青少年宫幼儿园改建项目</w:t>
            </w:r>
          </w:p>
        </w:tc>
        <w:tc>
          <w:tcPr>
            <w:tcW w:type="dxa" w:w="2492"/>
          </w:tcPr>
          <w:p>
            <w:pPr>
              <w:pStyle w:val="null3"/>
              <w:jc w:val="left"/>
            </w:pPr>
            <w:r>
              <w:rPr/>
              <w:t>水嘴</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承诺，否则作无效响应处理。具体要求详见第五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房屋修缮</w:t>
            </w:r>
          </w:p>
        </w:tc>
        <w:tc>
          <w:tcPr>
            <w:tcW w:type="dxa" w:w="2492"/>
          </w:tcPr>
          <w:p>
            <w:pPr>
              <w:pStyle w:val="null3"/>
              <w:jc w:val="left"/>
            </w:pPr>
            <w:r>
              <w:rPr/>
              <w:t>巴中市巴州区青少年宫幼儿园改建项目</w:t>
            </w:r>
          </w:p>
        </w:tc>
        <w:tc>
          <w:tcPr>
            <w:tcW w:type="dxa" w:w="2492"/>
          </w:tcPr>
          <w:p>
            <w:pPr>
              <w:pStyle w:val="null3"/>
              <w:jc w:val="left"/>
            </w:pPr>
            <w:r>
              <w:rPr/>
              <w:t>照明设备</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注：响应产品属于《节能产品政府采购品目清单》中优先采购的产品，供应商提供由国家确定的认证机构出具的、处于有效期之内的节能产品认证证书的承诺，可以享受优先采购政策。具体要求详见第五章规定。</w:t>
      </w:r>
    </w:p>
    <w:p>
      <w:pPr>
        <w:pStyle w:val="null3"/>
        <w:jc w:val="left"/>
        <w:outlineLvl w:val="3"/>
      </w:pPr>
      <w:r>
        <w:rPr>
          <w:b/>
          <w:sz w:val="24"/>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房屋修缮</w:t>
            </w:r>
          </w:p>
        </w:tc>
        <w:tc>
          <w:tcPr>
            <w:tcW w:type="dxa" w:w="2492"/>
          </w:tcPr>
          <w:p>
            <w:pPr>
              <w:pStyle w:val="null3"/>
              <w:jc w:val="left"/>
            </w:pPr>
            <w:r>
              <w:rPr/>
              <w:t>巴中市巴州区青少年宫幼儿园改建项目</w:t>
            </w:r>
          </w:p>
        </w:tc>
        <w:tc>
          <w:tcPr>
            <w:tcW w:type="dxa" w:w="2492"/>
          </w:tcPr>
          <w:p>
            <w:pPr>
              <w:pStyle w:val="null3"/>
              <w:jc w:val="left"/>
            </w:pPr>
            <w:r>
              <w:rPr/>
              <w:t>建筑防水卷材及制品</w:t>
            </w:r>
          </w:p>
        </w:tc>
      </w:tr>
      <w:tr>
        <w:tc>
          <w:tcPr>
            <w:tcW w:type="dxa" w:w="831"/>
          </w:tcPr>
          <w:p>
            <w:pPr>
              <w:pStyle w:val="null3"/>
              <w:jc w:val="left"/>
            </w:pPr>
            <w:r>
              <w:rPr/>
              <w:t>2</w:t>
            </w:r>
          </w:p>
        </w:tc>
        <w:tc>
          <w:tcPr>
            <w:tcW w:type="dxa" w:w="2492"/>
          </w:tcPr>
          <w:p>
            <w:pPr>
              <w:pStyle w:val="null3"/>
              <w:jc w:val="left"/>
            </w:pPr>
            <w:r>
              <w:rPr/>
              <w:t>房屋修缮</w:t>
            </w:r>
          </w:p>
        </w:tc>
        <w:tc>
          <w:tcPr>
            <w:tcW w:type="dxa" w:w="2492"/>
          </w:tcPr>
          <w:p>
            <w:pPr>
              <w:pStyle w:val="null3"/>
              <w:jc w:val="left"/>
            </w:pPr>
            <w:r>
              <w:rPr/>
              <w:t>巴中市巴州区青少年宫幼儿园改建项目</w:t>
            </w:r>
          </w:p>
        </w:tc>
        <w:tc>
          <w:tcPr>
            <w:tcW w:type="dxa" w:w="2492"/>
          </w:tcPr>
          <w:p>
            <w:pPr>
              <w:pStyle w:val="null3"/>
              <w:jc w:val="left"/>
            </w:pPr>
            <w:r>
              <w:rPr/>
              <w:t>塑料制品</w:t>
            </w:r>
          </w:p>
        </w:tc>
      </w:tr>
      <w:tr>
        <w:tc>
          <w:tcPr>
            <w:tcW w:type="dxa" w:w="831"/>
          </w:tcPr>
          <w:p>
            <w:pPr>
              <w:pStyle w:val="null3"/>
              <w:jc w:val="left"/>
            </w:pPr>
            <w:r>
              <w:rPr/>
              <w:t>3</w:t>
            </w:r>
          </w:p>
        </w:tc>
        <w:tc>
          <w:tcPr>
            <w:tcW w:type="dxa" w:w="2492"/>
          </w:tcPr>
          <w:p>
            <w:pPr>
              <w:pStyle w:val="null3"/>
              <w:jc w:val="left"/>
            </w:pPr>
            <w:r>
              <w:rPr/>
              <w:t>房屋修缮</w:t>
            </w:r>
          </w:p>
        </w:tc>
        <w:tc>
          <w:tcPr>
            <w:tcW w:type="dxa" w:w="2492"/>
          </w:tcPr>
          <w:p>
            <w:pPr>
              <w:pStyle w:val="null3"/>
              <w:jc w:val="left"/>
            </w:pPr>
            <w:r>
              <w:rPr/>
              <w:t>巴中市巴州区青少年宫幼儿园改建项目</w:t>
            </w:r>
          </w:p>
        </w:tc>
        <w:tc>
          <w:tcPr>
            <w:tcW w:type="dxa" w:w="2492"/>
          </w:tcPr>
          <w:p>
            <w:pPr>
              <w:pStyle w:val="null3"/>
              <w:jc w:val="left"/>
            </w:pPr>
            <w:r>
              <w:rPr/>
              <w:t>水泥熟料及水泥</w:t>
            </w:r>
          </w:p>
        </w:tc>
      </w:tr>
      <w:tr>
        <w:tc>
          <w:tcPr>
            <w:tcW w:type="dxa" w:w="831"/>
          </w:tcPr>
          <w:p>
            <w:pPr>
              <w:pStyle w:val="null3"/>
              <w:jc w:val="left"/>
            </w:pPr>
            <w:r>
              <w:rPr/>
              <w:t>4</w:t>
            </w:r>
          </w:p>
        </w:tc>
        <w:tc>
          <w:tcPr>
            <w:tcW w:type="dxa" w:w="2492"/>
          </w:tcPr>
          <w:p>
            <w:pPr>
              <w:pStyle w:val="null3"/>
              <w:jc w:val="left"/>
            </w:pPr>
            <w:r>
              <w:rPr/>
              <w:t>房屋修缮</w:t>
            </w:r>
          </w:p>
        </w:tc>
        <w:tc>
          <w:tcPr>
            <w:tcW w:type="dxa" w:w="2492"/>
          </w:tcPr>
          <w:p>
            <w:pPr>
              <w:pStyle w:val="null3"/>
              <w:jc w:val="left"/>
            </w:pPr>
            <w:r>
              <w:rPr/>
              <w:t>巴中市巴州区青少年宫幼儿园改建项目</w:t>
            </w:r>
          </w:p>
        </w:tc>
        <w:tc>
          <w:tcPr>
            <w:tcW w:type="dxa" w:w="2492"/>
          </w:tcPr>
          <w:p>
            <w:pPr>
              <w:pStyle w:val="null3"/>
              <w:jc w:val="left"/>
            </w:pPr>
            <w:r>
              <w:rPr/>
              <w:t>水泥混凝土制品</w:t>
            </w:r>
          </w:p>
        </w:tc>
      </w:tr>
      <w:tr>
        <w:tc>
          <w:tcPr>
            <w:tcW w:type="dxa" w:w="831"/>
          </w:tcPr>
          <w:p>
            <w:pPr>
              <w:pStyle w:val="null3"/>
              <w:jc w:val="left"/>
            </w:pPr>
            <w:r>
              <w:rPr/>
              <w:t>5</w:t>
            </w:r>
          </w:p>
        </w:tc>
        <w:tc>
          <w:tcPr>
            <w:tcW w:type="dxa" w:w="2492"/>
          </w:tcPr>
          <w:p>
            <w:pPr>
              <w:pStyle w:val="null3"/>
              <w:jc w:val="left"/>
            </w:pPr>
            <w:r>
              <w:rPr/>
              <w:t>房屋修缮</w:t>
            </w:r>
          </w:p>
        </w:tc>
        <w:tc>
          <w:tcPr>
            <w:tcW w:type="dxa" w:w="2492"/>
          </w:tcPr>
          <w:p>
            <w:pPr>
              <w:pStyle w:val="null3"/>
              <w:jc w:val="left"/>
            </w:pPr>
            <w:r>
              <w:rPr/>
              <w:t>巴中市巴州区青少年宫幼儿园改建项目</w:t>
            </w:r>
          </w:p>
        </w:tc>
        <w:tc>
          <w:tcPr>
            <w:tcW w:type="dxa" w:w="2492"/>
          </w:tcPr>
          <w:p>
            <w:pPr>
              <w:pStyle w:val="null3"/>
              <w:jc w:val="left"/>
            </w:pPr>
            <w:r>
              <w:rPr/>
              <w:t>墙面涂料</w:t>
            </w:r>
          </w:p>
        </w:tc>
      </w:tr>
      <w:tr>
        <w:tc>
          <w:tcPr>
            <w:tcW w:type="dxa" w:w="831"/>
          </w:tcPr>
          <w:p>
            <w:pPr>
              <w:pStyle w:val="null3"/>
              <w:jc w:val="left"/>
            </w:pPr>
            <w:r>
              <w:rPr/>
              <w:t>6</w:t>
            </w:r>
          </w:p>
        </w:tc>
        <w:tc>
          <w:tcPr>
            <w:tcW w:type="dxa" w:w="2492"/>
          </w:tcPr>
          <w:p>
            <w:pPr>
              <w:pStyle w:val="null3"/>
              <w:jc w:val="left"/>
            </w:pPr>
            <w:r>
              <w:rPr/>
              <w:t>房屋修缮</w:t>
            </w:r>
          </w:p>
        </w:tc>
        <w:tc>
          <w:tcPr>
            <w:tcW w:type="dxa" w:w="2492"/>
          </w:tcPr>
          <w:p>
            <w:pPr>
              <w:pStyle w:val="null3"/>
              <w:jc w:val="left"/>
            </w:pPr>
            <w:r>
              <w:rPr/>
              <w:t>巴中市巴州区青少年宫幼儿园改建项目</w:t>
            </w:r>
          </w:p>
        </w:tc>
        <w:tc>
          <w:tcPr>
            <w:tcW w:type="dxa" w:w="2492"/>
          </w:tcPr>
          <w:p>
            <w:pPr>
              <w:pStyle w:val="null3"/>
              <w:jc w:val="left"/>
            </w:pPr>
            <w:r>
              <w:rPr/>
              <w:t>门、门槛</w:t>
            </w:r>
          </w:p>
        </w:tc>
      </w:tr>
      <w:tr>
        <w:tc>
          <w:tcPr>
            <w:tcW w:type="dxa" w:w="831"/>
          </w:tcPr>
          <w:p>
            <w:pPr>
              <w:pStyle w:val="null3"/>
              <w:jc w:val="left"/>
            </w:pPr>
            <w:r>
              <w:rPr/>
              <w:t>7</w:t>
            </w:r>
          </w:p>
        </w:tc>
        <w:tc>
          <w:tcPr>
            <w:tcW w:type="dxa" w:w="2492"/>
          </w:tcPr>
          <w:p>
            <w:pPr>
              <w:pStyle w:val="null3"/>
              <w:jc w:val="left"/>
            </w:pPr>
            <w:r>
              <w:rPr/>
              <w:t>房屋修缮</w:t>
            </w:r>
          </w:p>
        </w:tc>
        <w:tc>
          <w:tcPr>
            <w:tcW w:type="dxa" w:w="2492"/>
          </w:tcPr>
          <w:p>
            <w:pPr>
              <w:pStyle w:val="null3"/>
              <w:jc w:val="left"/>
            </w:pPr>
            <w:r>
              <w:rPr/>
              <w:t>巴中市巴州区青少年宫幼儿园改建项目</w:t>
            </w:r>
          </w:p>
        </w:tc>
        <w:tc>
          <w:tcPr>
            <w:tcW w:type="dxa" w:w="2492"/>
          </w:tcPr>
          <w:p>
            <w:pPr>
              <w:pStyle w:val="null3"/>
              <w:jc w:val="left"/>
            </w:pPr>
            <w:r>
              <w:rPr/>
              <w:t>窗</w:t>
            </w:r>
          </w:p>
        </w:tc>
      </w:tr>
      <w:tr>
        <w:tc>
          <w:tcPr>
            <w:tcW w:type="dxa" w:w="831"/>
          </w:tcPr>
          <w:p>
            <w:pPr>
              <w:pStyle w:val="null3"/>
              <w:jc w:val="left"/>
            </w:pPr>
            <w:r>
              <w:rPr/>
              <w:t>8</w:t>
            </w:r>
          </w:p>
        </w:tc>
        <w:tc>
          <w:tcPr>
            <w:tcW w:type="dxa" w:w="2492"/>
          </w:tcPr>
          <w:p>
            <w:pPr>
              <w:pStyle w:val="null3"/>
              <w:jc w:val="left"/>
            </w:pPr>
            <w:r>
              <w:rPr/>
              <w:t>房屋修缮</w:t>
            </w:r>
          </w:p>
        </w:tc>
        <w:tc>
          <w:tcPr>
            <w:tcW w:type="dxa" w:w="2492"/>
          </w:tcPr>
          <w:p>
            <w:pPr>
              <w:pStyle w:val="null3"/>
              <w:jc w:val="left"/>
            </w:pPr>
            <w:r>
              <w:rPr/>
              <w:t>巴中市巴州区青少年宫幼儿园改建项目</w:t>
            </w:r>
          </w:p>
        </w:tc>
        <w:tc>
          <w:tcPr>
            <w:tcW w:type="dxa" w:w="2492"/>
          </w:tcPr>
          <w:p>
            <w:pPr>
              <w:pStyle w:val="null3"/>
              <w:jc w:val="left"/>
            </w:pPr>
            <w:r>
              <w:rPr/>
              <w:t>便器</w:t>
            </w:r>
          </w:p>
        </w:tc>
      </w:tr>
      <w:tr>
        <w:tc>
          <w:tcPr>
            <w:tcW w:type="dxa" w:w="831"/>
          </w:tcPr>
          <w:p>
            <w:pPr>
              <w:pStyle w:val="null3"/>
              <w:jc w:val="left"/>
            </w:pPr>
            <w:r>
              <w:rPr/>
              <w:t>9</w:t>
            </w:r>
          </w:p>
        </w:tc>
        <w:tc>
          <w:tcPr>
            <w:tcW w:type="dxa" w:w="2492"/>
          </w:tcPr>
          <w:p>
            <w:pPr>
              <w:pStyle w:val="null3"/>
              <w:jc w:val="left"/>
            </w:pPr>
            <w:r>
              <w:rPr/>
              <w:t>房屋修缮</w:t>
            </w:r>
          </w:p>
        </w:tc>
        <w:tc>
          <w:tcPr>
            <w:tcW w:type="dxa" w:w="2492"/>
          </w:tcPr>
          <w:p>
            <w:pPr>
              <w:pStyle w:val="null3"/>
              <w:jc w:val="left"/>
            </w:pPr>
            <w:r>
              <w:rPr/>
              <w:t>巴中市巴州区青少年宫幼儿园改建项目</w:t>
            </w:r>
          </w:p>
        </w:tc>
        <w:tc>
          <w:tcPr>
            <w:tcW w:type="dxa" w:w="2492"/>
          </w:tcPr>
          <w:p>
            <w:pPr>
              <w:pStyle w:val="null3"/>
              <w:jc w:val="left"/>
            </w:pPr>
            <w:r>
              <w:rPr/>
              <w:t>水嘴</w:t>
            </w:r>
          </w:p>
        </w:tc>
      </w:tr>
      <w:tr>
        <w:tc>
          <w:tcPr>
            <w:tcW w:type="dxa" w:w="831"/>
          </w:tcPr>
          <w:p>
            <w:pPr>
              <w:pStyle w:val="null3"/>
              <w:jc w:val="left"/>
            </w:pPr>
            <w:r>
              <w:rPr/>
              <w:t>10</w:t>
            </w:r>
          </w:p>
        </w:tc>
        <w:tc>
          <w:tcPr>
            <w:tcW w:type="dxa" w:w="2492"/>
          </w:tcPr>
          <w:p>
            <w:pPr>
              <w:pStyle w:val="null3"/>
              <w:jc w:val="left"/>
            </w:pPr>
            <w:r>
              <w:rPr/>
              <w:t>房屋修缮</w:t>
            </w:r>
          </w:p>
        </w:tc>
        <w:tc>
          <w:tcPr>
            <w:tcW w:type="dxa" w:w="2492"/>
          </w:tcPr>
          <w:p>
            <w:pPr>
              <w:pStyle w:val="null3"/>
              <w:jc w:val="left"/>
            </w:pPr>
            <w:r>
              <w:rPr/>
              <w:t>巴中市巴州区青少年宫幼儿园改建项目</w:t>
            </w:r>
          </w:p>
        </w:tc>
        <w:tc>
          <w:tcPr>
            <w:tcW w:type="dxa" w:w="2492"/>
          </w:tcPr>
          <w:p>
            <w:pPr>
              <w:pStyle w:val="null3"/>
              <w:jc w:val="left"/>
            </w:pPr>
            <w:r>
              <w:rPr/>
              <w:t>照明设备</w:t>
            </w:r>
          </w:p>
        </w:tc>
      </w:tr>
    </w:tbl>
    <w:p>
      <w:pPr>
        <w:pStyle w:val="null3"/>
        <w:ind w:firstLine="480"/>
        <w:jc w:val="left"/>
      </w:pPr>
      <w:r>
        <w:rPr/>
        <w:t>注：响应产品属于《环境标志产品政府采购品目清单》中的产品，供应商提供由国家确定的认证机构出具的、处于有效期之内的环境标志产品认证证书的承诺，可以享受优先采购政策。具体要求详见第五章规定。</w:t>
      </w:r>
    </w:p>
    <w:p>
      <w:pPr>
        <w:pStyle w:val="null3"/>
        <w:jc w:val="left"/>
        <w:outlineLvl w:val="2"/>
      </w:pPr>
      <w:r>
        <w:rPr>
          <w:b/>
          <w:sz w:val="28"/>
        </w:rPr>
        <w:t>3.2.技术要求</w:t>
      </w:r>
    </w:p>
    <w:p>
      <w:pPr>
        <w:pStyle w:val="null3"/>
        <w:jc w:val="left"/>
      </w:pPr>
      <w:r>
        <w:rPr/>
        <w:t>采购包1：</w:t>
      </w:r>
    </w:p>
    <w:p>
      <w:pPr>
        <w:pStyle w:val="null3"/>
        <w:jc w:val="left"/>
      </w:pPr>
      <w:r>
        <w:rPr/>
        <w:t>标的名称：巴中市巴州区青少年宫幼儿园改建项目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ind w:firstLine="426"/>
              <w:jc w:val="left"/>
            </w:pPr>
            <w:r>
              <w:rPr>
                <w:rFonts w:ascii="仿宋" w:hAnsi="仿宋" w:cs="仿宋" w:eastAsia="仿宋"/>
                <w:color w:val="000000"/>
                <w:sz w:val="24"/>
              </w:rPr>
              <w:t>1.</w:t>
            </w:r>
            <w:r>
              <w:rPr>
                <w:rFonts w:ascii="仿宋" w:hAnsi="仿宋" w:cs="仿宋" w:eastAsia="仿宋"/>
                <w:color w:val="000000"/>
                <w:sz w:val="24"/>
              </w:rPr>
              <w:t>技术要求</w:t>
            </w:r>
          </w:p>
          <w:tbl>
            <w:tblPr>
              <w:tblBorders>
                <w:top w:val="single"/>
                <w:left w:val="single"/>
                <w:bottom w:val="single"/>
                <w:right w:val="single"/>
                <w:insideH w:val="single"/>
                <w:insideV w:val="single"/>
              </w:tblBorders>
            </w:tblPr>
            <w:tblGrid>
              <w:gridCol w:w="211"/>
              <w:gridCol w:w="445"/>
              <w:gridCol w:w="1897"/>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b/>
                      <w:color w:val="000000"/>
                      <w:sz w:val="24"/>
                    </w:rPr>
                    <w:t>序号</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b/>
                      <w:color w:val="000000"/>
                      <w:sz w:val="24"/>
                    </w:rPr>
                    <w:t>内容</w:t>
                  </w:r>
                </w:p>
              </w:tc>
              <w:tc>
                <w:tcPr>
                  <w:tcW w:type="dxa" w:w="18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b/>
                      <w:color w:val="000000"/>
                      <w:sz w:val="24"/>
                    </w:rPr>
                    <w:t>要求</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color w:val="000000"/>
                      <w:sz w:val="24"/>
                    </w:rPr>
                    <w:t>1</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4"/>
                    </w:rPr>
                    <w:t>项目负责人</w:t>
                  </w:r>
                </w:p>
                <w:p>
                  <w:pPr>
                    <w:pStyle w:val="null3"/>
                    <w:jc w:val="center"/>
                  </w:pPr>
                  <w:r>
                    <w:rPr>
                      <w:rFonts w:ascii="仿宋" w:hAnsi="仿宋" w:cs="仿宋" w:eastAsia="仿宋"/>
                      <w:sz w:val="24"/>
                    </w:rPr>
                    <w:t>（项目经理）</w:t>
                  </w:r>
                </w:p>
              </w:tc>
              <w:tc>
                <w:tcPr>
                  <w:tcW w:type="dxa" w:w="1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1</w:t>
                  </w:r>
                  <w:r>
                    <w:rPr>
                      <w:rFonts w:ascii="仿宋" w:hAnsi="仿宋" w:cs="仿宋" w:eastAsia="仿宋"/>
                      <w:sz w:val="24"/>
                    </w:rPr>
                    <w:t>名，须提供建筑工程二级及以上建造师执业资格和有效的安全生产考核合格B证证书和身份证原件扫描件。应当是与本单位建立劳动关系的自有人员（提供证明材料）。</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color w:val="000000"/>
                      <w:sz w:val="24"/>
                    </w:rPr>
                    <w:t>2</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color w:val="000000"/>
                      <w:sz w:val="24"/>
                    </w:rPr>
                    <w:t>技术负责人</w:t>
                  </w:r>
                </w:p>
              </w:tc>
              <w:tc>
                <w:tcPr>
                  <w:tcW w:type="dxa" w:w="1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1</w:t>
                  </w:r>
                  <w:r>
                    <w:rPr>
                      <w:rFonts w:ascii="仿宋" w:hAnsi="仿宋" w:cs="仿宋" w:eastAsia="仿宋"/>
                      <w:sz w:val="24"/>
                    </w:rPr>
                    <w:t>名，须提供建筑工程类中级及以上职称证书和身份证原件扫描件。应当是与本单位建立劳动关系的自有人员（提供证明材料）。</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color w:val="000000"/>
                      <w:sz w:val="24"/>
                    </w:rPr>
                    <w:t>3</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color w:val="000000"/>
                      <w:sz w:val="24"/>
                    </w:rPr>
                    <w:t>施工范围（技术)</w:t>
                  </w:r>
                </w:p>
              </w:tc>
              <w:tc>
                <w:tcPr>
                  <w:tcW w:type="dxa" w:w="1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color w:val="000000"/>
                      <w:sz w:val="24"/>
                    </w:rPr>
                    <w:t>（1）主要工程内容有：工程量清单及施工图所示全部内容（</w:t>
                  </w:r>
                  <w:r>
                    <w:rPr>
                      <w:rFonts w:ascii="仿宋" w:hAnsi="仿宋" w:cs="仿宋" w:eastAsia="仿宋"/>
                      <w:color w:val="000000"/>
                      <w:sz w:val="24"/>
                    </w:rPr>
                    <w:t>详见附件</w:t>
                  </w:r>
                  <w:r>
                    <w:rPr>
                      <w:rFonts w:ascii="仿宋" w:hAnsi="仿宋" w:cs="仿宋" w:eastAsia="仿宋"/>
                      <w:color w:val="000000"/>
                      <w:sz w:val="24"/>
                    </w:rPr>
                    <w:t>）；</w:t>
                  </w:r>
                </w:p>
                <w:p>
                  <w:pPr>
                    <w:pStyle w:val="null3"/>
                    <w:jc w:val="both"/>
                  </w:pPr>
                  <w:r>
                    <w:rPr>
                      <w:rFonts w:ascii="仿宋" w:hAnsi="仿宋" w:cs="仿宋" w:eastAsia="仿宋"/>
                      <w:color w:val="000000"/>
                      <w:sz w:val="24"/>
                    </w:rPr>
                    <w:t>（2）工程量清单应与采购文件、设计图纸及施工现场等一起理解适用；</w:t>
                  </w:r>
                </w:p>
                <w:p>
                  <w:pPr>
                    <w:pStyle w:val="null3"/>
                    <w:jc w:val="both"/>
                  </w:pPr>
                  <w:r>
                    <w:rPr>
                      <w:rFonts w:ascii="仿宋" w:hAnsi="仿宋" w:cs="仿宋" w:eastAsia="仿宋"/>
                      <w:color w:val="000000"/>
                      <w:sz w:val="24"/>
                    </w:rPr>
                    <w:t>（3）工程量清单中不明确的以设计图纸及现场实际为准。</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color w:val="000000"/>
                      <w:sz w:val="24"/>
                    </w:rPr>
                    <w:t>4</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color w:val="000000"/>
                      <w:sz w:val="24"/>
                    </w:rPr>
                    <w:t>材料质量要求</w:t>
                  </w:r>
                </w:p>
              </w:tc>
              <w:tc>
                <w:tcPr>
                  <w:tcW w:type="dxa" w:w="1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color w:val="000000"/>
                      <w:sz w:val="24"/>
                    </w:rPr>
                    <w:t>材料、设备选用要满足设计和国家现行相关质量标准的要求，材料进场应当得到采购人或本项目监理人员验收合格后方可投入使用。</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color w:val="000000"/>
                      <w:sz w:val="24"/>
                    </w:rPr>
                    <w:t>5</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color w:val="000000"/>
                      <w:sz w:val="24"/>
                    </w:rPr>
                    <w:t>安全责任</w:t>
                  </w:r>
                </w:p>
              </w:tc>
              <w:tc>
                <w:tcPr>
                  <w:tcW w:type="dxa" w:w="1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color w:val="000000"/>
                      <w:sz w:val="24"/>
                    </w:rPr>
                    <w:t>在本项目实施过程中的安全责任全部由成交供应商负责，采购人不承担任何责任。</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color w:val="000000"/>
                      <w:sz w:val="24"/>
                    </w:rPr>
                    <w:t>6</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color w:val="000000"/>
                      <w:sz w:val="24"/>
                    </w:rPr>
                    <w:t>售后服务</w:t>
                  </w:r>
                </w:p>
              </w:tc>
              <w:tc>
                <w:tcPr>
                  <w:tcW w:type="dxa" w:w="1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color w:val="000000"/>
                      <w:sz w:val="24"/>
                    </w:rPr>
                    <w:t>在质保期内，如果工程或设备出现质量问题，供应商在接到用户报修电话，30分钟内电话响应，24小时内解决问题；如经2次处理均不能解决问题，应当重新施工或更换同品牌同型号新设备，且一切费用由供应商承担。</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color w:val="000000"/>
                      <w:sz w:val="24"/>
                    </w:rPr>
                    <w:t>7</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color w:val="000000"/>
                      <w:sz w:val="24"/>
                    </w:rPr>
                    <w:t>漏项工程处理</w:t>
                  </w:r>
                </w:p>
              </w:tc>
              <w:tc>
                <w:tcPr>
                  <w:tcW w:type="dxa" w:w="1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color w:val="000000"/>
                      <w:sz w:val="24"/>
                    </w:rPr>
                    <w:t>施工过程中，发现工程量清单存在漏项工程的，该漏项工程作为本项目本章采购需求的组成部分，采购人和供应商可以按照《中华人民共和国政府采购法》的规定签订不超过成交金额百分之十的补充合同。</w:t>
                  </w:r>
                </w:p>
              </w:tc>
            </w:tr>
          </w:tbl>
          <w:p/>
        </w:tc>
      </w:tr>
    </w:tbl>
    <w:p>
      <w:pPr>
        <w:pStyle w:val="null3"/>
        <w:jc w:val="left"/>
        <w:outlineLvl w:val="2"/>
      </w:pPr>
      <w:r>
        <w:rPr>
          <w:b/>
          <w:sz w:val="28"/>
        </w:rPr>
        <w:t>3.3.服务要求</w:t>
      </w:r>
    </w:p>
    <w:p>
      <w:pPr>
        <w:pStyle w:val="null3"/>
        <w:jc w:val="left"/>
        <w:outlineLvl w:val="3"/>
      </w:pPr>
      <w:r>
        <w:rPr>
          <w:b/>
          <w:sz w:val="24"/>
        </w:rPr>
        <w:t>3.3.1.服务内容要求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2076"/>
          </w:tcPr>
          <w:p>
            <w:pPr>
              <w:pStyle w:val="null3"/>
              <w:jc w:val="left"/>
            </w:pPr>
            <w:r>
              <w:rPr/>
              <w:t>1</w:t>
            </w:r>
          </w:p>
        </w:tc>
        <w:tc>
          <w:tcPr>
            <w:tcW w:type="dxa" w:w="2076"/>
          </w:tcPr>
          <w:p/>
        </w:tc>
        <w:tc>
          <w:tcPr>
            <w:tcW w:type="dxa" w:w="2076"/>
          </w:tcPr>
          <w:p>
            <w:pPr>
              <w:pStyle w:val="null3"/>
              <w:jc w:val="left"/>
            </w:pPr>
            <w:r>
              <w:rPr/>
              <w:t>缺陷责任期</w:t>
            </w:r>
          </w:p>
        </w:tc>
        <w:tc>
          <w:tcPr>
            <w:tcW w:type="dxa" w:w="2076"/>
          </w:tcPr>
          <w:p>
            <w:pPr>
              <w:pStyle w:val="null3"/>
              <w:jc w:val="left"/>
            </w:pPr>
            <w:r>
              <w:rPr>
                <w:sz w:val="24"/>
              </w:rPr>
              <w:t>自本项目验收合格之日起计12个月</w:t>
            </w:r>
          </w:p>
        </w:tc>
      </w:tr>
    </w:tbl>
    <w:p>
      <w:pPr>
        <w:pStyle w:val="null3"/>
        <w:jc w:val="left"/>
        <w:outlineLvl w:val="3"/>
      </w:pPr>
      <w:r>
        <w:rPr>
          <w:b/>
          <w:sz w:val="24"/>
        </w:rPr>
        <w:t>3.3.2.商务要求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tc>
        <w:tc>
          <w:tcPr>
            <w:tcW w:type="dxa" w:w="2076"/>
          </w:tcPr>
          <w:p>
            <w:pPr>
              <w:pStyle w:val="null3"/>
              <w:jc w:val="left"/>
            </w:pPr>
            <w:r>
              <w:rPr/>
              <w:t>施工工期</w:t>
            </w:r>
          </w:p>
        </w:tc>
        <w:tc>
          <w:tcPr>
            <w:tcW w:type="dxa" w:w="2076"/>
          </w:tcPr>
          <w:p>
            <w:pPr>
              <w:pStyle w:val="null3"/>
              <w:jc w:val="left"/>
            </w:pPr>
            <w:r>
              <w:rPr/>
              <w:t>自合同签订之后90个日历天内完成</w:t>
            </w:r>
          </w:p>
        </w:tc>
      </w:tr>
      <w:tr>
        <w:tc>
          <w:tcPr>
            <w:tcW w:type="dxa" w:w="2076"/>
          </w:tcPr>
          <w:p>
            <w:pPr>
              <w:pStyle w:val="null3"/>
              <w:jc w:val="left"/>
            </w:pPr>
            <w:r>
              <w:rPr/>
              <w:t>2</w:t>
            </w:r>
          </w:p>
        </w:tc>
        <w:tc>
          <w:tcPr>
            <w:tcW w:type="dxa" w:w="2076"/>
          </w:tcPr>
          <w:p/>
        </w:tc>
        <w:tc>
          <w:tcPr>
            <w:tcW w:type="dxa" w:w="2076"/>
          </w:tcPr>
          <w:p>
            <w:pPr>
              <w:pStyle w:val="null3"/>
              <w:jc w:val="left"/>
            </w:pPr>
            <w:r>
              <w:rPr/>
              <w:t>施工地点</w:t>
            </w:r>
          </w:p>
        </w:tc>
        <w:tc>
          <w:tcPr>
            <w:tcW w:type="dxa" w:w="2076"/>
          </w:tcPr>
          <w:p>
            <w:pPr>
              <w:pStyle w:val="null3"/>
              <w:jc w:val="left"/>
            </w:pPr>
            <w:r>
              <w:rPr/>
              <w:t>巴中市巴州区青少年宫幼儿园</w:t>
            </w:r>
          </w:p>
        </w:tc>
      </w:tr>
      <w:tr>
        <w:tc>
          <w:tcPr>
            <w:tcW w:type="dxa" w:w="2076"/>
          </w:tcPr>
          <w:p>
            <w:pPr>
              <w:pStyle w:val="null3"/>
              <w:jc w:val="left"/>
            </w:pPr>
            <w:r>
              <w:rPr/>
              <w:t>3</w:t>
            </w:r>
          </w:p>
        </w:tc>
        <w:tc>
          <w:tcPr>
            <w:tcW w:type="dxa" w:w="2076"/>
          </w:tcP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4</w:t>
            </w:r>
          </w:p>
        </w:tc>
        <w:tc>
          <w:tcPr>
            <w:tcW w:type="dxa" w:w="2076"/>
          </w:tcPr>
          <w:p/>
        </w:tc>
        <w:tc>
          <w:tcPr>
            <w:tcW w:type="dxa" w:w="2076"/>
          </w:tcPr>
          <w:p>
            <w:pPr>
              <w:pStyle w:val="null3"/>
              <w:jc w:val="left"/>
            </w:pPr>
            <w:r>
              <w:rPr/>
              <w:t>付款进度安排</w:t>
            </w:r>
          </w:p>
        </w:tc>
        <w:tc>
          <w:tcPr>
            <w:tcW w:type="dxa" w:w="2076"/>
          </w:tcPr>
          <w:p>
            <w:pPr>
              <w:pStyle w:val="null3"/>
              <w:jc w:val="left"/>
            </w:pPr>
            <w:r>
              <w:rPr/>
              <w:t>1、签订合同后，达到付款条件起10日内，支付合同总金额的40.00%</w:t>
            </w:r>
          </w:p>
          <w:p>
            <w:pPr>
              <w:pStyle w:val="null3"/>
              <w:jc w:val="left"/>
            </w:pPr>
            <w:r>
              <w:rPr/>
              <w:t>2、待项目完工并按照行业规定验收合格后，达到付款条件起30日内，支付合同总金额的40.00%</w:t>
            </w:r>
          </w:p>
          <w:p>
            <w:pPr>
              <w:pStyle w:val="null3"/>
              <w:jc w:val="left"/>
            </w:pPr>
            <w:r>
              <w:rPr/>
              <w:t>3、正常运行6个月满后，达到付款条件起10日内，支付合同总金额的17.00%</w:t>
            </w:r>
          </w:p>
          <w:p>
            <w:pPr>
              <w:pStyle w:val="null3"/>
              <w:jc w:val="left"/>
            </w:pPr>
            <w:r>
              <w:rPr/>
              <w:t>4、缺陷责任期满后，达到付款条件起10日内，支付合同总金额的3.00%</w:t>
            </w:r>
          </w:p>
        </w:tc>
      </w:tr>
      <w:tr>
        <w:tc>
          <w:tcPr>
            <w:tcW w:type="dxa" w:w="2076"/>
          </w:tcPr>
          <w:p>
            <w:pPr>
              <w:pStyle w:val="null3"/>
              <w:jc w:val="left"/>
            </w:pPr>
            <w:r>
              <w:rPr/>
              <w:t>5</w:t>
            </w:r>
          </w:p>
        </w:tc>
        <w:tc>
          <w:tcPr>
            <w:tcW w:type="dxa" w:w="2076"/>
          </w:tcPr>
          <w:p/>
        </w:tc>
        <w:tc>
          <w:tcPr>
            <w:tcW w:type="dxa" w:w="2076"/>
          </w:tcPr>
          <w:p>
            <w:pPr>
              <w:pStyle w:val="null3"/>
              <w:jc w:val="left"/>
            </w:pPr>
            <w:r>
              <w:rPr/>
              <w:t>验收、交付标准和方法</w:t>
            </w:r>
          </w:p>
        </w:tc>
        <w:tc>
          <w:tcPr>
            <w:tcW w:type="dxa" w:w="2076"/>
          </w:tcPr>
          <w:p>
            <w:pPr>
              <w:pStyle w:val="null3"/>
              <w:jc w:val="left"/>
            </w:pPr>
            <w:r>
              <w:rPr/>
              <w:t>严格按照《财政部关于进一步加强采购需求和履约验收管理的指导意见》的通知（财库〔2016〕205号）及《政府采购需求管理办法》（财库〔2021〕22号）的要求、磋商文件规定的要求和响应文件及合同承诺的内容进行验收。</w:t>
            </w:r>
          </w:p>
        </w:tc>
      </w:tr>
      <w:tr>
        <w:tc>
          <w:tcPr>
            <w:tcW w:type="dxa" w:w="2076"/>
          </w:tcPr>
          <w:p>
            <w:pPr>
              <w:pStyle w:val="null3"/>
              <w:jc w:val="left"/>
            </w:pPr>
            <w:r>
              <w:rPr/>
              <w:t>6</w:t>
            </w:r>
          </w:p>
        </w:tc>
        <w:tc>
          <w:tcPr>
            <w:tcW w:type="dxa" w:w="2076"/>
          </w:tcPr>
          <w:p/>
        </w:tc>
        <w:tc>
          <w:tcPr>
            <w:tcW w:type="dxa" w:w="2076"/>
          </w:tcPr>
          <w:p>
            <w:pPr>
              <w:pStyle w:val="null3"/>
              <w:jc w:val="left"/>
            </w:pPr>
            <w:r>
              <w:rPr/>
              <w:t>违约责任与解决争议的方法</w:t>
            </w:r>
          </w:p>
        </w:tc>
        <w:tc>
          <w:tcPr>
            <w:tcW w:type="dxa" w:w="2076"/>
          </w:tcPr>
          <w:p>
            <w:pPr>
              <w:pStyle w:val="null3"/>
              <w:jc w:val="left"/>
            </w:pPr>
            <w:r>
              <w:rPr/>
              <w:t>当事人在尊重双方利益的基础上，就争议的事项协商一致达成和解协议，合同当事人协商不成，不愿调解的，可根据合同中规定的仲裁条款或双方在纠纷发生后达成的仲裁协议向仲裁机构申请仲裁。如果合同中没有订立仲裁条款，事后也没有达成仲裁协议，合同当事人可以将合同纠纷起诉到法院，寻求司法解决。</w:t>
            </w:r>
          </w:p>
        </w:tc>
      </w:tr>
    </w:tbl>
    <w:p>
      <w:pPr>
        <w:pStyle w:val="null3"/>
        <w:jc w:val="left"/>
        <w:outlineLvl w:val="2"/>
      </w:pPr>
      <w:r>
        <w:rPr>
          <w:b/>
          <w:sz w:val="28"/>
        </w:rPr>
        <w:t>3.4.其他要求</w:t>
      </w:r>
    </w:p>
    <w:p>
      <w:pPr>
        <w:pStyle w:val="null3"/>
        <w:ind w:firstLine="480"/>
        <w:jc w:val="left"/>
      </w:pPr>
      <w:r>
        <w:rPr/>
        <w:t>采购包1：</w:t>
      </w:r>
    </w:p>
    <w:p>
      <w:pPr>
        <w:pStyle w:val="null3"/>
        <w:jc w:val="left"/>
      </w:pPr>
      <w:r>
        <w:rPr/>
        <w:t>针对本项目的其他技术服务要求： 供应商提供的施工组织设计方案至少包含以下内容（包括但不限于）： （1）进度计划 围绕本项展开详细的阐述，至少应包含：①工程施工进度计划；②计划开、竣工日期和施工进度网络图；③进度计划管理、施工调度；④工期保证措施；⑤工期提前保证措施。 （2）质量保证措施 围绕本项展开详细的阐述，至少应包含：①质量目标；②质量承诺；③质量体系。 （3）安全保证措施 围绕本项展开详细的阐述，至少应包含：①安全管理制度；②安全管理体系与措施；③安全应急救援预案；④安全施工目标；⑤施工临时用电方案。 （4）资源配置计划 围绕本项展开详细的阐述，至少应包含：①人员配备情况；②岗位职责分工；③拟投入主要施工机械设备计划；④机械退场计划；⑤主要材料供应计划⑥资源保证措施。 （5）环保文明措施 围绕本项展开详细的阐述，至少应包含：①噪音与扬尘控制；②施工人员现场管理；③环境保护管理目标；④环境保护管理体系；⑤环境保护措施；⑥文明施工的目的与意义；⑦文明施工管理体系及措施。 （6）应急预案 围绕本项展开详细的阐述，至少应包含：①自然灾害、②公共卫生事件、③安全事故等3项应急措施，每项措施明确应急处置机构、应急人员职责分工及联系电话、应急处理预期目标等要求。 （7）施工工艺 围绕本项展开详细的阐述，至少应包含：①方案规划；②防护措施；③施工的现场管理及监督机制。</w:t>
      </w:r>
    </w:p>
    <w:p>
      <w:pPr>
        <w:pStyle w:val="null3"/>
      </w:pPr>
      <w:r>
        <w:rPr/>
        <w:t xml:space="preserve"> </w:t>
        <w:br/>
        <w:br w:type="page"/>
      </w:r>
    </w:p>
    <w:p>
      <w:pPr>
        <w:pStyle w:val="null3"/>
        <w:jc w:val="center"/>
        <w:outlineLvl w:val="1"/>
      </w:pPr>
      <w:r>
        <w:rPr>
          <w:b/>
          <w:sz w:val="36"/>
        </w:rPr>
        <w:t>第四章 磋商过程中可实质性变动的内容</w:t>
      </w:r>
    </w:p>
    <w:p>
      <w:pPr>
        <w:pStyle w:val="null3"/>
        <w:ind w:firstLine="480"/>
        <w:jc w:val="left"/>
      </w:pPr>
      <w:r>
        <w:rPr/>
        <w:t>磋商小组可以根据磋商文件和磋商情况实质性变动以下内容：</w:t>
      </w:r>
    </w:p>
    <w:p>
      <w:pPr>
        <w:pStyle w:val="null3"/>
        <w:ind w:firstLine="480"/>
        <w:jc w:val="left"/>
      </w:pPr>
      <w:r>
        <w:rPr/>
        <w:t>一、第三章“技术、服务及其他要求”中“3.2.技术要求”，“3.3.服务要求”：</w:t>
      </w:r>
    </w:p>
    <w:p>
      <w:pPr>
        <w:pStyle w:val="null3"/>
        <w:ind w:firstLine="480"/>
        <w:jc w:val="left"/>
      </w:pPr>
      <w:r>
        <w:rPr/>
        <w:t>详见第三章“技术、服务及其他要求”。</w:t>
      </w:r>
    </w:p>
    <w:p>
      <w:pPr>
        <w:pStyle w:val="null3"/>
        <w:ind w:firstLine="480"/>
        <w:jc w:val="left"/>
      </w:pPr>
      <w:r>
        <w:rPr/>
        <w:t>二、第七章“拟签订采购合同文本”：</w:t>
      </w:r>
    </w:p>
    <w:p>
      <w:pPr>
        <w:pStyle w:val="null3"/>
        <w:ind w:firstLine="480"/>
        <w:jc w:val="left"/>
      </w:pPr>
      <w:r>
        <w:rPr/>
        <w:t>详见第七章“拟签订采购合同文本”。</w:t>
      </w:r>
    </w:p>
    <w:p>
      <w:pPr>
        <w:pStyle w:val="null3"/>
        <w:ind w:firstLine="480"/>
        <w:jc w:val="left"/>
      </w:pPr>
      <w:r>
        <w:rPr/>
        <w:t>除以上内容外，磋商小组不得变动磋商文件中的其他内容。</w:t>
      </w:r>
    </w:p>
    <w:p>
      <w:pPr>
        <w:pStyle w:val="null3"/>
        <w:ind w:firstLine="480"/>
        <w:jc w:val="left"/>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ind w:firstLine="480"/>
        <w:jc w:val="left"/>
      </w:pPr>
      <w:r>
        <w:rPr/>
        <w:t>注：工程量清单不属于磋商过程中可以实质性变动的内容。</w:t>
      </w:r>
    </w:p>
    <w:p>
      <w:pPr>
        <w:pStyle w:val="null3"/>
      </w:pPr>
      <w:r>
        <w:rPr/>
        <w:t xml:space="preserve"> </w:t>
        <w:br/>
        <w:br w:type="page"/>
      </w:r>
    </w:p>
    <w:p>
      <w:pPr>
        <w:pStyle w:val="null3"/>
        <w:jc w:val="center"/>
        <w:outlineLvl w:val="1"/>
      </w:pPr>
      <w:r>
        <w:rPr>
          <w:b/>
          <w:sz w:val="36"/>
        </w:rPr>
        <w:t>第五章 磋商办法</w:t>
      </w:r>
    </w:p>
    <w:p>
      <w:pPr>
        <w:pStyle w:val="null3"/>
        <w:jc w:val="left"/>
        <w:outlineLvl w:val="2"/>
      </w:pPr>
      <w:r>
        <w:rPr>
          <w:b/>
          <w:sz w:val="28"/>
        </w:rPr>
        <w:t>5.1.总则</w:t>
      </w:r>
    </w:p>
    <w:p>
      <w:pPr>
        <w:pStyle w:val="null3"/>
        <w:ind w:firstLine="480"/>
        <w:jc w:val="left"/>
      </w:pPr>
      <w:r>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t>二、评审工作由代理机构组织，具体评审事务由依法组建的磋商小组负责。磋商小组由采购人代表和评审专家组成。</w:t>
      </w:r>
    </w:p>
    <w:p>
      <w:pPr>
        <w:pStyle w:val="null3"/>
        <w:ind w:firstLine="480"/>
        <w:jc w:val="left"/>
      </w:pPr>
      <w:r>
        <w:rPr/>
        <w:t>三、评审工作应遵循客观、公正、审慎的原则，根据磋商文件规定的评审程序、评审方法和评审标准进行独立评审。</w:t>
      </w:r>
    </w:p>
    <w:p>
      <w:pPr>
        <w:pStyle w:val="null3"/>
        <w:ind w:firstLine="480"/>
        <w:jc w:val="left"/>
      </w:pPr>
      <w:r>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b/>
          <w:sz w:val="28"/>
        </w:rPr>
        <w:t>5.2.磋商小组</w:t>
      </w:r>
    </w:p>
    <w:p>
      <w:pPr>
        <w:pStyle w:val="null3"/>
        <w:ind w:firstLine="480"/>
        <w:jc w:val="left"/>
      </w:pPr>
      <w:r>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t>四、磋商小组应当履行下列职责：</w:t>
      </w:r>
    </w:p>
    <w:p>
      <w:pPr>
        <w:pStyle w:val="null3"/>
        <w:ind w:firstLine="480"/>
        <w:jc w:val="left"/>
      </w:pPr>
      <w:r>
        <w:rPr/>
        <w:t>（一）熟悉和理解磋商文件；</w:t>
      </w:r>
    </w:p>
    <w:p>
      <w:pPr>
        <w:pStyle w:val="null3"/>
        <w:ind w:firstLine="480"/>
        <w:jc w:val="left"/>
      </w:pPr>
      <w:r>
        <w:rPr/>
        <w:t>（二）审查、评价供应商响应文件等是否满足磋商文件要求；</w:t>
      </w:r>
    </w:p>
    <w:p>
      <w:pPr>
        <w:pStyle w:val="null3"/>
        <w:ind w:firstLine="480"/>
        <w:jc w:val="left"/>
      </w:pPr>
      <w:r>
        <w:rPr/>
        <w:t>（三）对响应文件进行比较和评价；</w:t>
      </w:r>
    </w:p>
    <w:p>
      <w:pPr>
        <w:pStyle w:val="null3"/>
        <w:ind w:firstLine="480"/>
        <w:jc w:val="left"/>
      </w:pPr>
      <w:r>
        <w:rPr/>
        <w:t>（四）根据需要要求采购人、代理机构对磋商文件作出解释；根据需要要求供应商对响应文件有关事项作出澄清、说明或者更正；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（六）起草资格审查报告、磋商报告并进行签署；</w:t>
      </w:r>
    </w:p>
    <w:p>
      <w:pPr>
        <w:pStyle w:val="null3"/>
        <w:ind w:firstLine="480"/>
        <w:jc w:val="left"/>
      </w:pPr>
      <w:r>
        <w:rPr/>
        <w:t>（七）向采购人、代理机构或者有关部门报告磋商中非法干预评审工作的行为；</w:t>
      </w:r>
    </w:p>
    <w:p>
      <w:pPr>
        <w:pStyle w:val="null3"/>
        <w:ind w:firstLine="480"/>
        <w:jc w:val="left"/>
      </w:pPr>
      <w:r>
        <w:rPr/>
        <w:t>（八）按规定告知供应商，未实质性响应磋商文件的响应文件按无效响应处理；</w:t>
      </w:r>
    </w:p>
    <w:p>
      <w:pPr>
        <w:pStyle w:val="null3"/>
        <w:ind w:firstLine="480"/>
        <w:jc w:val="left"/>
      </w:pPr>
      <w:r>
        <w:rPr/>
        <w:t>（九）法律、法规和规章规定的其他职责。</w:t>
      </w:r>
    </w:p>
    <w:p>
      <w:pPr>
        <w:pStyle w:val="null3"/>
        <w:jc w:val="left"/>
        <w:outlineLvl w:val="2"/>
      </w:pPr>
      <w:r>
        <w:rPr>
          <w:b/>
          <w:sz w:val="28"/>
        </w:rPr>
        <w:t>5.3. 评审程序</w:t>
      </w:r>
    </w:p>
    <w:p>
      <w:pPr>
        <w:pStyle w:val="null3"/>
        <w:jc w:val="left"/>
        <w:outlineLvl w:val="3"/>
      </w:pPr>
      <w:r>
        <w:rPr>
          <w:b/>
          <w:sz w:val="24"/>
        </w:rPr>
        <w:t>5.3.1.熟悉和理解磋商文件</w:t>
      </w:r>
    </w:p>
    <w:p>
      <w:pPr>
        <w:pStyle w:val="null3"/>
        <w:ind w:firstLine="480"/>
        <w:jc w:val="left"/>
      </w:pPr>
      <w:r>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b/>
          <w:sz w:val="24"/>
        </w:rPr>
        <w:t>5.3.2.停止评审的情形</w:t>
      </w:r>
    </w:p>
    <w:p>
      <w:pPr>
        <w:pStyle w:val="null3"/>
        <w:ind w:firstLine="480"/>
        <w:jc w:val="left"/>
      </w:pPr>
      <w:r>
        <w:rPr/>
        <w:t>本磋商文件有下列情形之一的，磋商小组应当停止评审：</w:t>
      </w:r>
    </w:p>
    <w:p>
      <w:pPr>
        <w:pStyle w:val="null3"/>
        <w:ind w:firstLine="480"/>
        <w:jc w:val="left"/>
      </w:pPr>
      <w:r>
        <w:rPr/>
        <w:t>一、磋商文件的规定存在歧义、重大缺陷，导致评审工作无法进行的；</w:t>
      </w:r>
    </w:p>
    <w:p>
      <w:pPr>
        <w:pStyle w:val="null3"/>
        <w:ind w:firstLine="480"/>
        <w:jc w:val="left"/>
      </w:pPr>
      <w:r>
        <w:rPr/>
        <w:t>二、磋商文件明显以不合理条件对供应商实行差别待遇或者歧视待遇的；</w:t>
      </w:r>
    </w:p>
    <w:p>
      <w:pPr>
        <w:pStyle w:val="null3"/>
        <w:ind w:firstLine="480"/>
        <w:jc w:val="left"/>
      </w:pPr>
      <w:r>
        <w:rPr/>
        <w:t>三、采购项目属于国家规定的优先、强制采购范围，但是磋商文件未依法体现优先、强制采购相关规定的；</w:t>
      </w:r>
    </w:p>
    <w:p>
      <w:pPr>
        <w:pStyle w:val="null3"/>
        <w:ind w:firstLine="480"/>
        <w:jc w:val="left"/>
      </w:pPr>
      <w:r>
        <w:rPr/>
        <w:t>四、采购项目属于政府采购促进中小企业发展的范围，但是磋商文件未依法体现促进中小企业发展相关规定的；</w:t>
      </w:r>
    </w:p>
    <w:p>
      <w:pPr>
        <w:pStyle w:val="null3"/>
        <w:ind w:firstLine="480"/>
        <w:jc w:val="left"/>
      </w:pPr>
      <w:r>
        <w:rPr/>
        <w:t>五、磋商文件将供应商的资格条件列为评分因素的；</w:t>
      </w:r>
    </w:p>
    <w:p>
      <w:pPr>
        <w:pStyle w:val="null3"/>
        <w:ind w:firstLine="480"/>
        <w:jc w:val="left"/>
      </w:pPr>
      <w:r>
        <w:rPr/>
        <w:t>六、磋商文件载明的成交原则不合法的；</w:t>
      </w:r>
    </w:p>
    <w:p>
      <w:pPr>
        <w:pStyle w:val="null3"/>
        <w:ind w:firstLine="480"/>
        <w:jc w:val="left"/>
      </w:pPr>
      <w:r>
        <w:rPr/>
        <w:t xml:space="preserve"> 七、磋商文件规定的供应商资格条件与随机抽取设置的或邀请书中载明的供应商资格条件不一致的；</w:t>
      </w:r>
    </w:p>
    <w:p>
      <w:pPr>
        <w:pStyle w:val="null3"/>
        <w:jc w:val="left"/>
      </w:pPr>
      <w:r>
        <w:rPr/>
        <w:t xml:space="preserve"> 八、磋商文件有违反国家其他有关强制性规定的情形。</w:t>
      </w:r>
    </w:p>
    <w:p>
      <w:pPr>
        <w:pStyle w:val="null3"/>
        <w:ind w:firstLine="480"/>
        <w:jc w:val="left"/>
      </w:pPr>
      <w:r>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b/>
          <w:sz w:val="24"/>
        </w:rPr>
        <w:t>5.3.3.资格审查</w:t>
      </w:r>
    </w:p>
    <w:p>
      <w:pPr>
        <w:pStyle w:val="null3"/>
        <w:ind w:firstLine="480"/>
        <w:jc w:val="left"/>
      </w:pPr>
      <w:r>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b/>
          <w:sz w:val="24"/>
        </w:rPr>
        <w:t>5.3.3.1.一般资格审查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 xml:space="preserve">供应商需在使用投标（响应）客户端编制响应文件时，按要求填写《投标（响应）函》完成承诺并进行电子签章。 </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年度财务情况说明书、所有者权益变动表及其附注）。供应商注册时间截至响应文件提交截止之日前不足一年的，也可提供在相关主管部门备案的公司章程等证明材料。</w:t>
            </w:r>
          </w:p>
        </w:tc>
        <w:tc>
          <w:tcPr>
            <w:tcW w:type="dxa" w:w="1910"/>
          </w:tcPr>
          <w:p>
            <w:pPr>
              <w:pStyle w:val="null3"/>
              <w:jc w:val="left"/>
            </w:pPr>
            <w:r>
              <w:rPr/>
              <w:t>具有健全财务会计制度的证明材料 投标（响应）函</w:t>
            </w:r>
          </w:p>
        </w:tc>
      </w:tr>
      <w:tr>
        <w:tc>
          <w:tcPr>
            <w:tcW w:type="dxa" w:w="581"/>
          </w:tcPr>
          <w:p>
            <w:pPr>
              <w:pStyle w:val="null3"/>
              <w:jc w:val="center"/>
            </w:pPr>
            <w:r>
              <w:rPr/>
              <w:t>4</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具有履行合同所必需的设备和专业技术能力。</w:t>
            </w:r>
          </w:p>
        </w:tc>
        <w:tc>
          <w:tcPr>
            <w:tcW w:type="dxa" w:w="3322"/>
          </w:tcPr>
          <w:p>
            <w:pPr>
              <w:pStyle w:val="null3"/>
              <w:jc w:val="left"/>
            </w:pPr>
            <w:r>
              <w:rPr/>
              <w:t>供应商应当提供项目负责人的行业主管部门颁发的且在有效期内的 建筑工程二级建造师及以上建造师注册证书原件扫描件；</w:t>
              <w:br/>
              <w:t>供应商应当提供项目负责人的行业主管部门颁发的且在有效期内的房屋建筑和市政基础设施工程安全生产考核合格证书 (B 证)原件扫描件；</w:t>
              <w:br/>
              <w:t>供应商需在使用投标(响应)客户端编制响应文件时，按要求上传相应证明材料，填写《投标（响应）函》完成承诺，并进行电子签章。</w:t>
              <w:br/>
              <w:t>若本采购包采取供应商库抽取的，则供应商响应文件中提供的项目负责人建造师注册证书、安全生产考核合格证书（B证）应当与该供应商确认随机抽取时提交的项目负责人建造师注册证书、安全生产考核合格证书（B证）保持一致。</w:t>
            </w:r>
          </w:p>
        </w:tc>
        <w:tc>
          <w:tcPr>
            <w:tcW w:type="dxa" w:w="1910"/>
          </w:tcPr>
          <w:p>
            <w:pPr>
              <w:pStyle w:val="null3"/>
              <w:jc w:val="left"/>
            </w:pPr>
            <w:r>
              <w:rPr/>
              <w:t>供应商应提交的相关证明材料 投标（响应）函 项目负责人信息表</w:t>
            </w:r>
          </w:p>
        </w:tc>
      </w:tr>
    </w:tbl>
    <w:p>
      <w:pPr>
        <w:pStyle w:val="null3"/>
        <w:jc w:val="left"/>
        <w:outlineLvl w:val="3"/>
      </w:pPr>
      <w:r>
        <w:rPr>
          <w:b/>
          <w:sz w:val="24"/>
        </w:rPr>
        <w:t>5.3.3.2.落实政府采购政策资格审查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575"/>
          </w:tcPr>
          <w:p>
            <w:pPr>
              <w:pStyle w:val="null3"/>
              <w:jc w:val="left"/>
            </w:pPr>
            <w:r>
              <w:rPr/>
              <w:t>本采购包属于专门面向中小企业采购。</w:t>
            </w:r>
          </w:p>
        </w:tc>
        <w:tc>
          <w:tcPr>
            <w:tcW w:type="dxa" w:w="3239"/>
          </w:tcPr>
          <w:p>
            <w:pPr>
              <w:pStyle w:val="null3"/>
              <w:jc w:val="left"/>
            </w:pPr>
            <w:r>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t>中小企业声明函 残疾人福利性单位声明函 监狱企业的证明文件</w:t>
            </w:r>
          </w:p>
        </w:tc>
      </w:tr>
    </w:tbl>
    <w:p>
      <w:pPr>
        <w:pStyle w:val="null3"/>
        <w:jc w:val="left"/>
        <w:outlineLvl w:val="3"/>
      </w:pPr>
      <w:r>
        <w:rPr>
          <w:b/>
          <w:sz w:val="24"/>
        </w:rPr>
        <w:t>5.3.3.3.特定资格审查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具有符合工程管理规定的建筑业企业资质、安全生产许可证。</w:t>
            </w:r>
          </w:p>
        </w:tc>
        <w:tc>
          <w:tcPr>
            <w:tcW w:type="dxa" w:w="3322"/>
          </w:tcPr>
          <w:p>
            <w:pPr>
              <w:pStyle w:val="null3"/>
              <w:jc w:val="left"/>
            </w:pPr>
            <w:r>
              <w:rPr/>
              <w:t>供应商应当具备行业主管部门颁发的且在有效期内的安全生产许可证、建筑工程施工总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tc>
        <w:tc>
          <w:tcPr>
            <w:tcW w:type="dxa" w:w="1910"/>
          </w:tcPr>
          <w:p>
            <w:pPr>
              <w:pStyle w:val="null3"/>
              <w:jc w:val="left"/>
            </w:pPr>
            <w:r>
              <w:rPr/>
              <w:t>供应商应提交的相关证明材料 投标（响应）函 企业资质信息表</w:t>
            </w:r>
          </w:p>
        </w:tc>
      </w:tr>
    </w:tbl>
    <w:p>
      <w:pPr>
        <w:pStyle w:val="null3"/>
        <w:jc w:val="left"/>
        <w:outlineLvl w:val="3"/>
      </w:pPr>
      <w:r>
        <w:rPr>
          <w:b/>
          <w:sz w:val="24"/>
        </w:rPr>
        <w:t>5.3.4.符合性审查</w:t>
      </w:r>
    </w:p>
    <w:p>
      <w:pPr>
        <w:pStyle w:val="null3"/>
        <w:ind w:firstLine="480"/>
        <w:jc w:val="left"/>
      </w:pPr>
      <w:r>
        <w:rPr/>
        <w:t>一、磋商小组依据本磋商文件的符合性审查要求，对符合资格要求供应商的响应文件有效性、完整性和响应程度进行审查。</w:t>
      </w:r>
    </w:p>
    <w:p>
      <w:pPr>
        <w:pStyle w:val="null3"/>
        <w:ind w:firstLine="480"/>
        <w:jc w:val="left"/>
      </w:pPr>
      <w:r>
        <w:rPr/>
        <w:t>二、磋商小组应对供应商已标价工程量清单进行算术性复核，如果出现下列不一致的，按以下原则进行修正：</w:t>
      </w:r>
    </w:p>
    <w:p>
      <w:pPr>
        <w:pStyle w:val="null3"/>
        <w:ind w:firstLine="480"/>
        <w:jc w:val="left"/>
      </w:pPr>
      <w:r>
        <w:rPr/>
        <w:t>（一）报价大写金额和小写金额不一致的，以大写金额为准。但大写金额文字存在错误的，应当先对大写金额的文字错误进行澄清、说明或者更正，再行修正。</w:t>
      </w:r>
    </w:p>
    <w:p>
      <w:pPr>
        <w:pStyle w:val="null3"/>
        <w:ind w:firstLine="480"/>
        <w:jc w:val="left"/>
      </w:pPr>
      <w:r>
        <w:rPr/>
        <w:t>（二）总价金额与依据单价（或费率）计算出的结果不一致的，以单价（或费率）为准修正总价，但单价（或费率）小数点有明显错误的除外。</w:t>
      </w:r>
    </w:p>
    <w:p>
      <w:pPr>
        <w:pStyle w:val="null3"/>
        <w:ind w:firstLine="480"/>
        <w:jc w:val="left"/>
      </w:pPr>
      <w:r>
        <w:rPr/>
        <w:t>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jc w:val="left"/>
      </w:pPr>
      <w:r>
        <w:rPr/>
        <w:t>三、在符合性审查过程中，如果出现磋商小组成员意见不一致的情况，按照少数服从多数的原则确定，但不得违反政府采购基本原则和磋商文件规定。</w:t>
      </w:r>
    </w:p>
    <w:p>
      <w:pPr>
        <w:pStyle w:val="null3"/>
        <w:ind w:firstLine="480"/>
        <w:jc w:val="left"/>
      </w:pPr>
      <w:r>
        <w:rPr/>
        <w:t>符合性审查标准见下表：</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需要供应商进行承诺的实质性要求。</w:t>
            </w:r>
          </w:p>
        </w:tc>
        <w:tc>
          <w:tcPr>
            <w:tcW w:type="dxa" w:w="3322"/>
          </w:tcPr>
          <w:p>
            <w:pPr>
              <w:pStyle w:val="null3"/>
              <w:jc w:val="left"/>
            </w:pPr>
            <w:r>
              <w:rPr/>
              <w:t>无需供应商单独提供材料进行响应，只需供应商承诺严格遵守并执行的相关实质性要求。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不正当竞争预防措施（实质性要求）</w:t>
            </w:r>
          </w:p>
        </w:tc>
        <w:tc>
          <w:tcPr>
            <w:tcW w:type="dxa" w:w="3322"/>
          </w:tcPr>
          <w:p>
            <w:pPr>
              <w:pStyle w:val="null3"/>
              <w:jc w:val="left"/>
            </w:pPr>
            <w:r>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910"/>
          </w:tcPr>
          <w:p>
            <w:pPr>
              <w:pStyle w:val="null3"/>
              <w:jc w:val="left"/>
            </w:pPr>
            <w:r>
              <w:rPr/>
              <w:t>已标价工程量清单 报价表</w:t>
            </w:r>
          </w:p>
        </w:tc>
      </w:tr>
      <w:tr>
        <w:tc>
          <w:tcPr>
            <w:tcW w:type="dxa" w:w="581"/>
          </w:tcPr>
          <w:p>
            <w:pPr>
              <w:pStyle w:val="null3"/>
              <w:jc w:val="center"/>
            </w:pPr>
            <w:r>
              <w:rPr/>
              <w:t>3</w:t>
            </w:r>
          </w:p>
        </w:tc>
        <w:tc>
          <w:tcPr>
            <w:tcW w:type="dxa" w:w="2492"/>
          </w:tcPr>
          <w:p>
            <w:pPr>
              <w:pStyle w:val="null3"/>
              <w:jc w:val="left"/>
            </w:pPr>
            <w:r>
              <w:rPr/>
              <w:t>符合磋商文件的其他实质性要求。</w:t>
            </w:r>
          </w:p>
        </w:tc>
        <w:tc>
          <w:tcPr>
            <w:tcW w:type="dxa" w:w="3322"/>
          </w:tcPr>
          <w:p>
            <w:pPr>
              <w:pStyle w:val="null3"/>
              <w:jc w:val="left"/>
            </w:pPr>
            <w:r>
              <w:rPr/>
              <w:t>是否按要求正确响应。</w:t>
            </w:r>
          </w:p>
        </w:tc>
        <w:tc>
          <w:tcPr>
            <w:tcW w:type="dxa" w:w="1910"/>
          </w:tcPr>
          <w:p>
            <w:pPr>
              <w:pStyle w:val="null3"/>
              <w:jc w:val="left"/>
            </w:pPr>
            <w:r>
              <w:rPr/>
              <w:t>响应文件封面 技术服务合同条款及其他商务要求应答表 投标（响应）函 供应商认为应提交的相关资料</w:t>
            </w:r>
          </w:p>
        </w:tc>
      </w:tr>
      <w:tr>
        <w:tc>
          <w:tcPr>
            <w:tcW w:type="dxa" w:w="581"/>
          </w:tcPr>
          <w:p>
            <w:pPr>
              <w:pStyle w:val="null3"/>
              <w:jc w:val="center"/>
            </w:pPr>
            <w:r>
              <w:rPr/>
              <w:t>4</w:t>
            </w:r>
          </w:p>
        </w:tc>
        <w:tc>
          <w:tcPr>
            <w:tcW w:type="dxa" w:w="2492"/>
          </w:tcPr>
          <w:p>
            <w:pPr>
              <w:pStyle w:val="null3"/>
              <w:jc w:val="left"/>
            </w:pPr>
            <w:r>
              <w:rPr/>
              <w:t>强制、优先采购产品的要求</w:t>
            </w:r>
          </w:p>
        </w:tc>
        <w:tc>
          <w:tcPr>
            <w:tcW w:type="dxa" w:w="3322"/>
          </w:tcPr>
          <w:p>
            <w:pPr>
              <w:pStyle w:val="null3"/>
              <w:jc w:val="left"/>
            </w:pPr>
            <w:r>
              <w:rPr/>
              <w:t>一、本项目拟采购的产品中，便器、水嘴属于《节能产品政府采购品目清单》中政府强制采购的产品，供应商应当提供由国家确定的认证机构出具的、处于有效期之内的节能产品认证证书的承诺，否则作无效响应处理。 二、本项目拟采购的产品中，照明设备属于《节能产品政府采购品目清单》中优先采购的产品，供应商提供由国家确定的认证机构出具的、处于有效期之内的节能产品认证证书的承诺，可以享受优先采购政策。 三、本项目拟采购的产品中，1.建筑防水卷材及制品、2.塑料制品、3.水泥熟料及水泥、4.水泥混凝土制品、5.墙面涂料、6.门、门槛、7.窗、8.便器、9.水嘴、10.照明设备属于《环境标志产品政府采购品目清单》中的产品，供应商提供由国家确定的认证机构出具的、处于有效期之内的环境标志产品认证证书的承诺，可以享受优先采购政策。</w:t>
            </w:r>
          </w:p>
        </w:tc>
        <w:tc>
          <w:tcPr>
            <w:tcW w:type="dxa" w:w="1910"/>
          </w:tcPr>
          <w:p>
            <w:pPr>
              <w:pStyle w:val="null3"/>
              <w:jc w:val="left"/>
            </w:pPr>
            <w:r>
              <w:rPr/>
              <w:t>强制、优先采购产品承诺函 投标（响应）函</w:t>
            </w:r>
          </w:p>
        </w:tc>
      </w:tr>
    </w:tbl>
    <w:p>
      <w:pPr>
        <w:pStyle w:val="null3"/>
        <w:ind w:firstLine="480"/>
        <w:jc w:val="left"/>
      </w:pPr>
      <w:r>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b/>
          <w:sz w:val="24"/>
        </w:rPr>
        <w:t>5.3.5.磋商</w:t>
      </w:r>
    </w:p>
    <w:p>
      <w:pPr>
        <w:pStyle w:val="null3"/>
        <w:ind w:firstLine="480"/>
        <w:jc w:val="left"/>
      </w:pPr>
      <w:r>
        <w:rPr/>
        <w:t>一、磋商小组按照磋商文件的规定与邀请参加磋商的供应商分别进行磋商，磋商顺序由磋商小组确定。</w:t>
      </w:r>
    </w:p>
    <w:p>
      <w:pPr>
        <w:pStyle w:val="null3"/>
        <w:ind w:firstLine="480"/>
        <w:jc w:val="left"/>
      </w:pPr>
      <w:r>
        <w:rPr/>
        <w:t>二、磋商小组所有成员集中与单一供应商对技术、服务、合同条款等内容分别进行一轮或多轮的磋商。</w:t>
      </w:r>
    </w:p>
    <w:p>
      <w:pPr>
        <w:pStyle w:val="null3"/>
        <w:ind w:firstLine="480"/>
        <w:jc w:val="left"/>
      </w:pPr>
      <w:r>
        <w:rPr/>
        <w:t>三、磋商小组可以根据磋商文件和磋商情况实质性变动第四章约定的内容，但不得变动磋商文件中的其他内容。实质性变动的内容，须经采购人代表确认。</w:t>
      </w:r>
    </w:p>
    <w:p>
      <w:pPr>
        <w:pStyle w:val="null3"/>
        <w:ind w:firstLine="480"/>
        <w:jc w:val="left"/>
      </w:pPr>
      <w:r>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t>六、经最终磋商后，供应商响应文件仍未实质性响应磋商文件的，磋商小组应当对其响应文件按无效处理，并通过交易系统告知供应商，说明理由。</w:t>
      </w:r>
    </w:p>
    <w:p>
      <w:pPr>
        <w:pStyle w:val="null3"/>
        <w:ind w:firstLine="480"/>
        <w:jc w:val="left"/>
      </w:pPr>
      <w:r>
        <w:rPr/>
        <w:t>七、磋商过程中，磋商的任何一方不得透露与磋商有关的其他供应商的技术资料、价格和其他信息。</w:t>
      </w:r>
    </w:p>
    <w:p>
      <w:pPr>
        <w:pStyle w:val="null3"/>
        <w:ind w:firstLine="480"/>
        <w:jc w:val="left"/>
      </w:pPr>
      <w:r>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b/>
          <w:sz w:val="24"/>
        </w:rPr>
        <w:t>5.3.6.最后报价</w:t>
      </w:r>
    </w:p>
    <w:p>
      <w:pPr>
        <w:pStyle w:val="null3"/>
        <w:ind w:firstLine="480"/>
        <w:jc w:val="left"/>
      </w:pPr>
      <w:r>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t>一、磋商小组开启报价后，供应商应随时关注交易系统信息提醒，登录交易系统，通过“等候大厅”进行报价并签章后提交。</w:t>
      </w:r>
    </w:p>
    <w:p>
      <w:pPr>
        <w:pStyle w:val="null3"/>
        <w:ind w:firstLine="480"/>
        <w:jc w:val="left"/>
      </w:pPr>
      <w:r>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t>三、供应商未按磋商小组要求在规定时间内提交报价的，视为无效响应，由供应商自行承担不利后果。</w:t>
      </w:r>
    </w:p>
    <w:p>
      <w:pPr>
        <w:pStyle w:val="null3"/>
        <w:ind w:firstLine="480"/>
        <w:jc w:val="left"/>
      </w:pPr>
      <w:r>
        <w:rPr/>
        <w:t>四、最后报价提交后，供应商不得以任何理由撤回。</w:t>
      </w:r>
    </w:p>
    <w:p>
      <w:pPr>
        <w:pStyle w:val="null3"/>
        <w:ind w:firstLine="480"/>
        <w:jc w:val="left"/>
      </w:pPr>
      <w:r>
        <w:rPr/>
        <w:t>五、最后报价为有效报价应符合下列条件：</w:t>
      </w:r>
    </w:p>
    <w:p>
      <w:pPr>
        <w:pStyle w:val="null3"/>
        <w:ind w:firstLine="480"/>
        <w:jc w:val="left"/>
      </w:pPr>
      <w:r>
        <w:rPr/>
        <w:t>（一）供应商所提供的最后报价是在规定的时间内提交。</w:t>
      </w:r>
    </w:p>
    <w:p>
      <w:pPr>
        <w:pStyle w:val="null3"/>
        <w:ind w:firstLine="480"/>
        <w:jc w:val="left"/>
      </w:pPr>
      <w:r>
        <w:rPr/>
        <w:t>（二）供应商的最后报价应加盖供应商（法定名称）电子印章。</w:t>
      </w:r>
    </w:p>
    <w:p>
      <w:pPr>
        <w:pStyle w:val="null3"/>
        <w:ind w:firstLine="480"/>
        <w:jc w:val="left"/>
      </w:pPr>
      <w:r>
        <w:rPr/>
        <w:t>（三）供应商的最后报价应符合磋商文件的要求。</w:t>
      </w:r>
    </w:p>
    <w:p>
      <w:pPr>
        <w:pStyle w:val="null3"/>
        <w:ind w:firstLine="480"/>
        <w:jc w:val="left"/>
      </w:pPr>
      <w:r>
        <w:rPr/>
        <w:t>（四）最后报价唯一，且不高于最高限价。</w:t>
      </w:r>
    </w:p>
    <w:p>
      <w:pPr>
        <w:pStyle w:val="null3"/>
        <w:ind w:firstLine="480"/>
        <w:jc w:val="left"/>
      </w:pPr>
      <w:r>
        <w:rPr/>
        <w:t>六、最后报价出现下列情况的，除磋商文件另有规定外，按以下原则处理：</w:t>
      </w:r>
    </w:p>
    <w:p>
      <w:pPr>
        <w:pStyle w:val="null3"/>
        <w:ind w:firstLine="480"/>
        <w:jc w:val="left"/>
      </w:pPr>
      <w:r>
        <w:rPr/>
        <w:t>（一）报价中的大写金额和小写金额不一致的，以大写金额为准，但大写金额出现文字错误，导致金额无法判断的除外；</w:t>
      </w:r>
    </w:p>
    <w:p>
      <w:pPr>
        <w:pStyle w:val="null3"/>
        <w:ind w:firstLine="480"/>
        <w:jc w:val="left"/>
      </w:pPr>
      <w:r>
        <w:rPr/>
        <w:t>（二）单价金额小数点或者百分比有明显错位的，应以总价为准，并修改单价；</w:t>
      </w:r>
    </w:p>
    <w:p>
      <w:pPr>
        <w:pStyle w:val="null3"/>
        <w:ind w:firstLine="480"/>
        <w:jc w:val="left"/>
      </w:pPr>
      <w:r>
        <w:rPr/>
        <w:t>（三）总价金额与按单价汇总金额不一致的，以单价汇总金额计算结果为准；</w:t>
      </w:r>
    </w:p>
    <w:p>
      <w:pPr>
        <w:pStyle w:val="null3"/>
        <w:ind w:firstLine="480"/>
        <w:jc w:val="left"/>
      </w:pPr>
      <w:r>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t>七、在评审过程中，磋商小组认为供应商响应报价明显低于其他通过符合性审查供应商的响应报价，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注：供应商报价低于最高限价85%或者低于其他有效供应商报价算术平均价90%的，磋商小组可以认为该供应商“报价明显低于其他实质性响应的供应商报价”。）</w:t>
      </w:r>
    </w:p>
    <w:p>
      <w:pPr>
        <w:pStyle w:val="null3"/>
        <w:jc w:val="left"/>
        <w:outlineLvl w:val="3"/>
      </w:pPr>
      <w:r>
        <w:rPr>
          <w:b/>
          <w:sz w:val="24"/>
        </w:rPr>
        <w:t>5.3.7.解释、澄清、说明的有关问题</w:t>
      </w:r>
    </w:p>
    <w:p>
      <w:pPr>
        <w:pStyle w:val="null3"/>
        <w:ind w:firstLine="480"/>
        <w:jc w:val="left"/>
      </w:pPr>
      <w:r>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b/>
          <w:sz w:val="24"/>
        </w:rPr>
        <w:t>5.3.8.比较与评价</w:t>
      </w:r>
    </w:p>
    <w:p>
      <w:pPr>
        <w:pStyle w:val="null3"/>
        <w:ind w:firstLine="480"/>
        <w:jc w:val="left"/>
      </w:pPr>
      <w:r>
        <w:rPr/>
        <w:t>由磋商小组采用综合评分法对提交最后报价的供应商的响应文件和最后报价进行综合评分，具体要求详见本章评审办法及标准部分。</w:t>
      </w:r>
    </w:p>
    <w:p>
      <w:pPr>
        <w:pStyle w:val="null3"/>
        <w:jc w:val="left"/>
        <w:outlineLvl w:val="3"/>
      </w:pPr>
      <w:r>
        <w:rPr>
          <w:b/>
          <w:sz w:val="24"/>
        </w:rPr>
        <w:t>5.3.9.磋商小组复核</w:t>
      </w:r>
    </w:p>
    <w:p>
      <w:pPr>
        <w:pStyle w:val="null3"/>
        <w:ind w:firstLine="480"/>
        <w:jc w:val="left"/>
      </w:pPr>
      <w:r>
        <w:rPr/>
        <w:t>评审结束后，磋商小组应当进行复核，特别要对拟推荐为成交候选供应商的、报价最低的、响应文件被认定为无效的进行重点复核。</w:t>
      </w:r>
    </w:p>
    <w:p>
      <w:pPr>
        <w:pStyle w:val="null3"/>
        <w:jc w:val="left"/>
        <w:outlineLvl w:val="3"/>
      </w:pPr>
      <w:r>
        <w:rPr>
          <w:b/>
          <w:sz w:val="24"/>
        </w:rPr>
        <w:t>5.3.10.代理机构现场复核评审结果</w:t>
      </w:r>
    </w:p>
    <w:p>
      <w:pPr>
        <w:pStyle w:val="null3"/>
        <w:ind w:firstLine="480"/>
        <w:jc w:val="left"/>
      </w:pPr>
      <w:r>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t>（一）资格审查认定错误的；</w:t>
      </w:r>
    </w:p>
    <w:p>
      <w:pPr>
        <w:pStyle w:val="null3"/>
        <w:ind w:firstLine="480"/>
        <w:jc w:val="left"/>
      </w:pPr>
      <w:r>
        <w:rPr/>
        <w:t>（二）分值汇总计算错误的；</w:t>
      </w:r>
    </w:p>
    <w:p>
      <w:pPr>
        <w:pStyle w:val="null3"/>
        <w:ind w:firstLine="480"/>
        <w:jc w:val="left"/>
      </w:pPr>
      <w:r>
        <w:rPr/>
        <w:t>（三）分项评分超出评分标准范围的；</w:t>
      </w:r>
    </w:p>
    <w:p>
      <w:pPr>
        <w:pStyle w:val="null3"/>
        <w:ind w:firstLine="480"/>
        <w:jc w:val="left"/>
      </w:pPr>
      <w:r>
        <w:rPr/>
        <w:t>（四）客观评分不一致的。</w:t>
      </w:r>
    </w:p>
    <w:p>
      <w:pPr>
        <w:pStyle w:val="null3"/>
        <w:ind w:firstLine="480"/>
        <w:jc w:val="left"/>
      </w:pPr>
      <w:r>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t>三、代理机构复核过程中，磋商小组成员不得离开评审现场。</w:t>
      </w:r>
    </w:p>
    <w:p>
      <w:pPr>
        <w:pStyle w:val="null3"/>
        <w:ind w:firstLine="480"/>
        <w:jc w:val="left"/>
      </w:pPr>
      <w:r>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b/>
          <w:sz w:val="24"/>
        </w:rPr>
        <w:t>5.3.11.推荐成交候选供应商</w:t>
      </w:r>
    </w:p>
    <w:p>
      <w:pPr>
        <w:pStyle w:val="null3"/>
        <w:ind w:firstLine="480"/>
        <w:jc w:val="left"/>
      </w:pPr>
      <w:r>
        <w:rPr/>
        <w:t>采购包1：</w:t>
      </w:r>
      <w:r>
        <w:rPr/>
        <w:t>确定3名成交候选供应商。</w:t>
      </w:r>
    </w:p>
    <w:p>
      <w:pPr>
        <w:pStyle w:val="null3"/>
        <w:ind w:firstLine="480"/>
        <w:jc w:val="left"/>
      </w:pPr>
      <w:r>
        <w:rPr/>
        <w:t>磋商小组应当根据综合评分情况，按照评审得分由高到低顺序推荐成交候选供应商。</w:t>
      </w:r>
    </w:p>
    <w:p>
      <w:pPr>
        <w:pStyle w:val="null3"/>
        <w:ind w:firstLine="480"/>
        <w:jc w:val="left"/>
      </w:pPr>
      <w:r>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t>施工组织设计方案</w:t>
      </w:r>
      <w:r>
        <w:rPr/>
        <w:t xml:space="preserve"> ，按照技术指标得分确定优劣）顺序排列；评审得分且最后报价且技术指标得分均相同的，按供应商承诺提供的优先采购产品认证证书数量由多到少顺序排列；评审得分且最后报价且技术指标且承诺提供的优先采购产品认证证书数量相同的并列。供应商响应的产品同时具有节能产品认证证书、环境标志产品认证证书的，按承诺提供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b/>
          <w:sz w:val="24"/>
        </w:rPr>
        <w:t>5.3.12.出具磋商报告</w:t>
      </w:r>
    </w:p>
    <w:p>
      <w:pPr>
        <w:pStyle w:val="null3"/>
        <w:ind w:firstLine="480"/>
        <w:jc w:val="left"/>
      </w:pPr>
      <w:r>
        <w:rPr/>
        <w:t>磋商小组推荐成交候选供应商后，应向代理机构出具磋商报告。磋商报告应当包括以下主要内容：</w:t>
      </w:r>
    </w:p>
    <w:p>
      <w:pPr>
        <w:pStyle w:val="null3"/>
        <w:ind w:firstLine="480"/>
        <w:jc w:val="left"/>
      </w:pPr>
      <w:r>
        <w:rPr/>
        <w:t>一、邀请供应商参加采购活动的具体方式和相关情况，以及参加采购活动的供应商名单；</w:t>
      </w:r>
    </w:p>
    <w:p>
      <w:pPr>
        <w:pStyle w:val="null3"/>
        <w:ind w:firstLine="480"/>
        <w:jc w:val="left"/>
      </w:pPr>
      <w:r>
        <w:rPr/>
        <w:t>二、磋商日期和地点，磋商小组成员名单；</w:t>
      </w:r>
    </w:p>
    <w:p>
      <w:pPr>
        <w:pStyle w:val="null3"/>
        <w:ind w:firstLine="480"/>
        <w:jc w:val="left"/>
      </w:pPr>
      <w:r>
        <w:rPr/>
        <w:t>三、参加报价的供应商名单及报价情况和未参加报价的供应商名单及原因；</w:t>
      </w:r>
    </w:p>
    <w:p>
      <w:pPr>
        <w:pStyle w:val="null3"/>
        <w:ind w:firstLine="480"/>
        <w:jc w:val="left"/>
      </w:pPr>
      <w:r>
        <w:rPr/>
        <w:t>四、变动磋商文件实质性内容的有关资料及记录；</w:t>
      </w:r>
    </w:p>
    <w:p>
      <w:pPr>
        <w:pStyle w:val="null3"/>
        <w:ind w:firstLine="480"/>
        <w:jc w:val="left"/>
      </w:pPr>
      <w:r>
        <w:rPr/>
        <w:t>五、供应商响应文件响应磋商文件实质性要求情况及供应商变动响应文件有关资料及记录；</w:t>
      </w:r>
    </w:p>
    <w:p>
      <w:pPr>
        <w:pStyle w:val="null3"/>
        <w:ind w:firstLine="480"/>
        <w:jc w:val="left"/>
      </w:pPr>
      <w:r>
        <w:rPr/>
        <w:t>六、磋商情况记录和说明，包括对供应商的资格审查情况、供应商响应文件磋商情况等；</w:t>
      </w:r>
    </w:p>
    <w:p>
      <w:pPr>
        <w:pStyle w:val="null3"/>
        <w:ind w:firstLine="480"/>
        <w:jc w:val="left"/>
      </w:pPr>
      <w:r>
        <w:rPr/>
        <w:t>七、推荐的成交候选供应商名单及理由。</w:t>
      </w:r>
    </w:p>
    <w:p>
      <w:pPr>
        <w:pStyle w:val="null3"/>
        <w:ind w:firstLine="480"/>
        <w:jc w:val="left"/>
      </w:pPr>
      <w:r>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b/>
          <w:sz w:val="24"/>
        </w:rPr>
        <w:t>5.3.13.评审争议处理规则</w:t>
      </w:r>
    </w:p>
    <w:p>
      <w:pPr>
        <w:pStyle w:val="null3"/>
        <w:ind w:firstLine="480"/>
        <w:jc w:val="left"/>
      </w:pPr>
      <w:r>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b/>
          <w:sz w:val="28"/>
        </w:rPr>
        <w:t>5.4.评审方法、细则及标准</w:t>
      </w:r>
    </w:p>
    <w:p>
      <w:pPr>
        <w:pStyle w:val="null3"/>
        <w:jc w:val="left"/>
        <w:outlineLvl w:val="3"/>
      </w:pPr>
      <w:r>
        <w:rPr>
          <w:b/>
          <w:sz w:val="24"/>
        </w:rPr>
        <w:t>5.4.1.评审方法</w:t>
      </w:r>
    </w:p>
    <w:p>
      <w:pPr>
        <w:pStyle w:val="null3"/>
        <w:ind w:firstLine="480"/>
        <w:jc w:val="left"/>
      </w:pPr>
      <w:r>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b/>
          <w:sz w:val="24"/>
        </w:rPr>
        <w:t>5.4.2.评审细则及标准</w:t>
      </w:r>
    </w:p>
    <w:p>
      <w:pPr>
        <w:pStyle w:val="null3"/>
        <w:jc w:val="left"/>
        <w:outlineLvl w:val="3"/>
      </w:pPr>
      <w:r>
        <w:rPr>
          <w:b/>
          <w:sz w:val="24"/>
        </w:rPr>
        <w:t>评分标准</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jc w:val="left"/>
            </w:pPr>
            <w:r>
              <w:rPr/>
              <w:t>详细评审70.00分</w:t>
            </w:r>
          </w:p>
          <w:p>
            <w:pPr>
              <w:pStyle w:val="null3"/>
              <w:jc w:val="left"/>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评审内容</w:t>
            </w:r>
          </w:p>
        </w:tc>
        <w:tc>
          <w:tcPr>
            <w:tcW w:type="dxa" w:w="2575"/>
          </w:tcPr>
          <w:p>
            <w:pPr>
              <w:pStyle w:val="null3"/>
              <w:jc w:val="center"/>
            </w:pPr>
            <w:r>
              <w:rPr/>
              <w:t xml:space="preserve"> 具体标准和要求</w:t>
            </w:r>
          </w:p>
        </w:tc>
        <w:tc>
          <w:tcPr>
            <w:tcW w:type="dxa" w:w="831"/>
          </w:tcPr>
          <w:p>
            <w:pPr>
              <w:pStyle w:val="null3"/>
              <w:jc w:val="center"/>
            </w:pPr>
            <w:r>
              <w:rPr>
                <w:b/>
              </w:rPr>
              <w:t xml:space="preserve"> 评审分值</w:t>
            </w:r>
          </w:p>
        </w:tc>
        <w:tc>
          <w:tcPr>
            <w:tcW w:type="dxa" w:w="748"/>
          </w:tcPr>
          <w:p>
            <w:pPr>
              <w:pStyle w:val="null3"/>
              <w:jc w:val="center"/>
            </w:pPr>
            <w:r>
              <w:rPr/>
              <w:t xml:space="preserve"> 客观/主观</w:t>
            </w:r>
          </w:p>
        </w:tc>
        <w:tc>
          <w:tcPr>
            <w:tcW w:type="dxa" w:w="1661"/>
          </w:tcPr>
          <w:p>
            <w:pPr>
              <w:pStyle w:val="null3"/>
              <w:jc w:val="center"/>
            </w:pPr>
            <w:r>
              <w:rPr>
                <w:b/>
              </w:rPr>
              <w:t xml:space="preserve"> 关联响应文件格式文本</w:t>
            </w:r>
          </w:p>
        </w:tc>
      </w:tr>
      <w:tr>
        <w:tc>
          <w:tcPr>
            <w:tcW w:type="dxa" w:w="831"/>
            <w:vMerge w:val="restart"/>
          </w:tcPr>
          <w:p>
            <w:pPr>
              <w:pStyle w:val="null3"/>
              <w:jc w:val="left"/>
            </w:pPr>
            <w:r>
              <w:rPr/>
              <w:t>详细评审</w:t>
            </w:r>
          </w:p>
        </w:tc>
        <w:tc>
          <w:tcPr>
            <w:tcW w:type="dxa" w:w="1661"/>
          </w:tcPr>
          <w:p>
            <w:pPr>
              <w:pStyle w:val="null3"/>
              <w:jc w:val="left"/>
            </w:pPr>
            <w:r>
              <w:rPr/>
              <w:t>施工组织设计方案</w:t>
            </w:r>
          </w:p>
        </w:tc>
        <w:tc>
          <w:tcPr>
            <w:tcW w:type="dxa" w:w="2575"/>
          </w:tcPr>
          <w:p>
            <w:pPr>
              <w:pStyle w:val="null3"/>
              <w:jc w:val="left"/>
            </w:pPr>
            <w:r>
              <w:rPr/>
              <w:t>供应商提供的施工组织设计方案至少包含以下内容（包括但不限于）： 1、进度计划（10分）围绕本项目展开详细的阐述，至少应包含以下5项内容：①工程施工进度计划；②计划开、竣工日期和施工进度网络图；③进度计划管理、施工调度；④工期保证措施；⑤工期提前保证措施。以上要求内容齐全且无内容错误的得10分，每缺少一项内容扣2分，每有一处内容错误扣1分，扣完为止。 2、质量保证措施 （6分）围绕本项展开详细的阐述，至少应包含以下3项内容：①质量目标；②质量承诺；③质量体系。以上要求内容齐全且响应磋商文件的得6分，每缺少一项内容扣2分，每有一处内容错误扣1分，扣完为止。 3、安全保证措施（10分）围绕本项目展开详细的阐述，至少应包含以下5项内容：①安全管理制度；②安全管理体系与措施；③安全应急救援预案；④安全施工目标；⑤施工临时用电方案。以上要求内容齐全且无内容错误的得10分，每缺少一项内容扣2分，每有一处内容错误扣1分，扣完为止。 4、资源配置计划（12分）围绕本项展开详细的阐述，至少应包含以下6项内容：①人员配备情况；②岗位职责分工；③拟投入主要施工机械设备计划；④机械退场计划；⑤主要材料供应计划⑥资源保证措施。 以上要求内容齐全且无内容错误的得12分，每缺少一项内容扣2分，每有一处内容错误扣1分，扣完为止。 5、环保文明措施（7分）围绕本项展开详细的阐述，至少应包含以下7项内容：①噪音与扬尘控制；②施工人员现场管理；③环境保护管理目标；④环境保护管理体系；⑤环境保护措施；⑥文明施工的目的与意义；⑦文明施工管理体系及措施。以上要求内容齐全且无内容错误的得7分，每缺少一项内容扣1分，每有一处内容错误扣0.5分，扣完为止。 6、应急预案（6分）围绕本项展开详细的阐述，至少应包含：①自然灾害、②公共卫生事件、③安全事故等3项应急措施（每项措施至少应明确应急处置机构、应急人员职责分工及联系电话、应急处理预期目标等要求，以上内容未满足的将视为未提供本项内容），以上要求内容齐全且无内容错误的得6分，每缺少一项内容扣2分，每有一处内容错误扣 1分，扣完为止。 7、施工工艺（3分） 围绕本项展开详细的阐述，至少应包含以下3项内容：①方案规划；②防护措施；③施工的现场管理及监督机制。以上要求内容齐全且无内容错误的得3分，每缺少一项内容扣1 分，每有一处内容错误扣0.5分，扣完为止。 注：内容错误是指：方案中内容前后不一致；引用国家规范、标准失效或错误；地点区域错误；项目名称、实施地点、涉及的规范、标准与本项目要求不一致；进度计划超期。</w:t>
            </w:r>
          </w:p>
        </w:tc>
        <w:tc>
          <w:tcPr>
            <w:tcW w:type="dxa" w:w="831"/>
          </w:tcPr>
          <w:p>
            <w:pPr>
              <w:pStyle w:val="null3"/>
              <w:jc w:val="center"/>
            </w:pPr>
            <w:r>
              <w:rPr/>
              <w:t>54.00</w:t>
            </w:r>
          </w:p>
        </w:tc>
        <w:tc>
          <w:tcPr>
            <w:tcW w:type="dxa" w:w="748"/>
          </w:tcPr>
          <w:p>
            <w:pPr>
              <w:pStyle w:val="null3"/>
              <w:jc w:val="center"/>
            </w:pPr>
            <w:r>
              <w:rPr/>
              <w:t>主观</w:t>
            </w:r>
          </w:p>
        </w:tc>
        <w:tc>
          <w:tcPr>
            <w:tcW w:type="dxa" w:w="1661"/>
          </w:tcPr>
          <w:p>
            <w:pPr>
              <w:pStyle w:val="null3"/>
              <w:jc w:val="left"/>
            </w:pPr>
            <w:r>
              <w:rPr/>
              <w:t>技术服务合同条款及其他商务要求应答表</w:t>
            </w:r>
          </w:p>
          <w:p>
            <w:pPr>
              <w:pStyle w:val="null3"/>
              <w:jc w:val="left"/>
            </w:pPr>
            <w:r>
              <w:rPr/>
              <w:t>供应商认为应提交的相关资料</w:t>
            </w:r>
          </w:p>
        </w:tc>
      </w:tr>
      <w:tr>
        <w:tc>
          <w:tcPr>
            <w:tcW w:type="dxa" w:w="831"/>
            <w:vMerge/>
          </w:tcPr>
          <w:p/>
        </w:tc>
        <w:tc>
          <w:tcPr>
            <w:tcW w:type="dxa" w:w="1661"/>
          </w:tcPr>
          <w:p>
            <w:pPr>
              <w:pStyle w:val="null3"/>
              <w:jc w:val="left"/>
            </w:pPr>
            <w:r>
              <w:rPr/>
              <w:t>业绩</w:t>
            </w:r>
          </w:p>
        </w:tc>
        <w:tc>
          <w:tcPr>
            <w:tcW w:type="dxa" w:w="2575"/>
          </w:tcPr>
          <w:p>
            <w:pPr>
              <w:pStyle w:val="null3"/>
              <w:jc w:val="left"/>
            </w:pPr>
            <w:r>
              <w:rPr/>
              <w:t>供应商2021年1月1日（含1日）以来具有一个已完成类似项目业绩的得4分，在此基础上每增加1个加4分，最多得8分。（类似项目是指：房屋建设工程类） 注：提供施工合同扫描件和竣工验收报告扫描件。</w:t>
            </w:r>
          </w:p>
        </w:tc>
        <w:tc>
          <w:tcPr>
            <w:tcW w:type="dxa" w:w="831"/>
          </w:tcPr>
          <w:p>
            <w:pPr>
              <w:pStyle w:val="null3"/>
              <w:jc w:val="center"/>
            </w:pPr>
            <w:r>
              <w:rPr/>
              <w:t>8.00</w:t>
            </w:r>
          </w:p>
        </w:tc>
        <w:tc>
          <w:tcPr>
            <w:tcW w:type="dxa" w:w="748"/>
          </w:tcPr>
          <w:p>
            <w:pPr>
              <w:pStyle w:val="null3"/>
              <w:jc w:val="center"/>
            </w:pPr>
            <w:r>
              <w:rPr/>
              <w:t>客观</w:t>
            </w:r>
          </w:p>
        </w:tc>
        <w:tc>
          <w:tcPr>
            <w:tcW w:type="dxa" w:w="1661"/>
          </w:tcPr>
          <w:p>
            <w:pPr>
              <w:pStyle w:val="null3"/>
              <w:jc w:val="left"/>
            </w:pPr>
            <w:r>
              <w:rPr/>
              <w:t>供应商认为应提交的相关资料</w:t>
            </w:r>
          </w:p>
          <w:p>
            <w:pPr>
              <w:pStyle w:val="null3"/>
              <w:jc w:val="left"/>
            </w:pPr>
            <w:r>
              <w:rPr/>
              <w:t>供应商类似项目业绩一览表</w:t>
            </w:r>
          </w:p>
        </w:tc>
      </w:tr>
      <w:tr>
        <w:tc>
          <w:tcPr>
            <w:tcW w:type="dxa" w:w="831"/>
            <w:vMerge/>
          </w:tcPr>
          <w:p/>
        </w:tc>
        <w:tc>
          <w:tcPr>
            <w:tcW w:type="dxa" w:w="1661"/>
          </w:tcPr>
          <w:p>
            <w:pPr>
              <w:pStyle w:val="null3"/>
              <w:jc w:val="left"/>
            </w:pPr>
            <w:r>
              <w:rPr/>
              <w:t>优先采购节能、环境标志产品</w:t>
            </w:r>
          </w:p>
        </w:tc>
        <w:tc>
          <w:tcPr>
            <w:tcW w:type="dxa" w:w="2575"/>
          </w:tcPr>
          <w:p>
            <w:pPr>
              <w:pStyle w:val="null3"/>
              <w:jc w:val="left"/>
            </w:pPr>
            <w:r>
              <w:rPr/>
              <w:t>供应商所响应的产品中每有一项属于节能产品政府采购品目清单中优先采购范围的得 0.5分；每有一项属于环境标志产品政府采购品目清单中优先采购范围的得0.5分；本项共4分。说明：1、可重复计分；2、本项目采购的产品中属于节能产品或环境标志产品政府采购品目清单中强制采购范围的，不属于本项评分范围。3、供应商所响应的产品属于节能产品或环境标志产品政府采购品目清单中优先采购范围的，应当在响应文件中提供国家确定的认证机构的认证结果信息发布平台公布的该产品认证信息截图或者该产品认证信息打印资料并加盖供应商公章（鲜章），否则不予给分。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center"/>
            </w:pPr>
            <w:r>
              <w:rPr/>
              <w:t>4.00</w:t>
            </w:r>
          </w:p>
        </w:tc>
        <w:tc>
          <w:tcPr>
            <w:tcW w:type="dxa" w:w="748"/>
          </w:tcPr>
          <w:p>
            <w:pPr>
              <w:pStyle w:val="null3"/>
              <w:jc w:val="center"/>
            </w:pPr>
            <w:r>
              <w:rPr/>
              <w:t>客观</w:t>
            </w:r>
          </w:p>
        </w:tc>
        <w:tc>
          <w:tcPr>
            <w:tcW w:type="dxa" w:w="1661"/>
          </w:tcPr>
          <w:p>
            <w:pPr>
              <w:pStyle w:val="null3"/>
              <w:jc w:val="left"/>
            </w:pPr>
            <w:r>
              <w:rPr/>
              <w:t>供应商认为应提交的相关资料</w:t>
            </w:r>
          </w:p>
          <w:p>
            <w:pPr>
              <w:pStyle w:val="null3"/>
              <w:jc w:val="left"/>
            </w:pPr>
            <w:r>
              <w:rPr/>
              <w:t>强制、优先采购产品承诺函</w:t>
            </w:r>
          </w:p>
        </w:tc>
      </w:tr>
      <w:tr>
        <w:tc>
          <w:tcPr>
            <w:tcW w:type="dxa" w:w="831"/>
            <w:vMerge/>
          </w:tcPr>
          <w:p/>
        </w:tc>
        <w:tc>
          <w:tcPr>
            <w:tcW w:type="dxa" w:w="1661"/>
          </w:tcPr>
          <w:p>
            <w:pPr>
              <w:pStyle w:val="null3"/>
              <w:jc w:val="left"/>
            </w:pPr>
            <w:r>
              <w:rPr/>
              <w:t>后续服务方案</w:t>
            </w:r>
          </w:p>
        </w:tc>
        <w:tc>
          <w:tcPr>
            <w:tcW w:type="dxa" w:w="2575"/>
          </w:tcPr>
          <w:p>
            <w:pPr>
              <w:pStyle w:val="null3"/>
              <w:jc w:val="left"/>
            </w:pPr>
            <w:r>
              <w:rPr/>
              <w:t>供应商提供的后续服务方案包括：①后续服务内容；②后续服务技术支持；③后续服务联系人员、联系方式；④后续服务响应承诺等。方案完全满足本项目实际要求的得4分，每缺少一项内容或有一项内容不符合本项目实际需求的扣1分，每有一项内容缺陷（指项目名称、实施地点、引用标准和规范、施工计划超期、以及前后逻辑错误或分项内容描述不完整等）的扣0.5分，直至本项扣完为止。</w:t>
            </w:r>
          </w:p>
        </w:tc>
        <w:tc>
          <w:tcPr>
            <w:tcW w:type="dxa" w:w="831"/>
          </w:tcPr>
          <w:p>
            <w:pPr>
              <w:pStyle w:val="null3"/>
              <w:jc w:val="center"/>
            </w:pPr>
            <w:r>
              <w:rPr/>
              <w:t>4.00</w:t>
            </w:r>
          </w:p>
        </w:tc>
        <w:tc>
          <w:tcPr>
            <w:tcW w:type="dxa" w:w="748"/>
          </w:tcPr>
          <w:p>
            <w:pPr>
              <w:pStyle w:val="null3"/>
              <w:jc w:val="center"/>
            </w:pPr>
            <w:r>
              <w:rPr/>
              <w:t>主观</w:t>
            </w:r>
          </w:p>
        </w:tc>
        <w:tc>
          <w:tcPr>
            <w:tcW w:type="dxa" w:w="1661"/>
          </w:tcPr>
          <w:p>
            <w:pPr>
              <w:pStyle w:val="null3"/>
              <w:jc w:val="left"/>
            </w:pPr>
            <w:r>
              <w:rPr/>
              <w:t>技术服务合同条款及其他商务要求应答表</w:t>
            </w:r>
          </w:p>
          <w:p>
            <w:pPr>
              <w:pStyle w:val="null3"/>
              <w:jc w:val="left"/>
            </w:pPr>
            <w:r>
              <w:rPr/>
              <w:t>供应商认为应提交的相关资料</w:t>
            </w:r>
          </w:p>
        </w:tc>
      </w:tr>
      <w:tr>
        <w:tc>
          <w:tcPr>
            <w:tcW w:type="dxa" w:w="831"/>
          </w:tcPr>
          <w:p>
            <w:pPr>
              <w:pStyle w:val="null3"/>
              <w:jc w:val="left"/>
            </w:pPr>
            <w:r>
              <w:rPr/>
              <w:t>价格分</w:t>
            </w:r>
          </w:p>
        </w:tc>
        <w:tc>
          <w:tcPr>
            <w:tcW w:type="dxa" w:w="1661"/>
          </w:tcPr>
          <w:p>
            <w:pPr>
              <w:pStyle w:val="null3"/>
              <w:jc w:val="left"/>
            </w:pPr>
            <w:r>
              <w:rPr/>
              <w:t>报价</w:t>
            </w:r>
          </w:p>
        </w:tc>
        <w:tc>
          <w:tcPr>
            <w:tcW w:type="dxa" w:w="2575"/>
          </w:tcPr>
          <w:p>
            <w:pPr>
              <w:pStyle w:val="null3"/>
              <w:jc w:val="left"/>
            </w:pPr>
            <w:r>
              <w:rPr/>
              <w:t>1、评审价格=响应报价。2、经价格调整后的评审价格=响应报价×（1-价格调整比例）3、基准价=经价格调整后评审价格的最低值。1. 经磋商小组评审，通过资格和符合性审查，且响应报价最低的供应商的响应报价作为评审基准价。2.响应报价得分=(评审基准价／响应报价)×分值。</w:t>
            </w:r>
          </w:p>
        </w:tc>
        <w:tc>
          <w:tcPr>
            <w:tcW w:type="dxa" w:w="831"/>
          </w:tcPr>
          <w:p>
            <w:pPr>
              <w:pStyle w:val="null3"/>
              <w:jc w:val="center"/>
            </w:pPr>
            <w:r>
              <w:rPr/>
              <w:t>30.00</w:t>
            </w:r>
          </w:p>
        </w:tc>
        <w:tc>
          <w:tcPr>
            <w:tcW w:type="dxa" w:w="748"/>
          </w:tcPr>
          <w:p>
            <w:pPr>
              <w:pStyle w:val="null3"/>
              <w:jc w:val="center"/>
            </w:pPr>
            <w:r>
              <w:rPr/>
              <w:t>客观</w:t>
            </w:r>
          </w:p>
        </w:tc>
        <w:tc>
          <w:tcPr>
            <w:tcW w:type="dxa" w:w="1661"/>
          </w:tcPr>
          <w:p>
            <w:pPr>
              <w:pStyle w:val="null3"/>
              <w:jc w:val="left"/>
            </w:pPr>
            <w:r>
              <w:rPr/>
              <w:t>报价表</w:t>
            </w:r>
          </w:p>
          <w:p>
            <w:pPr>
              <w:pStyle w:val="null3"/>
              <w:jc w:val="left"/>
            </w:pPr>
            <w:r>
              <w:rPr/>
              <w:t>已标价工程量清单</w:t>
            </w:r>
          </w:p>
        </w:tc>
      </w:tr>
    </w:tbl>
    <w:p>
      <w:pPr>
        <w:pStyle w:val="null3"/>
        <w:jc w:val="left"/>
        <w:outlineLvl w:val="3"/>
      </w:pPr>
      <w:r>
        <w:rPr>
          <w:b/>
          <w:sz w:val="24"/>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6"/>
          </w:tcPr>
          <w:p>
            <w:pPr>
              <w:pStyle w:val="null3"/>
              <w:jc w:val="left"/>
            </w:pPr>
            <w:r>
              <w:rPr/>
              <w:t xml:space="preserve"> 无</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559"/>
          </w:tcPr>
          <w:p>
            <w:pPr>
              <w:pStyle w:val="null3"/>
              <w:jc w:val="left"/>
            </w:pPr>
            <w:r>
              <w:rPr/>
              <w:t>1</w:t>
            </w:r>
          </w:p>
        </w:tc>
        <w:tc>
          <w:tcPr>
            <w:tcW w:type="dxa" w:w="2396"/>
          </w:tcPr>
          <w:p>
            <w:pPr>
              <w:pStyle w:val="null3"/>
              <w:jc w:val="left"/>
            </w:pPr>
            <w:r>
              <w:rPr/>
              <w:t>优先采购节能产品</w:t>
            </w:r>
          </w:p>
        </w:tc>
        <w:tc>
          <w:tcPr>
            <w:tcW w:type="dxa" w:w="2396"/>
          </w:tcPr>
          <w:p>
            <w:pPr>
              <w:pStyle w:val="null3"/>
              <w:jc w:val="left"/>
            </w:pPr>
            <w:r>
              <w:rPr/>
              <w:t>符合文件要求。</w:t>
            </w:r>
          </w:p>
        </w:tc>
        <w:tc>
          <w:tcPr>
            <w:tcW w:type="dxa" w:w="2955"/>
          </w:tcPr>
          <w:p>
            <w:pPr>
              <w:pStyle w:val="null3"/>
              <w:jc w:val="left"/>
            </w:pPr>
            <w:r>
              <w:rPr/>
              <w:t>强制、优先采购产品承诺函 供应商认为应提交的相关资料</w:t>
            </w:r>
          </w:p>
        </w:tc>
      </w:tr>
      <w:tr>
        <w:tc>
          <w:tcPr>
            <w:tcW w:type="dxa" w:w="559"/>
          </w:tcPr>
          <w:p>
            <w:pPr>
              <w:pStyle w:val="null3"/>
              <w:jc w:val="left"/>
            </w:pPr>
            <w:r>
              <w:rPr/>
              <w:t>2</w:t>
            </w:r>
          </w:p>
        </w:tc>
        <w:tc>
          <w:tcPr>
            <w:tcW w:type="dxa" w:w="2396"/>
          </w:tcPr>
          <w:p>
            <w:pPr>
              <w:pStyle w:val="null3"/>
              <w:jc w:val="left"/>
            </w:pPr>
            <w:r>
              <w:rPr/>
              <w:t>优先采购环境标志产品</w:t>
            </w:r>
          </w:p>
        </w:tc>
        <w:tc>
          <w:tcPr>
            <w:tcW w:type="dxa" w:w="2396"/>
          </w:tcPr>
          <w:p>
            <w:pPr>
              <w:pStyle w:val="null3"/>
              <w:jc w:val="left"/>
            </w:pPr>
            <w:r>
              <w:rPr/>
              <w:t>符合文件要求。</w:t>
            </w:r>
          </w:p>
        </w:tc>
        <w:tc>
          <w:tcPr>
            <w:tcW w:type="dxa" w:w="2955"/>
          </w:tcPr>
          <w:p>
            <w:pPr>
              <w:pStyle w:val="null3"/>
              <w:jc w:val="left"/>
            </w:pPr>
            <w:r>
              <w:rPr/>
              <w:t>强制、优先采购产品承诺函 供应商认为应提交的相关资料</w:t>
            </w:r>
          </w:p>
        </w:tc>
      </w:tr>
    </w:tbl>
    <w:p>
      <w:pPr>
        <w:pStyle w:val="null3"/>
        <w:jc w:val="left"/>
        <w:outlineLvl w:val="2"/>
      </w:pPr>
      <w:r>
        <w:rPr>
          <w:b/>
          <w:sz w:val="28"/>
        </w:rPr>
        <w:t>5.5.终止采购活动</w:t>
      </w:r>
    </w:p>
    <w:p>
      <w:pPr>
        <w:pStyle w:val="null3"/>
        <w:ind w:firstLine="480"/>
        <w:jc w:val="left"/>
      </w:pPr>
      <w:r>
        <w:rPr/>
        <w:t>出现下列情形之一的，采购人或者代理机构应当终止竞争性磋商采购活动，发布项目终止公告并说明原因，重新开展采购活动：</w:t>
      </w:r>
    </w:p>
    <w:p>
      <w:pPr>
        <w:pStyle w:val="null3"/>
        <w:ind w:firstLine="480"/>
        <w:jc w:val="left"/>
      </w:pPr>
      <w:r>
        <w:rPr/>
        <w:t>一、因情况变化，不再符合规定的竞争性磋商采购方式适用情形的；</w:t>
      </w:r>
    </w:p>
    <w:p>
      <w:pPr>
        <w:pStyle w:val="null3"/>
        <w:ind w:firstLine="480"/>
        <w:jc w:val="left"/>
      </w:pPr>
      <w:r>
        <w:rPr/>
        <w:t>二、出现影响采购公正的违法、违规行为的；</w:t>
      </w:r>
    </w:p>
    <w:p>
      <w:pPr>
        <w:pStyle w:val="null3"/>
        <w:ind w:firstLine="480"/>
        <w:jc w:val="left"/>
      </w:pPr>
      <w:r>
        <w:rPr/>
        <w:t>三、在采购过程中符合要求的供应商或者报价未超过采购预算的供应商不足3家的。</w:t>
      </w:r>
    </w:p>
    <w:p>
      <w:pPr>
        <w:pStyle w:val="null3"/>
        <w:jc w:val="left"/>
        <w:outlineLvl w:val="2"/>
      </w:pPr>
      <w:r>
        <w:rPr>
          <w:b/>
          <w:sz w:val="28"/>
        </w:rPr>
        <w:t>5.6.确定成交供应商</w:t>
      </w:r>
    </w:p>
    <w:p>
      <w:pPr>
        <w:pStyle w:val="null3"/>
        <w:ind w:firstLine="480"/>
        <w:jc w:val="left"/>
      </w:pPr>
      <w:r>
        <w:rPr/>
        <w:t>一、评审结束后，代理机构在评审结束之日起2个工作日内将磋商报告及有关资料送交采购人。</w:t>
      </w:r>
    </w:p>
    <w:p>
      <w:pPr>
        <w:pStyle w:val="null3"/>
        <w:jc w:val="left"/>
      </w:pPr>
      <w:r>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t>三、根据采购人确定的成交供应商，代理机构在四川政府采购网发布成交结果公告，同时向成交供应商发出成交通知书。</w:t>
      </w:r>
    </w:p>
    <w:p>
      <w:pPr>
        <w:pStyle w:val="null3"/>
        <w:jc w:val="left"/>
        <w:outlineLvl w:val="2"/>
      </w:pPr>
      <w:r>
        <w:rPr>
          <w:b/>
          <w:sz w:val="28"/>
        </w:rPr>
        <w:t>5.7.磋商小组义务</w:t>
      </w:r>
    </w:p>
    <w:p>
      <w:pPr>
        <w:pStyle w:val="null3"/>
        <w:ind w:firstLine="480"/>
        <w:jc w:val="left"/>
      </w:pPr>
      <w:r>
        <w:rPr/>
        <w:t>磋商小组在政府采购活动中应当履行下列义务：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二、按照客观、公正、审慎的原则，根据磋商文件规定的评审程序、评审方法和评审标准进行独立评审；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5.8.磋商小组成员工作纪律</w:t>
      </w:r>
    </w:p>
    <w:p>
      <w:pPr>
        <w:pStyle w:val="null3"/>
        <w:ind w:firstLine="480"/>
        <w:jc w:val="left"/>
      </w:pPr>
      <w:r>
        <w:rPr/>
        <w:t>磋商小组成员在政府采购活动中应当遵守下列工作纪律：</w:t>
      </w:r>
    </w:p>
    <w:p>
      <w:pPr>
        <w:pStyle w:val="null3"/>
        <w:ind w:firstLine="480"/>
        <w:jc w:val="left"/>
      </w:pPr>
      <w:r>
        <w:rPr/>
        <w:t>一、严格遵守政府采购法律制度关于磋商小组成员回避的规定。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第六章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详见附件：报价表</w:t>
      </w:r>
    </w:p>
    <w:p>
      <w:pPr>
        <w:pStyle w:val="null3"/>
        <w:ind w:firstLine="960"/>
        <w:jc w:val="left"/>
      </w:pPr>
      <w:r>
        <w:rPr/>
        <w:t>详见附件：已标价工程量清单</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详见附件：项目负责人信息表</w:t>
      </w:r>
    </w:p>
    <w:p>
      <w:pPr>
        <w:pStyle w:val="null3"/>
        <w:ind w:firstLine="960"/>
        <w:jc w:val="left"/>
      </w:pPr>
      <w:r>
        <w:rPr/>
        <w:t>详见附件：强制、优先采购产品承诺函</w:t>
      </w:r>
    </w:p>
    <w:p>
      <w:pPr>
        <w:pStyle w:val="null3"/>
        <w:ind w:firstLine="960"/>
        <w:jc w:val="left"/>
      </w:pPr>
      <w:r>
        <w:rPr/>
        <w:t>详见附件：具有健全财务会计制度的证明材料</w:t>
      </w:r>
    </w:p>
    <w:p>
      <w:pPr>
        <w:pStyle w:val="null3"/>
        <w:ind w:firstLine="960"/>
        <w:jc w:val="left"/>
      </w:pPr>
      <w:r>
        <w:rPr/>
        <w:t>详见附件：供应商应提交的相关证明材料</w:t>
      </w:r>
    </w:p>
    <w:p>
      <w:pPr>
        <w:pStyle w:val="null3"/>
        <w:ind w:firstLine="960"/>
        <w:jc w:val="left"/>
      </w:pPr>
      <w:r>
        <w:rPr/>
        <w:t>详见附件：企业资质信息表</w:t>
      </w:r>
    </w:p>
    <w:p>
      <w:pPr>
        <w:pStyle w:val="null3"/>
        <w:ind w:firstLine="960"/>
        <w:jc w:val="left"/>
      </w:pPr>
      <w:r>
        <w:rPr/>
        <w:t>详见附件：技术服务合同条款及其他商务要求应答表</w:t>
      </w:r>
    </w:p>
    <w:p>
      <w:pPr>
        <w:pStyle w:val="null3"/>
        <w:ind w:firstLine="960"/>
        <w:jc w:val="left"/>
      </w:pPr>
      <w:r>
        <w:rPr/>
        <w:t>详见附件：供应商认为应提交的相关资料</w:t>
      </w:r>
    </w:p>
    <w:p>
      <w:pPr>
        <w:pStyle w:val="null3"/>
        <w:ind w:firstLine="960"/>
        <w:jc w:val="left"/>
      </w:pPr>
      <w:r>
        <w:rPr/>
        <w:t>详见附件：供应商类似项目业绩一览表</w:t>
      </w:r>
    </w:p>
    <w:p>
      <w:pPr>
        <w:pStyle w:val="null3"/>
      </w:pPr>
      <w:r>
        <w:rPr/>
        <w:t xml:space="preserve"> </w:t>
        <w:br/>
        <w:br w:type="page"/>
      </w:r>
    </w:p>
    <w:p>
      <w:pPr>
        <w:pStyle w:val="null3"/>
        <w:jc w:val="center"/>
        <w:outlineLvl w:val="1"/>
      </w:pPr>
      <w:r>
        <w:rPr>
          <w:b/>
          <w:sz w:val="36"/>
        </w:rPr>
        <w:t>第七章 拟签订采购合同文本</w:t>
      </w:r>
    </w:p>
    <w:p>
      <w:pPr>
        <w:pStyle w:val="null3"/>
        <w:jc w:val="left"/>
        <w:outlineLvl w:val="0"/>
      </w:pPr>
      <w:r>
        <w:rPr>
          <w:b/>
          <w:sz w:val="48"/>
        </w:rPr>
        <w:t xml:space="preserve"> 政府采购合同</w:t>
      </w:r>
    </w:p>
    <w:p>
      <w:pPr>
        <w:pStyle w:val="null3"/>
        <w:jc w:val="center"/>
        <w:outlineLvl w:val="0"/>
      </w:pPr>
      <w:r>
        <w:rPr>
          <w:b/>
          <w:sz w:val="48"/>
        </w:rPr>
        <w:t xml:space="preserve"> （工程类）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根据《中华人民共和国政府采购法》、《中华人民共和国民法典》、《中华人民共和国建筑法》及</w:t>
      </w:r>
      <w:r>
        <w:rPr/>
        <w:t>________</w:t>
      </w:r>
      <w:r>
        <w:rPr/>
        <w:t>采购项目（项目编号：</w:t>
      </w:r>
      <w:r>
        <w:rPr/>
        <w:t>________</w:t>
      </w:r>
      <w:r>
        <w:rPr/>
        <w:t>）的</w:t>
      </w:r>
      <w:r>
        <w:rPr/>
        <w:t>《磋商文件》</w:t>
      </w:r>
      <w:r>
        <w:rPr/>
        <w:t>、乙方的响应文件及成交通知书，甲、乙双方同意签订本合同。</w:t>
      </w:r>
    </w:p>
    <w:p>
      <w:pPr>
        <w:pStyle w:val="null3"/>
        <w:jc w:val="left"/>
        <w:outlineLvl w:val="2"/>
      </w:pPr>
      <w:r>
        <w:rPr>
          <w:b/>
          <w:sz w:val="28"/>
        </w:rPr>
        <w:t xml:space="preserve"> 一、工程概况</w:t>
      </w:r>
    </w:p>
    <w:p>
      <w:pPr>
        <w:pStyle w:val="null3"/>
        <w:jc w:val="left"/>
      </w:pPr>
      <w:r>
        <w:rPr/>
        <w:t xml:space="preserve"> 1.工程名称：</w:t>
      </w:r>
      <w:r>
        <w:rPr/>
        <w:t>_________________________</w:t>
      </w:r>
    </w:p>
    <w:p>
      <w:pPr>
        <w:pStyle w:val="null3"/>
        <w:jc w:val="left"/>
      </w:pPr>
      <w:r>
        <w:rPr/>
        <w:t xml:space="preserve"> 2.工程地点：</w:t>
      </w:r>
      <w:r>
        <w:rPr/>
        <w:t>_________________________</w:t>
      </w:r>
    </w:p>
    <w:p>
      <w:pPr>
        <w:pStyle w:val="null3"/>
        <w:jc w:val="left"/>
      </w:pPr>
      <w:r>
        <w:rPr/>
        <w:t xml:space="preserve"> 3.项目编号：</w:t>
      </w:r>
      <w:r>
        <w:rPr/>
        <w:t>_________________________</w:t>
      </w:r>
    </w:p>
    <w:p>
      <w:pPr>
        <w:pStyle w:val="null3"/>
        <w:jc w:val="left"/>
      </w:pPr>
      <w:r>
        <w:rPr/>
        <w:t xml:space="preserve"> 4.工程内容、规模及承包范围</w:t>
      </w:r>
    </w:p>
    <w:p>
      <w:pPr>
        <w:pStyle w:val="null3"/>
        <w:jc w:val="left"/>
      </w:pPr>
      <w:r>
        <w:br/>
      </w:r>
    </w:p>
    <w:p>
      <w:pPr>
        <w:pStyle w:val="null3"/>
        <w:jc w:val="left"/>
        <w:outlineLvl w:val="2"/>
      </w:pPr>
      <w:r>
        <w:rPr>
          <w:b/>
          <w:sz w:val="28"/>
        </w:rPr>
        <w:t xml:space="preserve"> 二、合同工期</w:t>
      </w:r>
    </w:p>
    <w:p>
      <w:pPr>
        <w:pStyle w:val="null3"/>
        <w:jc w:val="left"/>
      </w:pPr>
      <w:r>
        <w:rPr/>
        <w:t>计划开工日期：年 月 日</w:t>
      </w:r>
    </w:p>
    <w:p>
      <w:pPr>
        <w:pStyle w:val="null3"/>
        <w:jc w:val="left"/>
      </w:pPr>
      <w:r>
        <w:rPr/>
        <w:t>计划竣工日期：年 月 日</w:t>
      </w:r>
    </w:p>
    <w:p>
      <w:pPr>
        <w:pStyle w:val="null3"/>
        <w:jc w:val="left"/>
      </w:pPr>
      <w:r>
        <w:rPr/>
        <w:t>工期总日历天数： 天。工期总日历天数与根据前述计划开竣工日期计算的工期天数不一致的，以工期总日历天数为准</w:t>
      </w:r>
    </w:p>
    <w:p>
      <w:pPr>
        <w:pStyle w:val="null3"/>
        <w:jc w:val="left"/>
        <w:outlineLvl w:val="2"/>
      </w:pPr>
      <w:r>
        <w:rPr>
          <w:b/>
          <w:sz w:val="28"/>
        </w:rPr>
        <w:t xml:space="preserve"> 三、质量标准和规范</w:t>
      </w:r>
    </w:p>
    <w:p>
      <w:pPr>
        <w:pStyle w:val="null3"/>
        <w:jc w:val="left"/>
      </w:pPr>
      <w:r>
        <w:rPr/>
        <w:t>1.该工程质量符合标准：</w:t>
      </w:r>
    </w:p>
    <w:p>
      <w:pPr>
        <w:pStyle w:val="null3"/>
        <w:jc w:val="left"/>
      </w:pPr>
      <w:r>
        <w:rPr/>
        <w:t>2.采购人对工程的技术标准和功能要求的特殊要求：</w:t>
      </w:r>
    </w:p>
    <w:p>
      <w:pPr>
        <w:pStyle w:val="null3"/>
        <w:jc w:val="left"/>
        <w:outlineLvl w:val="2"/>
      </w:pPr>
      <w:r>
        <w:rPr>
          <w:b/>
          <w:sz w:val="28"/>
        </w:rPr>
        <w:t xml:space="preserve"> 四、签约合同价与合同价格形式</w:t>
      </w:r>
    </w:p>
    <w:p>
      <w:pPr>
        <w:pStyle w:val="null3"/>
        <w:jc w:val="left"/>
      </w:pPr>
      <w:r>
        <w:rPr/>
        <w:t>1.签约合同价为人民币（大写）</w:t>
      </w:r>
      <w:r>
        <w:rPr/>
        <w:t>________</w:t>
      </w:r>
      <w:r>
        <w:rPr/>
        <w:t>（小写金额：</w:t>
      </w:r>
      <w:r>
        <w:rPr/>
        <w:t>________</w:t>
      </w:r>
      <w:r>
        <w:rPr/>
        <w:t>元）；</w:t>
      </w:r>
    </w:p>
    <w:p>
      <w:pPr>
        <w:pStyle w:val="null3"/>
        <w:jc w:val="left"/>
      </w:pPr>
      <w:r>
        <w:rPr/>
        <w:t>其中：</w:t>
      </w:r>
    </w:p>
    <w:p>
      <w:pPr>
        <w:pStyle w:val="null3"/>
        <w:jc w:val="left"/>
      </w:pPr>
      <w:r>
        <w:rPr/>
        <w:t>（1）安全文明施工费：</w:t>
      </w:r>
    </w:p>
    <w:p>
      <w:pPr>
        <w:pStyle w:val="null3"/>
        <w:jc w:val="left"/>
      </w:pPr>
      <w:r>
        <w:rPr/>
        <w:t>人民币（大写）： (¥元)；</w:t>
      </w:r>
    </w:p>
    <w:p>
      <w:pPr>
        <w:pStyle w:val="null3"/>
        <w:jc w:val="left"/>
      </w:pPr>
      <w:r>
        <w:rPr/>
        <w:t>（2）材料和工程设备暂估价金额：</w:t>
      </w:r>
    </w:p>
    <w:p>
      <w:pPr>
        <w:pStyle w:val="null3"/>
        <w:jc w:val="left"/>
      </w:pPr>
      <w:r>
        <w:rPr/>
        <w:t>人民币（大写）： (¥元)；</w:t>
      </w:r>
    </w:p>
    <w:p>
      <w:pPr>
        <w:pStyle w:val="null3"/>
        <w:jc w:val="left"/>
      </w:pPr>
      <w:r>
        <w:rPr/>
        <w:t>（3）专业工程暂估价金额：</w:t>
      </w:r>
    </w:p>
    <w:p>
      <w:pPr>
        <w:pStyle w:val="null3"/>
        <w:jc w:val="left"/>
      </w:pPr>
      <w:r>
        <w:rPr/>
        <w:t>人民币（大写）： (¥元)；</w:t>
      </w:r>
    </w:p>
    <w:p>
      <w:pPr>
        <w:pStyle w:val="null3"/>
        <w:jc w:val="left"/>
      </w:pPr>
      <w:r>
        <w:rPr/>
        <w:t>（4）暂列金额：</w:t>
      </w:r>
    </w:p>
    <w:p>
      <w:pPr>
        <w:pStyle w:val="null3"/>
        <w:jc w:val="left"/>
      </w:pPr>
      <w:r>
        <w:rPr/>
        <w:t>人民币（大写）： (¥元)；</w:t>
      </w:r>
    </w:p>
    <w:p>
      <w:pPr>
        <w:pStyle w:val="null3"/>
        <w:jc w:val="left"/>
      </w:pPr>
      <w:r>
        <w:rPr/>
        <w:t>2.合同定价方式：</w:t>
      </w:r>
    </w:p>
    <w:p>
      <w:pPr>
        <w:pStyle w:val="null3"/>
        <w:jc w:val="left"/>
      </w:pPr>
      <w:r>
        <w:rPr/>
        <w:t>3.付款进度安排及资金支付方式：</w:t>
      </w:r>
    </w:p>
    <w:p>
      <w:pPr>
        <w:pStyle w:val="null3"/>
        <w:jc w:val="left"/>
      </w:pPr>
      <w:r>
        <w:br/>
      </w:r>
    </w:p>
    <w:p>
      <w:pPr>
        <w:pStyle w:val="null3"/>
        <w:jc w:val="left"/>
        <w:outlineLvl w:val="2"/>
      </w:pPr>
      <w:r>
        <w:rPr>
          <w:b/>
          <w:sz w:val="28"/>
        </w:rPr>
        <w:t xml:space="preserve"> 五、项目经理</w:t>
      </w:r>
    </w:p>
    <w:p>
      <w:pPr>
        <w:pStyle w:val="null3"/>
        <w:jc w:val="left"/>
      </w:pPr>
      <w:r>
        <w:rPr/>
        <w:t>姓名：</w:t>
      </w:r>
    </w:p>
    <w:p>
      <w:pPr>
        <w:pStyle w:val="null3"/>
        <w:jc w:val="left"/>
      </w:pPr>
      <w:r>
        <w:rPr/>
        <w:t>证书名称：</w:t>
      </w:r>
    </w:p>
    <w:p>
      <w:pPr>
        <w:pStyle w:val="null3"/>
        <w:jc w:val="left"/>
      </w:pPr>
      <w:r>
        <w:rPr/>
        <w:t>证书编号：</w:t>
      </w:r>
    </w:p>
    <w:p>
      <w:pPr>
        <w:pStyle w:val="null3"/>
        <w:jc w:val="left"/>
      </w:pPr>
      <w:r>
        <w:rPr/>
        <w:t>证书专业：</w:t>
      </w:r>
    </w:p>
    <w:p>
      <w:pPr>
        <w:pStyle w:val="null3"/>
        <w:jc w:val="left"/>
        <w:outlineLvl w:val="2"/>
      </w:pPr>
      <w:r>
        <w:rPr>
          <w:b/>
          <w:sz w:val="28"/>
        </w:rPr>
        <w:t xml:space="preserve"> 六、合同文件构成</w:t>
      </w:r>
    </w:p>
    <w:p>
      <w:pPr>
        <w:pStyle w:val="null3"/>
        <w:jc w:val="left"/>
      </w:pPr>
      <w:r>
        <w:rPr/>
        <w:t>本协议书与下列文件一起构成合同文件：</w:t>
      </w:r>
    </w:p>
    <w:p>
      <w:pPr>
        <w:pStyle w:val="null3"/>
        <w:jc w:val="left"/>
      </w:pPr>
      <w:r>
        <w:rPr/>
        <w:t>（1）中标(成交)通知书；</w:t>
      </w:r>
    </w:p>
    <w:p>
      <w:pPr>
        <w:pStyle w:val="null3"/>
        <w:jc w:val="left"/>
      </w:pPr>
      <w:r>
        <w:rPr/>
        <w:t>（2）材料和工程设备暂估价金额：</w:t>
      </w:r>
    </w:p>
    <w:p>
      <w:pPr>
        <w:pStyle w:val="null3"/>
        <w:jc w:val="left"/>
      </w:pPr>
      <w:r>
        <w:rPr/>
        <w:t>（3）通用合同条款；</w:t>
      </w:r>
    </w:p>
    <w:p>
      <w:pPr>
        <w:pStyle w:val="null3"/>
        <w:jc w:val="left"/>
      </w:pPr>
      <w:r>
        <w:rPr/>
        <w:t>（4）采购文件；</w:t>
      </w:r>
    </w:p>
    <w:p>
      <w:pPr>
        <w:pStyle w:val="null3"/>
        <w:jc w:val="left"/>
      </w:pPr>
      <w:r>
        <w:rPr/>
        <w:t>（5）投标(响应)文件；</w:t>
      </w:r>
    </w:p>
    <w:p>
      <w:pPr>
        <w:pStyle w:val="null3"/>
        <w:jc w:val="left"/>
      </w:pPr>
      <w:r>
        <w:rPr/>
        <w:t>（6）暂列金额：</w:t>
      </w:r>
    </w:p>
    <w:p>
      <w:pPr>
        <w:pStyle w:val="null3"/>
        <w:jc w:val="left"/>
      </w:pPr>
      <w:r>
        <w:rPr/>
        <w:t>（7）评审报告；</w:t>
      </w:r>
    </w:p>
    <w:p>
      <w:pPr>
        <w:pStyle w:val="null3"/>
        <w:jc w:val="left"/>
      </w:pPr>
      <w:r>
        <w:rPr/>
        <w:t>（8）技术标准和要求；</w:t>
      </w:r>
    </w:p>
    <w:p>
      <w:pPr>
        <w:pStyle w:val="null3"/>
        <w:jc w:val="left"/>
      </w:pPr>
      <w:r>
        <w:rPr/>
        <w:t>（9）图纸；</w:t>
      </w:r>
    </w:p>
    <w:p>
      <w:pPr>
        <w:pStyle w:val="null3"/>
        <w:jc w:val="left"/>
      </w:pPr>
      <w:r>
        <w:rPr/>
        <w:t>（10）已标价工程量清单或预算书；</w:t>
      </w:r>
    </w:p>
    <w:p>
      <w:pPr>
        <w:pStyle w:val="null3"/>
        <w:jc w:val="left"/>
      </w:pPr>
      <w:r>
        <w:rPr/>
        <w:t>（11）其他合同文件。</w:t>
      </w:r>
    </w:p>
    <w:p>
      <w:pPr>
        <w:pStyle w:val="null3"/>
        <w:jc w:val="left"/>
      </w:pPr>
      <w:r>
        <w:rPr/>
        <w:t>在合同订立及履行过程中形成的与合同有关的文件均构成合同文件组成部分。</w:t>
      </w:r>
    </w:p>
    <w:p>
      <w:pPr>
        <w:pStyle w:val="null3"/>
        <w:jc w:val="left"/>
      </w:pPr>
      <w:r>
        <w:rPr/>
        <w:t>上述各项合同文件包括合同当事人就该项合同文件所作出的补充和修改，属于同一类内容的文件，应以最新签署的为准。专用合同条款及其附件须经合同当事人签字或盖章。</w:t>
      </w:r>
    </w:p>
    <w:p>
      <w:pPr>
        <w:pStyle w:val="null3"/>
        <w:jc w:val="left"/>
        <w:outlineLvl w:val="2"/>
      </w:pPr>
      <w:r>
        <w:rPr>
          <w:b/>
          <w:sz w:val="28"/>
        </w:rPr>
        <w:t xml:space="preserve"> 七、承诺</w:t>
      </w:r>
    </w:p>
    <w:p>
      <w:pPr>
        <w:pStyle w:val="null3"/>
        <w:jc w:val="left"/>
      </w:pPr>
      <w:r>
        <w:rPr/>
        <w:t>1.甲方承诺按照法律规定履行项目审批手续、筹集工程建设资金并按照合同约定的期限和方式支付合同价款。</w:t>
      </w:r>
    </w:p>
    <w:p>
      <w:pPr>
        <w:pStyle w:val="null3"/>
        <w:jc w:val="left"/>
      </w:pPr>
      <w:r>
        <w:rPr/>
        <w:t>2.乙方承诺按照法律规定及合同约定组织完成工程施工，确保工程质量和安全，不进行转包及违法分包，并在缺陷责任期及保修期内承担相应的工程维修责任。</w:t>
      </w:r>
    </w:p>
    <w:p>
      <w:pPr>
        <w:pStyle w:val="null3"/>
        <w:jc w:val="left"/>
      </w:pPr>
      <w:r>
        <w:rPr/>
        <w:t>3.乙方承诺遵守《中华人民共和国劳动合同法》有关规定和《中华人民共和国妇女权益保障法》中关于“劳动和社会保障权益”的有关要求。</w:t>
      </w:r>
    </w:p>
    <w:p>
      <w:pPr>
        <w:pStyle w:val="null3"/>
        <w:jc w:val="left"/>
        <w:outlineLvl w:val="2"/>
      </w:pPr>
      <w:r>
        <w:rPr>
          <w:b/>
          <w:sz w:val="28"/>
        </w:rPr>
        <w:t xml:space="preserve"> 八、验收、交付标准和方法</w:t>
      </w:r>
    </w:p>
    <w:p>
      <w:pPr>
        <w:pStyle w:val="null3"/>
        <w:jc w:val="left"/>
      </w:pPr>
      <w:r>
        <w:br/>
      </w:r>
    </w:p>
    <w:p>
      <w:pPr>
        <w:pStyle w:val="null3"/>
        <w:jc w:val="left"/>
        <w:outlineLvl w:val="2"/>
      </w:pPr>
      <w:r>
        <w:rPr>
          <w:b/>
          <w:sz w:val="28"/>
        </w:rPr>
        <w:t xml:space="preserve"> 九、质量保修范围和保修期</w:t>
      </w:r>
    </w:p>
    <w:p>
      <w:pPr>
        <w:pStyle w:val="null3"/>
        <w:jc w:val="left"/>
      </w:pPr>
      <w:r>
        <w:br/>
      </w:r>
    </w:p>
    <w:p>
      <w:pPr>
        <w:pStyle w:val="null3"/>
        <w:jc w:val="left"/>
        <w:outlineLvl w:val="2"/>
      </w:pPr>
      <w:r>
        <w:rPr>
          <w:b/>
          <w:sz w:val="28"/>
        </w:rPr>
        <w:t xml:space="preserve"> 十、违约责任</w:t>
      </w:r>
    </w:p>
    <w:p>
      <w:pPr>
        <w:pStyle w:val="null3"/>
        <w:jc w:val="left"/>
      </w:pPr>
      <w:r>
        <w:br/>
      </w:r>
    </w:p>
    <w:p>
      <w:pPr>
        <w:pStyle w:val="null3"/>
        <w:jc w:val="left"/>
        <w:outlineLvl w:val="2"/>
      </w:pPr>
      <w:r>
        <w:rPr>
          <w:b/>
          <w:sz w:val="28"/>
        </w:rPr>
        <w:t xml:space="preserve"> 十一、解决争议的方法</w:t>
      </w:r>
    </w:p>
    <w:p>
      <w:pPr>
        <w:pStyle w:val="null3"/>
        <w:jc w:val="left"/>
      </w:pPr>
      <w:r>
        <w:br/>
      </w:r>
    </w:p>
    <w:p>
      <w:pPr>
        <w:pStyle w:val="null3"/>
        <w:jc w:val="left"/>
        <w:outlineLvl w:val="2"/>
      </w:pPr>
      <w:r>
        <w:rPr>
          <w:b/>
          <w:sz w:val="28"/>
        </w:rPr>
        <w:t xml:space="preserve"> 十二、签订时间</w:t>
      </w:r>
    </w:p>
    <w:p>
      <w:pPr>
        <w:pStyle w:val="null3"/>
        <w:jc w:val="left"/>
      </w:pPr>
      <w:r>
        <w:rPr/>
        <w:t>本合同于</w:t>
      </w:r>
      <w:r>
        <w:rPr/>
        <w:t>20___年___月___日</w:t>
      </w:r>
      <w:r>
        <w:rPr/>
        <w:t>签订。</w:t>
      </w:r>
    </w:p>
    <w:p>
      <w:pPr>
        <w:pStyle w:val="null3"/>
        <w:jc w:val="left"/>
        <w:outlineLvl w:val="2"/>
      </w:pPr>
      <w:r>
        <w:rPr>
          <w:b/>
          <w:sz w:val="28"/>
        </w:rPr>
        <w:t xml:space="preserve"> 十三、签订地点</w:t>
      </w:r>
    </w:p>
    <w:p>
      <w:pPr>
        <w:pStyle w:val="null3"/>
        <w:jc w:val="left"/>
      </w:pPr>
      <w:r>
        <w:rPr/>
        <w:t>本合同在</w:t>
      </w:r>
      <w:r>
        <w:rPr/>
        <w:t>_________</w:t>
      </w:r>
      <w:r>
        <w:rPr/>
        <w:t>签订。</w:t>
      </w:r>
    </w:p>
    <w:p>
      <w:pPr>
        <w:pStyle w:val="null3"/>
        <w:jc w:val="left"/>
        <w:outlineLvl w:val="2"/>
      </w:pPr>
      <w:r>
        <w:rPr>
          <w:b/>
          <w:sz w:val="28"/>
        </w:rPr>
        <w:t xml:space="preserve"> 十四、补充协议</w:t>
      </w:r>
    </w:p>
    <w:p>
      <w:pPr>
        <w:pStyle w:val="null3"/>
        <w:jc w:val="left"/>
      </w:pPr>
      <w:r>
        <w:rPr/>
        <w:t>合同未尽事宜，合同当事人另行签订补充协议，补充协议是合同的组成部分。</w:t>
      </w:r>
    </w:p>
    <w:p>
      <w:pPr>
        <w:pStyle w:val="null3"/>
        <w:jc w:val="left"/>
        <w:outlineLvl w:val="2"/>
      </w:pPr>
      <w:r>
        <w:rPr>
          <w:b/>
          <w:sz w:val="28"/>
        </w:rPr>
        <w:t xml:space="preserve"> 十五、合同生效</w:t>
      </w:r>
    </w:p>
    <w:p>
      <w:pPr>
        <w:pStyle w:val="null3"/>
        <w:jc w:val="left"/>
      </w:pPr>
      <w:r>
        <w:rPr/>
        <w:t>本合同自_______生效。</w:t>
      </w:r>
    </w:p>
    <w:p>
      <w:pPr>
        <w:pStyle w:val="null3"/>
        <w:jc w:val="left"/>
        <w:outlineLvl w:val="2"/>
      </w:pPr>
      <w:r>
        <w:rPr>
          <w:b/>
          <w:sz w:val="28"/>
        </w:rPr>
        <w:t xml:space="preserve"> 十六、合同份数</w:t>
      </w:r>
    </w:p>
    <w:p>
      <w:pPr>
        <w:pStyle w:val="null3"/>
        <w:jc w:val="left"/>
      </w:pPr>
      <w:r>
        <w:rPr/>
        <w:t>本合同一式___份，均具有同等法律效力，甲方执___份，乙方执___份。</w:t>
      </w: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