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版本号：240801001</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保障性租赁住房空调采购项目(二次)</w:t>
      </w:r>
    </w:p>
    <w:p>
      <w:pPr>
        <w:pStyle w:val="null3"/>
        <w:jc w:val="center"/>
        <w:outlineLvl w:val="2"/>
      </w:pPr>
      <w:r>
        <w:rPr>
          <w:b/>
          <w:sz w:val="28"/>
        </w:rPr>
        <w:t>采购项目编号：</w:t>
      </w:r>
      <w:r>
        <w:rPr>
          <w:b/>
          <w:sz w:val="28"/>
        </w:rPr>
        <w:t>N5119022024000060</w:t>
      </w:r>
    </w:p>
    <w:p>
      <w:pPr>
        <w:pStyle w:val="null3"/>
        <w:jc w:val="left"/>
        <w:outlineLvl w:val="2"/>
      </w:pPr>
      <w:r>
        <w:rPr>
          <w:b/>
          <w:sz w:val="28"/>
        </w:rPr>
        <w:t>巴中市巴州区房产管理局</w:t>
      </w:r>
    </w:p>
    <w:p>
      <w:pPr>
        <w:pStyle w:val="null3"/>
        <w:jc w:val="center"/>
        <w:outlineLvl w:val="2"/>
      </w:pPr>
      <w:r>
        <w:rPr>
          <w:b/>
          <w:sz w:val="28"/>
        </w:rPr>
        <w:t>巴中市巴州区政府采购中心</w:t>
      </w:r>
      <w:r>
        <w:rPr>
          <w:b/>
          <w:sz w:val="28"/>
        </w:rPr>
        <w:t>共同编制</w:t>
      </w:r>
    </w:p>
    <w:p>
      <w:pPr>
        <w:pStyle w:val="null3"/>
        <w:jc w:val="center"/>
      </w:pPr>
      <w:r>
        <w:rPr/>
        <w:t>2024年08月01日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巴中市巴州区房产管理局</w:t>
      </w:r>
      <w:r>
        <w:rPr/>
        <w:t xml:space="preserve"> 委托，拟对 </w:t>
      </w:r>
      <w:r>
        <w:rPr/>
        <w:t>保障性租赁住房空调采购项目(二次)</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N5119022024000060</w:t>
      </w:r>
    </w:p>
    <w:p>
      <w:pPr>
        <w:pStyle w:val="null3"/>
        <w:jc w:val="left"/>
        <w:outlineLvl w:val="2"/>
      </w:pPr>
      <w:r>
        <w:rPr>
          <w:b/>
          <w:sz w:val="28"/>
        </w:rPr>
        <w:t>1.2.采购项目名称</w:t>
      </w:r>
      <w:r>
        <w:rPr>
          <w:b/>
          <w:sz w:val="28"/>
        </w:rPr>
        <w:t xml:space="preserve">： </w:t>
      </w:r>
      <w:r>
        <w:rPr>
          <w:b/>
          <w:sz w:val="28"/>
        </w:rPr>
        <w:t>保障性租赁住房空调采购项目(二次)</w:t>
      </w:r>
    </w:p>
    <w:p>
      <w:pPr>
        <w:pStyle w:val="null3"/>
        <w:jc w:val="left"/>
        <w:outlineLvl w:val="2"/>
      </w:pPr>
      <w:r>
        <w:rPr>
          <w:b/>
          <w:sz w:val="28"/>
        </w:rPr>
        <w:t>1.3.采购项目简介</w:t>
      </w:r>
    </w:p>
    <w:p>
      <w:pPr>
        <w:pStyle w:val="null3"/>
        <w:ind w:firstLine="480"/>
        <w:jc w:val="left"/>
      </w:pPr>
      <w:r>
        <w:rPr/>
        <w:t>本项目主要内容为：采购巴州区2023年保障性租赁住房室内空调设备，提升保障性租赁住房室内居住条件，有效提高保障性租赁住房出租率、使用率。</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采购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二、提交响应文件方式、地点：供应商应当在响应文件提交截止时间前，通过交易系统提交响应文件。成功提交的，供应商将收到已提交响应文件的回执单。</w:t>
      </w:r>
    </w:p>
    <w:p>
      <w:pPr>
        <w:pStyle w:val="null3"/>
        <w:ind w:firstLine="480"/>
        <w:jc w:val="left"/>
      </w:pPr>
      <w:r>
        <w:rPr/>
        <w:t>三、本项目采取网上开启，即采购人或者代理机构通过交易系统“开标/开启大厅”组织在线开启。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pPr>
      <w:r>
        <w:rPr>
          <w:b/>
        </w:rPr>
        <w:t>采购人</w:t>
      </w:r>
      <w:r>
        <w:rPr>
          <w:b/>
        </w:rPr>
        <w:t xml:space="preserve">： </w:t>
      </w:r>
      <w:r>
        <w:rPr>
          <w:b/>
        </w:rPr>
        <w:t>巴中市巴州区房产管理局</w:t>
      </w:r>
    </w:p>
    <w:p>
      <w:pPr>
        <w:pStyle w:val="null3"/>
        <w:jc w:val="left"/>
      </w:pPr>
      <w:r>
        <w:rPr/>
        <w:t xml:space="preserve"> 地址： </w:t>
      </w:r>
      <w:r>
        <w:rPr/>
        <w:t>巴中市巴州区大东内街82号</w:t>
      </w:r>
    </w:p>
    <w:p>
      <w:pPr>
        <w:pStyle w:val="null3"/>
        <w:jc w:val="left"/>
      </w:pPr>
      <w:r>
        <w:rPr/>
        <w:t xml:space="preserve"> 邮编： </w:t>
      </w:r>
      <w:r>
        <w:rPr/>
        <w:t>636600</w:t>
      </w:r>
    </w:p>
    <w:p>
      <w:pPr>
        <w:pStyle w:val="null3"/>
        <w:jc w:val="left"/>
      </w:pPr>
      <w:r>
        <w:rPr/>
        <w:t xml:space="preserve"> 联系人： </w:t>
      </w:r>
      <w:r>
        <w:rPr/>
        <w:t>魏先生</w:t>
      </w:r>
    </w:p>
    <w:p>
      <w:pPr>
        <w:pStyle w:val="null3"/>
        <w:jc w:val="left"/>
      </w:pPr>
      <w:r>
        <w:rPr/>
        <w:t xml:space="preserve"> 联系电话： </w:t>
      </w:r>
      <w:r>
        <w:rPr/>
        <w:t>13568456088</w:t>
      </w:r>
    </w:p>
    <w:p>
      <w:pPr>
        <w:pStyle w:val="null3"/>
        <w:jc w:val="left"/>
      </w:pPr>
      <w:r>
        <w:rPr>
          <w:b/>
        </w:rPr>
        <w:t>代理机构</w:t>
      </w:r>
      <w:r>
        <w:rPr>
          <w:b/>
        </w:rPr>
        <w:t xml:space="preserve">： </w:t>
      </w:r>
      <w:r>
        <w:rPr>
          <w:b/>
        </w:rPr>
        <w:t>巴中市巴州区政府采购中心</w:t>
      </w:r>
    </w:p>
    <w:p>
      <w:pPr>
        <w:pStyle w:val="null3"/>
        <w:jc w:val="left"/>
      </w:pPr>
      <w:r>
        <w:rPr/>
        <w:t xml:space="preserve"> 地址： </w:t>
      </w:r>
      <w:r>
        <w:rPr/>
        <w:t>四川省巴中市巴州区广场街67号</w:t>
      </w:r>
    </w:p>
    <w:p>
      <w:pPr>
        <w:pStyle w:val="null3"/>
        <w:jc w:val="left"/>
      </w:pPr>
      <w:r>
        <w:rPr/>
        <w:t xml:space="preserve"> 邮编： </w:t>
      </w:r>
      <w:r>
        <w:rPr/>
        <w:t>636600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采购包1：1,100,000.00元</w:t>
            </w:r>
          </w:p>
          <w:p>
            <w:pPr>
              <w:pStyle w:val="null3"/>
              <w:jc w:val="left"/>
            </w:pPr>
            <w:r>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 xml:space="preserve"> 如接受联合体，需符合以下要求：</w:t>
            </w:r>
          </w:p>
          <w:p>
            <w:pPr>
              <w:pStyle w:val="null3"/>
              <w:jc w:val="left"/>
            </w:pPr>
            <w:r>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 xml:space="preserve"> 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巴中市巴州区房产管理局</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巴中市巴州区房产管理局</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并按无效响应处理。该响应报价作为合同价，在合同履行中原则上不得变更。</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签章。供应商拒绝或者变相拒绝提供有效书面说明或者书面说明不能证明其报价合理性的，作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未按询价通知书和交易系统操作规范编制、确认、加密、盖章和提交的响应文件，将被拒绝接收。</w:t>
      </w:r>
    </w:p>
    <w:p>
      <w:pPr>
        <w:pStyle w:val="null3"/>
        <w:ind w:firstLine="480"/>
        <w:jc w:val="left"/>
      </w:pPr>
      <w:r>
        <w:rPr/>
        <w:t>二、响应文件提交截止时间后，采购人或者代理机构不再接受供应商提交响应文件。供应商应充分考虑影响响应文件提交的各种因素，确保在响应文件提交截止时间前完成提交。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提交响应文件截止时间后，通过交易系统“开标/开启大厅”在线开启解密响应文件。</w:t>
      </w:r>
    </w:p>
    <w:p>
      <w:pPr>
        <w:pStyle w:val="null3"/>
        <w:jc w:val="left"/>
      </w:pPr>
      <w:r>
        <w:rPr>
          <w:b/>
        </w:rPr>
        <w:t>2.5.1.2.解密响应文件★</w:t>
      </w:r>
    </w:p>
    <w:p>
      <w:pPr>
        <w:pStyle w:val="null3"/>
        <w:ind w:firstLine="480"/>
        <w:jc w:val="left"/>
      </w:pPr>
      <w:r>
        <w:rPr/>
        <w:t xml:space="preserve">提交响应文件截止时间后，成功提交响应文件的供应商符合询价通知书规定数量的，代理机构将启动响应文件解密程序，解密时间为 </w:t>
      </w:r>
      <w:r>
        <w:rPr/>
        <w:t>30</w:t>
      </w:r>
      <w:r>
        <w:rPr/>
        <w:t xml:space="preserve"> 分钟；供应商应在规定的解密时间内，使用加密响应文件的数字证书进行响应文件解密。除因采购平台系统故障导致供应商未按时完成解密外，供应商未在规定的解密时间内完成解密的，按无效响应处理。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被纳入失信被执行人名单、重大税收违法案件当事人名单（重大税收违法失信主体）、政府采购严重违法失信行为记录名单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供应商提出验收申请之日起15日内组织验收</w:t>
      </w:r>
      <w:r>
        <w:rPr/>
        <w:t xml:space="preserve"> ，达到验收条件起 </w:t>
      </w:r>
      <w:r>
        <w:rPr/>
        <w:t>15</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按采购文件、响应文件及合同内容</w:t>
      </w:r>
    </w:p>
    <w:p>
      <w:pPr>
        <w:pStyle w:val="null3"/>
        <w:ind w:firstLine="480"/>
        <w:jc w:val="left"/>
      </w:pPr>
      <w:r>
        <w:rPr/>
        <w:t>十、商务履约验收内容：</w:t>
      </w:r>
    </w:p>
    <w:p>
      <w:pPr>
        <w:pStyle w:val="null3"/>
        <w:ind w:firstLine="480"/>
        <w:jc w:val="left"/>
      </w:pPr>
      <w:r>
        <w:rPr/>
        <w:t>采购包1：</w:t>
      </w:r>
      <w:r>
        <w:rPr/>
        <w:t>按采购文件、响应文件及合同内容</w:t>
      </w:r>
    </w:p>
    <w:p>
      <w:pPr>
        <w:pStyle w:val="null3"/>
        <w:ind w:firstLine="480"/>
        <w:jc w:val="left"/>
      </w:pPr>
      <w:r>
        <w:rPr/>
        <w:t>十一、履约验收标准：</w:t>
      </w:r>
    </w:p>
    <w:p>
      <w:pPr>
        <w:pStyle w:val="null3"/>
        <w:ind w:firstLine="480"/>
        <w:jc w:val="left"/>
      </w:pPr>
      <w:r>
        <w:rPr/>
        <w:t>采购包1：</w:t>
      </w:r>
      <w:r>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任何单位和个人不得非法干预、影响评审过程和结果。</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 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 供应商之间商定部分供应商放弃参加政府采购活动或者放弃成交；</w:t>
      </w:r>
    </w:p>
    <w:p>
      <w:pPr>
        <w:pStyle w:val="null3"/>
        <w:ind w:firstLine="480"/>
        <w:jc w:val="left"/>
      </w:pPr>
      <w:r>
        <w:rPr/>
        <w:t>(七) 供应商与采购人或者代理机构之间、供应商相互之间，为谋求特定供应商成交或者排斥其他供应商的其他串通行为。</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四、与采购人或者代理机构、其他供应商恶意串通；</w:t>
      </w:r>
    </w:p>
    <w:p>
      <w:pPr>
        <w:pStyle w:val="null3"/>
        <w:ind w:firstLine="480"/>
        <w:jc w:val="left"/>
      </w:pPr>
      <w:r>
        <w:rPr/>
        <w:t>五、向采购人或者代理机构、询价小组成员行贿或者提供其他不正当利益；</w:t>
      </w:r>
    </w:p>
    <w:p>
      <w:pPr>
        <w:pStyle w:val="null3"/>
        <w:ind w:firstLine="480"/>
        <w:jc w:val="left"/>
      </w:pPr>
      <w:r>
        <w:rPr/>
        <w:t>六、在询价过程中与采购人或者代理机构进行协商谈判；</w:t>
      </w:r>
    </w:p>
    <w:p>
      <w:pPr>
        <w:pStyle w:val="null3"/>
        <w:ind w:firstLine="480"/>
        <w:jc w:val="left"/>
      </w:pPr>
      <w:r>
        <w:rPr/>
        <w:t>七、成交后无正当理由拒不与采购人签订政府采购合同；</w:t>
      </w:r>
    </w:p>
    <w:p>
      <w:pPr>
        <w:pStyle w:val="null3"/>
        <w:ind w:firstLine="480"/>
        <w:jc w:val="left"/>
      </w:pPr>
      <w:r>
        <w:rPr/>
        <w:t>八、未按照询价通知书确定的事项签订政府采购合同；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巴中市巴州区房产管理局</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答复主体：采购人</w:t>
      </w:r>
    </w:p>
    <w:p>
      <w:pPr>
        <w:pStyle w:val="null3"/>
        <w:jc w:val="left"/>
      </w:pPr>
      <w:r>
        <w:rPr/>
        <w:t>联系人： 魏先生</w:t>
      </w:r>
    </w:p>
    <w:p>
      <w:pPr>
        <w:pStyle w:val="null3"/>
        <w:jc w:val="left"/>
      </w:pPr>
      <w:r>
        <w:rPr/>
        <w:t>联系电话：13568456088</w:t>
      </w:r>
    </w:p>
    <w:p>
      <w:pPr>
        <w:pStyle w:val="null3"/>
        <w:jc w:val="left"/>
      </w:pPr>
      <w:r>
        <w:rPr/>
        <w:t>地址： 巴中市巴州区大东内街82号</w:t>
      </w:r>
    </w:p>
    <w:p>
      <w:pPr>
        <w:pStyle w:val="null3"/>
        <w:jc w:val="left"/>
      </w:pPr>
      <w:r>
        <w:rPr/>
        <w:t>邮编：636600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地址：巴中市巴州区政府采购中心（巴中市巴州区江北广场九洲商业城4楼）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采购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（五）针对质疑事项必要的证明材料（针对询价通知书提出的质疑，需提交从交易系统获取的询价通知书回执函）。</w:t>
      </w:r>
    </w:p>
    <w:p>
      <w:pPr>
        <w:pStyle w:val="null3"/>
        <w:ind w:firstLine="480"/>
        <w:jc w:val="left"/>
      </w:pPr>
      <w:r>
        <w:rPr/>
        <w:t>注：根据《中华人民共和国政府采购法》的规定，供应商质疑不得超出询价通知书、询价过程、成交结果的范围。</w:t>
      </w:r>
    </w:p>
    <w:p>
      <w:pPr>
        <w:pStyle w:val="null3"/>
        <w:ind w:firstLine="480"/>
        <w:jc w:val="left"/>
      </w:pPr>
      <w:r>
        <w:rPr/>
        <w:t>七、供应商对采购人或者代理机构的质疑答复不满意，或者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采购人或者代理机构应当在询价通知书中明确线下开展采购活动的规则和方式，不得对供应商实行差别待遇或者歧视性待遇。线下采购活动应当全过程录音录像，形成书面评审记录上传至交易系统。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3.1.项目概况</w:t>
      </w:r>
    </w:p>
    <w:p>
      <w:pPr>
        <w:pStyle w:val="null3"/>
        <w:ind w:firstLine="480"/>
        <w:jc w:val="left"/>
      </w:pPr>
      <w:r>
        <w:rPr/>
        <w:t>本项目采购巴州区2023年保障性租赁住房室内空调设备，提升保障性租赁住房室内居住条件，有效提高保障性租赁住房出租率、使用率。</w:t>
      </w:r>
    </w:p>
    <w:p>
      <w:pPr>
        <w:pStyle w:val="null3"/>
        <w:jc w:val="left"/>
        <w:outlineLvl w:val="2"/>
      </w:pPr>
      <w:r>
        <w:rPr>
          <w:b/>
          <w:sz w:val="28"/>
        </w:rPr>
        <w:t>3.2.采购内容</w:t>
      </w:r>
    </w:p>
    <w:p>
      <w:pPr>
        <w:pStyle w:val="null3"/>
        <w:jc w:val="left"/>
      </w:pPr>
      <w:r>
        <w:rPr/>
        <w:t>采购包1：</w:t>
      </w:r>
    </w:p>
    <w:p>
      <w:pPr>
        <w:pStyle w:val="null3"/>
        <w:jc w:val="left"/>
      </w:pPr>
      <w:r>
        <w:rPr/>
        <w:t>采购包预算金额（元）: 1,100,000.00</w:t>
      </w:r>
    </w:p>
    <w:p>
      <w:pPr>
        <w:pStyle w:val="null3"/>
        <w:jc w:val="left"/>
      </w:pPr>
      <w:r>
        <w:rPr/>
        <w:t>采购包最高限价（元）: 1,100,000.00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空调机</w:t>
            </w:r>
          </w:p>
        </w:tc>
        <w:tc>
          <w:tcPr>
            <w:tcW w:type="dxa" w:w="821"/>
          </w:tcPr>
          <w:p>
            <w:pPr>
              <w:pStyle w:val="null3"/>
              <w:jc w:val="left"/>
            </w:pPr>
            <w:r>
              <w:rPr/>
              <w:t>1匹变频挂式空调</w:t>
            </w:r>
          </w:p>
        </w:tc>
        <w:tc>
          <w:tcPr>
            <w:tcW w:type="dxa" w:w="821"/>
          </w:tcPr>
          <w:p>
            <w:pPr>
              <w:pStyle w:val="null3"/>
              <w:jc w:val="right"/>
            </w:pPr>
            <w:r>
              <w:rPr/>
              <w:t>164.00（台）</w:t>
            </w:r>
          </w:p>
        </w:tc>
        <w:tc>
          <w:tcPr>
            <w:tcW w:type="dxa" w:w="821"/>
          </w:tcPr>
          <w:p>
            <w:pPr>
              <w:pStyle w:val="null3"/>
              <w:jc w:val="right"/>
            </w:pPr>
            <w:r>
              <w:rPr/>
              <w:t>275,520.00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2</w:t>
            </w:r>
          </w:p>
        </w:tc>
        <w:tc>
          <w:tcPr>
            <w:tcW w:type="dxa" w:w="821"/>
          </w:tcPr>
          <w:p>
            <w:pPr>
              <w:pStyle w:val="null3"/>
              <w:jc w:val="left"/>
            </w:pPr>
            <w:r>
              <w:rPr/>
              <w:t>空调机</w:t>
            </w:r>
          </w:p>
        </w:tc>
        <w:tc>
          <w:tcPr>
            <w:tcW w:type="dxa" w:w="821"/>
          </w:tcPr>
          <w:p>
            <w:pPr>
              <w:pStyle w:val="null3"/>
              <w:jc w:val="left"/>
            </w:pPr>
            <w:r>
              <w:rPr/>
              <w:t>1.5匹变频挂式空调（核心产品）</w:t>
            </w:r>
          </w:p>
        </w:tc>
        <w:tc>
          <w:tcPr>
            <w:tcW w:type="dxa" w:w="821"/>
          </w:tcPr>
          <w:p>
            <w:pPr>
              <w:pStyle w:val="null3"/>
              <w:jc w:val="right"/>
            </w:pPr>
            <w:r>
              <w:rPr/>
              <w:t>221.00（台）</w:t>
            </w:r>
          </w:p>
        </w:tc>
        <w:tc>
          <w:tcPr>
            <w:tcW w:type="dxa" w:w="821"/>
          </w:tcPr>
          <w:p>
            <w:pPr>
              <w:pStyle w:val="null3"/>
              <w:jc w:val="right"/>
            </w:pPr>
            <w:r>
              <w:rPr/>
              <w:t>397,800.00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3</w:t>
            </w:r>
          </w:p>
        </w:tc>
        <w:tc>
          <w:tcPr>
            <w:tcW w:type="dxa" w:w="821"/>
          </w:tcPr>
          <w:p>
            <w:pPr>
              <w:pStyle w:val="null3"/>
              <w:jc w:val="left"/>
            </w:pPr>
            <w:r>
              <w:rPr/>
              <w:t>空调机</w:t>
            </w:r>
          </w:p>
        </w:tc>
        <w:tc>
          <w:tcPr>
            <w:tcW w:type="dxa" w:w="821"/>
          </w:tcPr>
          <w:p>
            <w:pPr>
              <w:pStyle w:val="null3"/>
              <w:jc w:val="left"/>
            </w:pPr>
            <w:r>
              <w:rPr/>
              <w:t>2匹变频挂式空调（核心产品）</w:t>
            </w:r>
          </w:p>
        </w:tc>
        <w:tc>
          <w:tcPr>
            <w:tcW w:type="dxa" w:w="821"/>
          </w:tcPr>
          <w:p>
            <w:pPr>
              <w:pStyle w:val="null3"/>
              <w:jc w:val="right"/>
            </w:pPr>
            <w:r>
              <w:rPr/>
              <w:t>82.00（台）</w:t>
            </w:r>
          </w:p>
        </w:tc>
        <w:tc>
          <w:tcPr>
            <w:tcW w:type="dxa" w:w="821"/>
          </w:tcPr>
          <w:p>
            <w:pPr>
              <w:pStyle w:val="null3"/>
              <w:jc w:val="right"/>
            </w:pPr>
            <w:r>
              <w:rPr/>
              <w:t>350,960.00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4</w:t>
            </w:r>
          </w:p>
        </w:tc>
        <w:tc>
          <w:tcPr>
            <w:tcW w:type="dxa" w:w="821"/>
          </w:tcPr>
          <w:p>
            <w:pPr>
              <w:pStyle w:val="null3"/>
              <w:jc w:val="left"/>
            </w:pPr>
            <w:r>
              <w:rPr/>
              <w:t>空调机</w:t>
            </w:r>
          </w:p>
        </w:tc>
        <w:tc>
          <w:tcPr>
            <w:tcW w:type="dxa" w:w="821"/>
          </w:tcPr>
          <w:p>
            <w:pPr>
              <w:pStyle w:val="null3"/>
              <w:jc w:val="left"/>
            </w:pPr>
            <w:r>
              <w:rPr/>
              <w:t>3匹变频柜式空调</w:t>
            </w:r>
          </w:p>
        </w:tc>
        <w:tc>
          <w:tcPr>
            <w:tcW w:type="dxa" w:w="821"/>
          </w:tcPr>
          <w:p>
            <w:pPr>
              <w:pStyle w:val="null3"/>
              <w:jc w:val="right"/>
            </w:pPr>
            <w:r>
              <w:rPr/>
              <w:t>4.00（台）</w:t>
            </w:r>
          </w:p>
        </w:tc>
        <w:tc>
          <w:tcPr>
            <w:tcW w:type="dxa" w:w="821"/>
          </w:tcPr>
          <w:p>
            <w:pPr>
              <w:pStyle w:val="null3"/>
              <w:jc w:val="right"/>
            </w:pPr>
            <w:r>
              <w:rPr/>
              <w:t>19,440.00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5</w:t>
            </w:r>
          </w:p>
        </w:tc>
        <w:tc>
          <w:tcPr>
            <w:tcW w:type="dxa" w:w="821"/>
          </w:tcPr>
          <w:p>
            <w:pPr>
              <w:pStyle w:val="null3"/>
              <w:jc w:val="left"/>
            </w:pPr>
            <w:r>
              <w:rPr/>
              <w:t>空调机</w:t>
            </w:r>
          </w:p>
        </w:tc>
        <w:tc>
          <w:tcPr>
            <w:tcW w:type="dxa" w:w="821"/>
          </w:tcPr>
          <w:p>
            <w:pPr>
              <w:pStyle w:val="null3"/>
              <w:jc w:val="left"/>
            </w:pPr>
            <w:r>
              <w:rPr/>
              <w:t>墙体开孔</w:t>
            </w:r>
          </w:p>
        </w:tc>
        <w:tc>
          <w:tcPr>
            <w:tcW w:type="dxa" w:w="821"/>
          </w:tcPr>
          <w:p>
            <w:pPr>
              <w:pStyle w:val="null3"/>
              <w:jc w:val="right"/>
            </w:pPr>
            <w:r>
              <w:rPr/>
              <w:t>553.00（个）</w:t>
            </w:r>
          </w:p>
        </w:tc>
        <w:tc>
          <w:tcPr>
            <w:tcW w:type="dxa" w:w="821"/>
          </w:tcPr>
          <w:p>
            <w:pPr>
              <w:pStyle w:val="null3"/>
              <w:jc w:val="right"/>
            </w:pPr>
            <w:r>
              <w:rPr/>
              <w:t>16,590.00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空调机</w:t>
            </w:r>
          </w:p>
        </w:tc>
        <w:tc>
          <w:tcPr>
            <w:tcW w:type="dxa" w:w="821"/>
          </w:tcPr>
          <w:p>
            <w:pPr>
              <w:pStyle w:val="null3"/>
              <w:jc w:val="left"/>
            </w:pPr>
            <w:r>
              <w:rPr/>
              <w:t>支架</w:t>
            </w:r>
          </w:p>
        </w:tc>
        <w:tc>
          <w:tcPr>
            <w:tcW w:type="dxa" w:w="821"/>
          </w:tcPr>
          <w:p>
            <w:pPr>
              <w:pStyle w:val="null3"/>
              <w:jc w:val="right"/>
            </w:pPr>
            <w:r>
              <w:rPr/>
              <w:t>471.00（套）</w:t>
            </w:r>
          </w:p>
        </w:tc>
        <w:tc>
          <w:tcPr>
            <w:tcW w:type="dxa" w:w="821"/>
          </w:tcPr>
          <w:p>
            <w:pPr>
              <w:pStyle w:val="null3"/>
              <w:jc w:val="right"/>
            </w:pPr>
            <w:r>
              <w:rPr/>
              <w:t>14,130.00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7</w:t>
            </w:r>
          </w:p>
        </w:tc>
        <w:tc>
          <w:tcPr>
            <w:tcW w:type="dxa" w:w="821"/>
          </w:tcPr>
          <w:p>
            <w:pPr>
              <w:pStyle w:val="null3"/>
              <w:jc w:val="left"/>
            </w:pPr>
            <w:r>
              <w:rPr/>
              <w:t>空调机</w:t>
            </w:r>
          </w:p>
        </w:tc>
        <w:tc>
          <w:tcPr>
            <w:tcW w:type="dxa" w:w="821"/>
          </w:tcPr>
          <w:p>
            <w:pPr>
              <w:pStyle w:val="null3"/>
              <w:jc w:val="left"/>
            </w:pPr>
            <w:r>
              <w:rPr/>
              <w:t>玻璃开孔</w:t>
            </w:r>
          </w:p>
        </w:tc>
        <w:tc>
          <w:tcPr>
            <w:tcW w:type="dxa" w:w="821"/>
          </w:tcPr>
          <w:p>
            <w:pPr>
              <w:pStyle w:val="null3"/>
              <w:jc w:val="right"/>
            </w:pPr>
            <w:r>
              <w:rPr/>
              <w:t>303.00（个）</w:t>
            </w:r>
          </w:p>
        </w:tc>
        <w:tc>
          <w:tcPr>
            <w:tcW w:type="dxa" w:w="821"/>
          </w:tcPr>
          <w:p>
            <w:pPr>
              <w:pStyle w:val="null3"/>
              <w:jc w:val="right"/>
            </w:pPr>
            <w:r>
              <w:rPr/>
              <w:t>9,090.00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空调机</w:t>
            </w:r>
          </w:p>
        </w:tc>
        <w:tc>
          <w:tcPr>
            <w:tcW w:type="dxa" w:w="821"/>
          </w:tcPr>
          <w:p>
            <w:pPr>
              <w:pStyle w:val="null3"/>
              <w:jc w:val="left"/>
            </w:pPr>
            <w:r>
              <w:rPr/>
              <w:t>外墙排水</w:t>
            </w:r>
          </w:p>
        </w:tc>
        <w:tc>
          <w:tcPr>
            <w:tcW w:type="dxa" w:w="821"/>
          </w:tcPr>
          <w:p>
            <w:pPr>
              <w:pStyle w:val="null3"/>
              <w:jc w:val="right"/>
            </w:pPr>
            <w:r>
              <w:rPr/>
              <w:t>1,650.00（米）</w:t>
            </w:r>
          </w:p>
        </w:tc>
        <w:tc>
          <w:tcPr>
            <w:tcW w:type="dxa" w:w="821"/>
          </w:tcPr>
          <w:p>
            <w:pPr>
              <w:pStyle w:val="null3"/>
              <w:jc w:val="right"/>
            </w:pPr>
            <w:r>
              <w:rPr/>
              <w:t>4,950.00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9</w:t>
            </w:r>
          </w:p>
        </w:tc>
        <w:tc>
          <w:tcPr>
            <w:tcW w:type="dxa" w:w="821"/>
          </w:tcPr>
          <w:p>
            <w:pPr>
              <w:pStyle w:val="null3"/>
              <w:jc w:val="left"/>
            </w:pPr>
            <w:r>
              <w:rPr/>
              <w:t>空调机</w:t>
            </w:r>
          </w:p>
        </w:tc>
        <w:tc>
          <w:tcPr>
            <w:tcW w:type="dxa" w:w="821"/>
          </w:tcPr>
          <w:p>
            <w:pPr>
              <w:pStyle w:val="null3"/>
              <w:jc w:val="left"/>
            </w:pPr>
            <w:r>
              <w:rPr/>
              <w:t>加长铜管</w:t>
            </w:r>
          </w:p>
        </w:tc>
        <w:tc>
          <w:tcPr>
            <w:tcW w:type="dxa" w:w="821"/>
          </w:tcPr>
          <w:p>
            <w:pPr>
              <w:pStyle w:val="null3"/>
              <w:jc w:val="right"/>
            </w:pPr>
            <w:r>
              <w:rPr/>
              <w:t>128.00（米）</w:t>
            </w:r>
          </w:p>
        </w:tc>
        <w:tc>
          <w:tcPr>
            <w:tcW w:type="dxa" w:w="821"/>
          </w:tcPr>
          <w:p>
            <w:pPr>
              <w:pStyle w:val="null3"/>
              <w:jc w:val="right"/>
            </w:pPr>
            <w:r>
              <w:rPr/>
              <w:t>11,520.00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1匹变频挂式空调</w:t>
            </w:r>
          </w:p>
        </w:tc>
        <w:tc>
          <w:tcPr>
            <w:tcW w:type="dxa" w:w="977"/>
          </w:tcPr>
          <w:p>
            <w:pPr>
              <w:pStyle w:val="null3"/>
              <w:jc w:val="right"/>
            </w:pPr>
            <w:r>
              <w:rPr/>
              <w:t>164.00（台）</w:t>
            </w:r>
          </w:p>
        </w:tc>
        <w:tc>
          <w:tcPr>
            <w:tcW w:type="dxa" w:w="1173"/>
          </w:tcPr>
          <w:p>
            <w:pPr>
              <w:pStyle w:val="null3"/>
              <w:jc w:val="right"/>
            </w:pPr>
            <w:r>
              <w:rPr/>
              <w:t>1,680.（元）</w:t>
            </w:r>
          </w:p>
        </w:tc>
        <w:tc>
          <w:tcPr>
            <w:tcW w:type="dxa" w:w="1173"/>
          </w:tcPr>
          <w:p>
            <w:pPr>
              <w:pStyle w:val="null3"/>
              <w:jc w:val="right"/>
            </w:pPr>
            <w:r>
              <w:rPr/>
              <w:t>275,520.00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1.5匹变频挂式空调（核心产品）</w:t>
            </w:r>
          </w:p>
        </w:tc>
        <w:tc>
          <w:tcPr>
            <w:tcW w:type="dxa" w:w="977"/>
          </w:tcPr>
          <w:p>
            <w:pPr>
              <w:pStyle w:val="null3"/>
              <w:jc w:val="right"/>
            </w:pPr>
            <w:r>
              <w:rPr/>
              <w:t>221.00（台）</w:t>
            </w:r>
          </w:p>
        </w:tc>
        <w:tc>
          <w:tcPr>
            <w:tcW w:type="dxa" w:w="1173"/>
          </w:tcPr>
          <w:p>
            <w:pPr>
              <w:pStyle w:val="null3"/>
              <w:jc w:val="right"/>
            </w:pPr>
            <w:r>
              <w:rPr/>
              <w:t>1,800.（元）</w:t>
            </w:r>
          </w:p>
        </w:tc>
        <w:tc>
          <w:tcPr>
            <w:tcW w:type="dxa" w:w="1173"/>
          </w:tcPr>
          <w:p>
            <w:pPr>
              <w:pStyle w:val="null3"/>
              <w:jc w:val="right"/>
            </w:pPr>
            <w:r>
              <w:rPr/>
              <w:t>397,800.00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2匹变频挂式空调（核心产品）</w:t>
            </w:r>
          </w:p>
        </w:tc>
        <w:tc>
          <w:tcPr>
            <w:tcW w:type="dxa" w:w="977"/>
          </w:tcPr>
          <w:p>
            <w:pPr>
              <w:pStyle w:val="null3"/>
              <w:jc w:val="right"/>
            </w:pPr>
            <w:r>
              <w:rPr/>
              <w:t>82.00（台）</w:t>
            </w:r>
          </w:p>
        </w:tc>
        <w:tc>
          <w:tcPr>
            <w:tcW w:type="dxa" w:w="1173"/>
          </w:tcPr>
          <w:p>
            <w:pPr>
              <w:pStyle w:val="null3"/>
              <w:jc w:val="right"/>
            </w:pPr>
            <w:r>
              <w:rPr/>
              <w:t>4,280.（元）</w:t>
            </w:r>
          </w:p>
        </w:tc>
        <w:tc>
          <w:tcPr>
            <w:tcW w:type="dxa" w:w="1173"/>
          </w:tcPr>
          <w:p>
            <w:pPr>
              <w:pStyle w:val="null3"/>
              <w:jc w:val="right"/>
            </w:pPr>
            <w:r>
              <w:rPr/>
              <w:t>350,960.00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3匹变频柜式空调</w:t>
            </w:r>
          </w:p>
        </w:tc>
        <w:tc>
          <w:tcPr>
            <w:tcW w:type="dxa" w:w="977"/>
          </w:tcPr>
          <w:p>
            <w:pPr>
              <w:pStyle w:val="null3"/>
              <w:jc w:val="right"/>
            </w:pPr>
            <w:r>
              <w:rPr/>
              <w:t>4.00（台）</w:t>
            </w:r>
          </w:p>
        </w:tc>
        <w:tc>
          <w:tcPr>
            <w:tcW w:type="dxa" w:w="1173"/>
          </w:tcPr>
          <w:p>
            <w:pPr>
              <w:pStyle w:val="null3"/>
              <w:jc w:val="right"/>
            </w:pPr>
            <w:r>
              <w:rPr/>
              <w:t>4,860.（元）</w:t>
            </w:r>
          </w:p>
        </w:tc>
        <w:tc>
          <w:tcPr>
            <w:tcW w:type="dxa" w:w="1173"/>
          </w:tcPr>
          <w:p>
            <w:pPr>
              <w:pStyle w:val="null3"/>
              <w:jc w:val="right"/>
            </w:pPr>
            <w:r>
              <w:rPr/>
              <w:t>19,440.00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墙体开孔</w:t>
            </w:r>
          </w:p>
        </w:tc>
        <w:tc>
          <w:tcPr>
            <w:tcW w:type="dxa" w:w="977"/>
          </w:tcPr>
          <w:p>
            <w:pPr>
              <w:pStyle w:val="null3"/>
              <w:jc w:val="right"/>
            </w:pPr>
            <w:r>
              <w:rPr/>
              <w:t>553.00（个）</w:t>
            </w:r>
          </w:p>
        </w:tc>
        <w:tc>
          <w:tcPr>
            <w:tcW w:type="dxa" w:w="1173"/>
          </w:tcPr>
          <w:p>
            <w:pPr>
              <w:pStyle w:val="null3"/>
              <w:jc w:val="right"/>
            </w:pPr>
            <w:r>
              <w:rPr/>
              <w:t>30.（元）</w:t>
            </w:r>
          </w:p>
        </w:tc>
        <w:tc>
          <w:tcPr>
            <w:tcW w:type="dxa" w:w="1173"/>
          </w:tcPr>
          <w:p>
            <w:pPr>
              <w:pStyle w:val="null3"/>
              <w:jc w:val="right"/>
            </w:pPr>
            <w:r>
              <w:rPr/>
              <w:t>16,590.00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支架</w:t>
            </w:r>
          </w:p>
        </w:tc>
        <w:tc>
          <w:tcPr>
            <w:tcW w:type="dxa" w:w="977"/>
          </w:tcPr>
          <w:p>
            <w:pPr>
              <w:pStyle w:val="null3"/>
              <w:jc w:val="right"/>
            </w:pPr>
            <w:r>
              <w:rPr/>
              <w:t>471.00（套）</w:t>
            </w:r>
          </w:p>
        </w:tc>
        <w:tc>
          <w:tcPr>
            <w:tcW w:type="dxa" w:w="1173"/>
          </w:tcPr>
          <w:p>
            <w:pPr>
              <w:pStyle w:val="null3"/>
              <w:jc w:val="right"/>
            </w:pPr>
            <w:r>
              <w:rPr/>
              <w:t>30.（元）</w:t>
            </w:r>
          </w:p>
        </w:tc>
        <w:tc>
          <w:tcPr>
            <w:tcW w:type="dxa" w:w="1173"/>
          </w:tcPr>
          <w:p>
            <w:pPr>
              <w:pStyle w:val="null3"/>
              <w:jc w:val="right"/>
            </w:pPr>
            <w:r>
              <w:rPr/>
              <w:t>14,130.00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7</w:t>
            </w:r>
          </w:p>
        </w:tc>
        <w:tc>
          <w:tcPr>
            <w:tcW w:type="dxa" w:w="1466"/>
          </w:tcPr>
          <w:p>
            <w:pPr>
              <w:pStyle w:val="null3"/>
              <w:jc w:val="left"/>
            </w:pPr>
            <w:r>
              <w:rPr/>
              <w:t>玻璃开孔</w:t>
            </w:r>
          </w:p>
        </w:tc>
        <w:tc>
          <w:tcPr>
            <w:tcW w:type="dxa" w:w="977"/>
          </w:tcPr>
          <w:p>
            <w:pPr>
              <w:pStyle w:val="null3"/>
              <w:jc w:val="right"/>
            </w:pPr>
            <w:r>
              <w:rPr/>
              <w:t>303.00（个）</w:t>
            </w:r>
          </w:p>
        </w:tc>
        <w:tc>
          <w:tcPr>
            <w:tcW w:type="dxa" w:w="1173"/>
          </w:tcPr>
          <w:p>
            <w:pPr>
              <w:pStyle w:val="null3"/>
              <w:jc w:val="right"/>
            </w:pPr>
            <w:r>
              <w:rPr/>
              <w:t>30.（元）</w:t>
            </w:r>
          </w:p>
        </w:tc>
        <w:tc>
          <w:tcPr>
            <w:tcW w:type="dxa" w:w="1173"/>
          </w:tcPr>
          <w:p>
            <w:pPr>
              <w:pStyle w:val="null3"/>
              <w:jc w:val="right"/>
            </w:pPr>
            <w:r>
              <w:rPr/>
              <w:t>9,090.00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8</w:t>
            </w:r>
          </w:p>
        </w:tc>
        <w:tc>
          <w:tcPr>
            <w:tcW w:type="dxa" w:w="1466"/>
          </w:tcPr>
          <w:p>
            <w:pPr>
              <w:pStyle w:val="null3"/>
              <w:jc w:val="left"/>
            </w:pPr>
            <w:r>
              <w:rPr/>
              <w:t>外墙排水</w:t>
            </w:r>
          </w:p>
        </w:tc>
        <w:tc>
          <w:tcPr>
            <w:tcW w:type="dxa" w:w="977"/>
          </w:tcPr>
          <w:p>
            <w:pPr>
              <w:pStyle w:val="null3"/>
              <w:jc w:val="right"/>
            </w:pPr>
            <w:r>
              <w:rPr/>
              <w:t>1,650.00（米）</w:t>
            </w:r>
          </w:p>
        </w:tc>
        <w:tc>
          <w:tcPr>
            <w:tcW w:type="dxa" w:w="1173"/>
          </w:tcPr>
          <w:p>
            <w:pPr>
              <w:pStyle w:val="null3"/>
              <w:jc w:val="right"/>
            </w:pPr>
            <w:r>
              <w:rPr/>
              <w:t>3.（元）</w:t>
            </w:r>
          </w:p>
        </w:tc>
        <w:tc>
          <w:tcPr>
            <w:tcW w:type="dxa" w:w="1173"/>
          </w:tcPr>
          <w:p>
            <w:pPr>
              <w:pStyle w:val="null3"/>
              <w:jc w:val="right"/>
            </w:pPr>
            <w:r>
              <w:rPr/>
              <w:t>4,950.00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9</w:t>
            </w:r>
          </w:p>
        </w:tc>
        <w:tc>
          <w:tcPr>
            <w:tcW w:type="dxa" w:w="1466"/>
          </w:tcPr>
          <w:p>
            <w:pPr>
              <w:pStyle w:val="null3"/>
              <w:jc w:val="left"/>
            </w:pPr>
            <w:r>
              <w:rPr/>
              <w:t>加长铜管</w:t>
            </w:r>
          </w:p>
        </w:tc>
        <w:tc>
          <w:tcPr>
            <w:tcW w:type="dxa" w:w="977"/>
          </w:tcPr>
          <w:p>
            <w:pPr>
              <w:pStyle w:val="null3"/>
              <w:jc w:val="right"/>
            </w:pPr>
            <w:r>
              <w:rPr/>
              <w:t>128.00（米）</w:t>
            </w:r>
          </w:p>
        </w:tc>
        <w:tc>
          <w:tcPr>
            <w:tcW w:type="dxa" w:w="1173"/>
          </w:tcPr>
          <w:p>
            <w:pPr>
              <w:pStyle w:val="null3"/>
              <w:jc w:val="right"/>
            </w:pPr>
            <w:r>
              <w:rPr/>
              <w:t>90.（元）</w:t>
            </w:r>
          </w:p>
        </w:tc>
        <w:tc>
          <w:tcPr>
            <w:tcW w:type="dxa" w:w="1173"/>
          </w:tcPr>
          <w:p>
            <w:pPr>
              <w:pStyle w:val="null3"/>
              <w:jc w:val="right"/>
            </w:pPr>
            <w:r>
              <w:rPr/>
              <w:t>11,520.00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空调机</w:t>
            </w:r>
          </w:p>
        </w:tc>
        <w:tc>
          <w:tcPr>
            <w:tcW w:type="dxa" w:w="2492"/>
          </w:tcPr>
          <w:p>
            <w:pPr>
              <w:pStyle w:val="null3"/>
              <w:jc w:val="left"/>
            </w:pPr>
            <w:r>
              <w:rPr/>
              <w:t>1.5匹变频挂式空调（核心产品）</w:t>
            </w:r>
          </w:p>
        </w:tc>
        <w:tc>
          <w:tcPr>
            <w:tcW w:type="dxa" w:w="2492"/>
          </w:tcPr>
          <w:p>
            <w:pPr>
              <w:pStyle w:val="null3"/>
              <w:jc w:val="left"/>
            </w:pPr>
            <w:r>
              <w:rPr/>
              <w:t>1.5匹变频挂式空调（核心产品）</w:t>
            </w:r>
          </w:p>
        </w:tc>
      </w:tr>
      <w:tr>
        <w:tc>
          <w:tcPr>
            <w:tcW w:type="dxa" w:w="831"/>
          </w:tcPr>
          <w:p>
            <w:pPr>
              <w:pStyle w:val="null3"/>
              <w:jc w:val="left"/>
            </w:pPr>
            <w:r>
              <w:rPr/>
              <w:t>2</w:t>
            </w:r>
          </w:p>
        </w:tc>
        <w:tc>
          <w:tcPr>
            <w:tcW w:type="dxa" w:w="2492"/>
          </w:tcPr>
          <w:p>
            <w:pPr>
              <w:pStyle w:val="null3"/>
              <w:jc w:val="left"/>
            </w:pPr>
            <w:r>
              <w:rPr/>
              <w:t>空调机</w:t>
            </w:r>
          </w:p>
        </w:tc>
        <w:tc>
          <w:tcPr>
            <w:tcW w:type="dxa" w:w="2492"/>
          </w:tcPr>
          <w:p>
            <w:pPr>
              <w:pStyle w:val="null3"/>
              <w:jc w:val="left"/>
            </w:pPr>
            <w:r>
              <w:rPr/>
              <w:t>2匹变频挂式空调（核心产品）</w:t>
            </w:r>
          </w:p>
        </w:tc>
        <w:tc>
          <w:tcPr>
            <w:tcW w:type="dxa" w:w="2492"/>
          </w:tcPr>
          <w:p>
            <w:pPr>
              <w:pStyle w:val="null3"/>
              <w:jc w:val="left"/>
            </w:pPr>
            <w:r>
              <w:rPr/>
              <w:t>2匹变频挂式空调（核心产品）</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空调机</w:t>
            </w:r>
          </w:p>
        </w:tc>
        <w:tc>
          <w:tcPr>
            <w:tcW w:type="dxa" w:w="2492"/>
          </w:tcPr>
          <w:p>
            <w:pPr>
              <w:pStyle w:val="null3"/>
              <w:jc w:val="left"/>
            </w:pPr>
            <w:r>
              <w:rPr/>
              <w:t>1匹变频挂式空调</w:t>
            </w:r>
          </w:p>
        </w:tc>
        <w:tc>
          <w:tcPr>
            <w:tcW w:type="dxa" w:w="2492"/>
          </w:tcPr>
          <w:p>
            <w:pPr>
              <w:pStyle w:val="null3"/>
              <w:jc w:val="left"/>
            </w:pPr>
            <w:r>
              <w:rPr/>
              <w:t>1匹变频挂式空调</w:t>
            </w:r>
          </w:p>
        </w:tc>
      </w:tr>
      <w:tr>
        <w:tc>
          <w:tcPr>
            <w:tcW w:type="dxa" w:w="831"/>
          </w:tcPr>
          <w:p>
            <w:pPr>
              <w:pStyle w:val="null3"/>
              <w:jc w:val="left"/>
            </w:pPr>
            <w:r>
              <w:rPr/>
              <w:t>2</w:t>
            </w:r>
          </w:p>
        </w:tc>
        <w:tc>
          <w:tcPr>
            <w:tcW w:type="dxa" w:w="2492"/>
          </w:tcPr>
          <w:p>
            <w:pPr>
              <w:pStyle w:val="null3"/>
              <w:jc w:val="left"/>
            </w:pPr>
            <w:r>
              <w:rPr/>
              <w:t>空调机</w:t>
            </w:r>
          </w:p>
        </w:tc>
        <w:tc>
          <w:tcPr>
            <w:tcW w:type="dxa" w:w="2492"/>
          </w:tcPr>
          <w:p>
            <w:pPr>
              <w:pStyle w:val="null3"/>
              <w:jc w:val="left"/>
            </w:pPr>
            <w:r>
              <w:rPr/>
              <w:t>1.5匹变频挂式空调（核心产品）</w:t>
            </w:r>
          </w:p>
        </w:tc>
        <w:tc>
          <w:tcPr>
            <w:tcW w:type="dxa" w:w="2492"/>
          </w:tcPr>
          <w:p>
            <w:pPr>
              <w:pStyle w:val="null3"/>
              <w:jc w:val="left"/>
            </w:pPr>
            <w:r>
              <w:rPr/>
              <w:t>1.5匹变频挂式空调（核心产品）</w:t>
            </w:r>
          </w:p>
        </w:tc>
      </w:tr>
      <w:tr>
        <w:tc>
          <w:tcPr>
            <w:tcW w:type="dxa" w:w="831"/>
          </w:tcPr>
          <w:p>
            <w:pPr>
              <w:pStyle w:val="null3"/>
              <w:jc w:val="left"/>
            </w:pPr>
            <w:r>
              <w:rPr/>
              <w:t>3</w:t>
            </w:r>
          </w:p>
        </w:tc>
        <w:tc>
          <w:tcPr>
            <w:tcW w:type="dxa" w:w="2492"/>
          </w:tcPr>
          <w:p>
            <w:pPr>
              <w:pStyle w:val="null3"/>
              <w:jc w:val="left"/>
            </w:pPr>
            <w:r>
              <w:rPr/>
              <w:t>空调机</w:t>
            </w:r>
          </w:p>
        </w:tc>
        <w:tc>
          <w:tcPr>
            <w:tcW w:type="dxa" w:w="2492"/>
          </w:tcPr>
          <w:p>
            <w:pPr>
              <w:pStyle w:val="null3"/>
              <w:jc w:val="left"/>
            </w:pPr>
            <w:r>
              <w:rPr/>
              <w:t>2匹变频挂式空调（核心产品）</w:t>
            </w:r>
          </w:p>
        </w:tc>
        <w:tc>
          <w:tcPr>
            <w:tcW w:type="dxa" w:w="2492"/>
          </w:tcPr>
          <w:p>
            <w:pPr>
              <w:pStyle w:val="null3"/>
              <w:jc w:val="left"/>
            </w:pPr>
            <w:r>
              <w:rPr/>
              <w:t>2匹变频挂式空调（核心产品）</w:t>
            </w:r>
          </w:p>
        </w:tc>
      </w:tr>
      <w:tr>
        <w:tc>
          <w:tcPr>
            <w:tcW w:type="dxa" w:w="831"/>
          </w:tcPr>
          <w:p>
            <w:pPr>
              <w:pStyle w:val="null3"/>
              <w:jc w:val="left"/>
            </w:pPr>
            <w:r>
              <w:rPr/>
              <w:t>4</w:t>
            </w:r>
          </w:p>
        </w:tc>
        <w:tc>
          <w:tcPr>
            <w:tcW w:type="dxa" w:w="2492"/>
          </w:tcPr>
          <w:p>
            <w:pPr>
              <w:pStyle w:val="null3"/>
              <w:jc w:val="left"/>
            </w:pPr>
            <w:r>
              <w:rPr/>
              <w:t>空调机</w:t>
            </w:r>
          </w:p>
        </w:tc>
        <w:tc>
          <w:tcPr>
            <w:tcW w:type="dxa" w:w="2492"/>
          </w:tcPr>
          <w:p>
            <w:pPr>
              <w:pStyle w:val="null3"/>
              <w:jc w:val="left"/>
            </w:pPr>
            <w:r>
              <w:rPr/>
              <w:t>3匹变频柜式空调</w:t>
            </w:r>
          </w:p>
        </w:tc>
        <w:tc>
          <w:tcPr>
            <w:tcW w:type="dxa" w:w="2492"/>
          </w:tcPr>
          <w:p>
            <w:pPr>
              <w:pStyle w:val="null3"/>
              <w:jc w:val="left"/>
            </w:pPr>
            <w:r>
              <w:rPr/>
              <w:t>3匹变频柜式空调</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空调机</w:t>
            </w:r>
          </w:p>
        </w:tc>
        <w:tc>
          <w:tcPr>
            <w:tcW w:type="dxa" w:w="2492"/>
          </w:tcPr>
          <w:p>
            <w:pPr>
              <w:pStyle w:val="null3"/>
              <w:jc w:val="left"/>
            </w:pPr>
            <w:r>
              <w:rPr/>
              <w:t>1匹变频挂式空调</w:t>
            </w:r>
          </w:p>
        </w:tc>
        <w:tc>
          <w:tcPr>
            <w:tcW w:type="dxa" w:w="2492"/>
          </w:tcPr>
          <w:p>
            <w:pPr>
              <w:pStyle w:val="null3"/>
              <w:jc w:val="left"/>
            </w:pPr>
            <w:r>
              <w:rPr/>
              <w:t>1匹变频挂式空调</w:t>
            </w:r>
          </w:p>
        </w:tc>
      </w:tr>
      <w:tr>
        <w:tc>
          <w:tcPr>
            <w:tcW w:type="dxa" w:w="831"/>
          </w:tcPr>
          <w:p>
            <w:pPr>
              <w:pStyle w:val="null3"/>
              <w:jc w:val="left"/>
            </w:pPr>
            <w:r>
              <w:rPr/>
              <w:t>2</w:t>
            </w:r>
          </w:p>
        </w:tc>
        <w:tc>
          <w:tcPr>
            <w:tcW w:type="dxa" w:w="2492"/>
          </w:tcPr>
          <w:p>
            <w:pPr>
              <w:pStyle w:val="null3"/>
              <w:jc w:val="left"/>
            </w:pPr>
            <w:r>
              <w:rPr/>
              <w:t>空调机</w:t>
            </w:r>
          </w:p>
        </w:tc>
        <w:tc>
          <w:tcPr>
            <w:tcW w:type="dxa" w:w="2492"/>
          </w:tcPr>
          <w:p>
            <w:pPr>
              <w:pStyle w:val="null3"/>
              <w:jc w:val="left"/>
            </w:pPr>
            <w:r>
              <w:rPr/>
              <w:t>1.5匹变频挂式空调（核心产品）</w:t>
            </w:r>
          </w:p>
        </w:tc>
        <w:tc>
          <w:tcPr>
            <w:tcW w:type="dxa" w:w="2492"/>
          </w:tcPr>
          <w:p>
            <w:pPr>
              <w:pStyle w:val="null3"/>
              <w:jc w:val="left"/>
            </w:pPr>
            <w:r>
              <w:rPr/>
              <w:t>1.5匹变频挂式空调（核心产品）</w:t>
            </w:r>
          </w:p>
        </w:tc>
      </w:tr>
      <w:tr>
        <w:tc>
          <w:tcPr>
            <w:tcW w:type="dxa" w:w="831"/>
          </w:tcPr>
          <w:p>
            <w:pPr>
              <w:pStyle w:val="null3"/>
              <w:jc w:val="left"/>
            </w:pPr>
            <w:r>
              <w:rPr/>
              <w:t>3</w:t>
            </w:r>
          </w:p>
        </w:tc>
        <w:tc>
          <w:tcPr>
            <w:tcW w:type="dxa" w:w="2492"/>
          </w:tcPr>
          <w:p>
            <w:pPr>
              <w:pStyle w:val="null3"/>
              <w:jc w:val="left"/>
            </w:pPr>
            <w:r>
              <w:rPr/>
              <w:t>空调机</w:t>
            </w:r>
          </w:p>
        </w:tc>
        <w:tc>
          <w:tcPr>
            <w:tcW w:type="dxa" w:w="2492"/>
          </w:tcPr>
          <w:p>
            <w:pPr>
              <w:pStyle w:val="null3"/>
              <w:jc w:val="left"/>
            </w:pPr>
            <w:r>
              <w:rPr/>
              <w:t>2匹变频挂式空调（核心产品）</w:t>
            </w:r>
          </w:p>
        </w:tc>
        <w:tc>
          <w:tcPr>
            <w:tcW w:type="dxa" w:w="2492"/>
          </w:tcPr>
          <w:p>
            <w:pPr>
              <w:pStyle w:val="null3"/>
              <w:jc w:val="left"/>
            </w:pPr>
            <w:r>
              <w:rPr/>
              <w:t>2匹变频挂式空调（核心产品）</w:t>
            </w:r>
          </w:p>
        </w:tc>
      </w:tr>
      <w:tr>
        <w:tc>
          <w:tcPr>
            <w:tcW w:type="dxa" w:w="831"/>
          </w:tcPr>
          <w:p>
            <w:pPr>
              <w:pStyle w:val="null3"/>
              <w:jc w:val="left"/>
            </w:pPr>
            <w:r>
              <w:rPr/>
              <w:t>4</w:t>
            </w:r>
          </w:p>
        </w:tc>
        <w:tc>
          <w:tcPr>
            <w:tcW w:type="dxa" w:w="2492"/>
          </w:tcPr>
          <w:p>
            <w:pPr>
              <w:pStyle w:val="null3"/>
              <w:jc w:val="left"/>
            </w:pPr>
            <w:r>
              <w:rPr/>
              <w:t>空调机</w:t>
            </w:r>
          </w:p>
        </w:tc>
        <w:tc>
          <w:tcPr>
            <w:tcW w:type="dxa" w:w="2492"/>
          </w:tcPr>
          <w:p>
            <w:pPr>
              <w:pStyle w:val="null3"/>
              <w:jc w:val="left"/>
            </w:pPr>
            <w:r>
              <w:rPr/>
              <w:t>3匹变频柜式空调</w:t>
            </w:r>
          </w:p>
        </w:tc>
        <w:tc>
          <w:tcPr>
            <w:tcW w:type="dxa" w:w="2492"/>
          </w:tcPr>
          <w:p>
            <w:pPr>
              <w:pStyle w:val="null3"/>
              <w:jc w:val="left"/>
            </w:pPr>
            <w:r>
              <w:rPr/>
              <w:t>3匹变频柜式空调</w:t>
            </w:r>
          </w:p>
        </w:tc>
      </w:tr>
      <w:tr>
        <w:tc>
          <w:tcPr>
            <w:tcW w:type="dxa" w:w="831"/>
          </w:tcPr>
          <w:p>
            <w:pPr>
              <w:pStyle w:val="null3"/>
              <w:jc w:val="left"/>
            </w:pPr>
            <w:r>
              <w:rPr/>
              <w:t>5</w:t>
            </w:r>
          </w:p>
        </w:tc>
        <w:tc>
          <w:tcPr>
            <w:tcW w:type="dxa" w:w="2492"/>
          </w:tcPr>
          <w:p>
            <w:pPr>
              <w:pStyle w:val="null3"/>
              <w:jc w:val="left"/>
            </w:pPr>
            <w:r>
              <w:rPr/>
              <w:t>空调机</w:t>
            </w:r>
          </w:p>
        </w:tc>
        <w:tc>
          <w:tcPr>
            <w:tcW w:type="dxa" w:w="2492"/>
          </w:tcPr>
          <w:p>
            <w:pPr>
              <w:pStyle w:val="null3"/>
              <w:jc w:val="left"/>
            </w:pPr>
            <w:r>
              <w:rPr/>
              <w:t>支架</w:t>
            </w:r>
          </w:p>
        </w:tc>
        <w:tc>
          <w:tcPr>
            <w:tcW w:type="dxa" w:w="2492"/>
          </w:tcPr>
          <w:p>
            <w:pPr>
              <w:pStyle w:val="null3"/>
              <w:jc w:val="left"/>
            </w:pPr>
            <w:r>
              <w:rPr/>
              <w:t>支架</w:t>
            </w:r>
          </w:p>
        </w:tc>
      </w:tr>
      <w:tr>
        <w:tc>
          <w:tcPr>
            <w:tcW w:type="dxa" w:w="831"/>
          </w:tcPr>
          <w:p>
            <w:pPr>
              <w:pStyle w:val="null3"/>
              <w:jc w:val="left"/>
            </w:pPr>
            <w:r>
              <w:rPr/>
              <w:t>6</w:t>
            </w:r>
          </w:p>
        </w:tc>
        <w:tc>
          <w:tcPr>
            <w:tcW w:type="dxa" w:w="2492"/>
          </w:tcPr>
          <w:p>
            <w:pPr>
              <w:pStyle w:val="null3"/>
              <w:jc w:val="left"/>
            </w:pPr>
            <w:r>
              <w:rPr/>
              <w:t>空调机</w:t>
            </w:r>
          </w:p>
        </w:tc>
        <w:tc>
          <w:tcPr>
            <w:tcW w:type="dxa" w:w="2492"/>
          </w:tcPr>
          <w:p>
            <w:pPr>
              <w:pStyle w:val="null3"/>
              <w:jc w:val="left"/>
            </w:pPr>
            <w:r>
              <w:rPr/>
              <w:t>外墙排水</w:t>
            </w:r>
          </w:p>
        </w:tc>
        <w:tc>
          <w:tcPr>
            <w:tcW w:type="dxa" w:w="2492"/>
          </w:tcPr>
          <w:p>
            <w:pPr>
              <w:pStyle w:val="null3"/>
              <w:jc w:val="left"/>
            </w:pPr>
            <w:r>
              <w:rPr/>
              <w:t>PVC管</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3.3.技术要求</w:t>
      </w:r>
    </w:p>
    <w:p>
      <w:pPr>
        <w:pStyle w:val="null3"/>
        <w:jc w:val="left"/>
      </w:pPr>
      <w:r>
        <w:rPr/>
        <w:t>采购包1：</w:t>
      </w:r>
    </w:p>
    <w:p>
      <w:pPr>
        <w:pStyle w:val="null3"/>
        <w:jc w:val="left"/>
      </w:pPr>
      <w:r>
        <w:rPr/>
        <w:t>标的名称：1匹变频挂式空调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left="105"/>
              <w:jc w:val="both"/>
            </w:pPr>
            <w:r>
              <w:rPr>
                <w:rFonts w:ascii="宋体" w:hAnsi="宋体" w:cs="宋体" w:eastAsia="宋体"/>
                <w:color w:val="000000"/>
                <w:sz w:val="18"/>
              </w:rPr>
              <w:t>1.APF</w:t>
            </w:r>
            <w:r>
              <w:rPr>
                <w:rFonts w:ascii="宋体" w:hAnsi="宋体" w:cs="宋体" w:eastAsia="宋体"/>
                <w:color w:val="000000"/>
                <w:sz w:val="18"/>
              </w:rPr>
              <w:t>值</w:t>
            </w:r>
            <w:r>
              <w:rPr>
                <w:rFonts w:ascii="宋体" w:hAnsi="宋体" w:cs="宋体" w:eastAsia="宋体"/>
                <w:color w:val="000000"/>
                <w:sz w:val="18"/>
              </w:rPr>
              <w:t>：</w:t>
            </w:r>
            <w:r>
              <w:rPr>
                <w:rFonts w:ascii="宋体" w:hAnsi="宋体" w:cs="宋体" w:eastAsia="宋体"/>
                <w:color w:val="000000"/>
                <w:sz w:val="18"/>
              </w:rPr>
              <w:t>≥5.26</w:t>
            </w:r>
          </w:p>
          <w:p>
            <w:pPr>
              <w:pStyle w:val="null3"/>
              <w:ind w:left="105"/>
              <w:jc w:val="both"/>
            </w:pPr>
            <w:r>
              <w:rPr>
                <w:rFonts w:ascii="宋体" w:hAnsi="宋体" w:cs="宋体" w:eastAsia="宋体"/>
                <w:color w:val="000000"/>
                <w:sz w:val="18"/>
              </w:rPr>
              <w:t>2.</w:t>
            </w:r>
            <w:r>
              <w:rPr>
                <w:rFonts w:ascii="宋体" w:hAnsi="宋体" w:cs="宋体" w:eastAsia="宋体"/>
                <w:color w:val="000000"/>
                <w:sz w:val="18"/>
              </w:rPr>
              <w:t>是否变频：是</w:t>
            </w:r>
          </w:p>
          <w:p>
            <w:pPr>
              <w:pStyle w:val="null3"/>
              <w:ind w:left="105"/>
              <w:jc w:val="both"/>
            </w:pPr>
            <w:r>
              <w:rPr>
                <w:rFonts w:ascii="宋体" w:hAnsi="宋体" w:cs="宋体" w:eastAsia="宋体"/>
                <w:color w:val="000000"/>
                <w:sz w:val="18"/>
              </w:rPr>
              <w:t>3.</w:t>
            </w:r>
            <w:r>
              <w:rPr>
                <w:rFonts w:ascii="宋体" w:hAnsi="宋体" w:cs="宋体" w:eastAsia="宋体"/>
                <w:color w:val="000000"/>
                <w:sz w:val="18"/>
              </w:rPr>
              <w:t>额定制热功率</w:t>
            </w:r>
            <w:r>
              <w:rPr>
                <w:rFonts w:ascii="宋体" w:hAnsi="宋体" w:cs="宋体" w:eastAsia="宋体"/>
                <w:color w:val="000000"/>
                <w:sz w:val="18"/>
              </w:rPr>
              <w:t>(W):</w:t>
            </w:r>
            <w:r>
              <w:rPr>
                <w:rFonts w:ascii="宋体" w:hAnsi="宋体" w:cs="宋体" w:eastAsia="宋体"/>
                <w:color w:val="000000"/>
                <w:sz w:val="18"/>
              </w:rPr>
              <w:t>≤1200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4.</w:t>
            </w:r>
            <w:r>
              <w:rPr>
                <w:rFonts w:ascii="宋体" w:hAnsi="宋体" w:cs="宋体" w:eastAsia="宋体"/>
                <w:color w:val="000000"/>
                <w:sz w:val="18"/>
              </w:rPr>
              <w:t>电辅热</w:t>
            </w:r>
            <w:r>
              <w:rPr>
                <w:rFonts w:ascii="宋体" w:hAnsi="宋体" w:cs="宋体" w:eastAsia="宋体"/>
                <w:color w:val="000000"/>
                <w:sz w:val="18"/>
              </w:rPr>
              <w:t>功率</w:t>
            </w:r>
            <w:r>
              <w:rPr>
                <w:rFonts w:ascii="宋体" w:hAnsi="宋体" w:cs="宋体" w:eastAsia="宋体"/>
                <w:color w:val="000000"/>
                <w:sz w:val="18"/>
              </w:rPr>
              <w:t>(W):</w:t>
            </w:r>
            <w:r>
              <w:rPr>
                <w:rFonts w:ascii="宋体" w:hAnsi="宋体" w:cs="宋体" w:eastAsia="宋体"/>
                <w:color w:val="000000"/>
                <w:sz w:val="18"/>
              </w:rPr>
              <w:t>≤1100；</w:t>
            </w:r>
          </w:p>
          <w:p>
            <w:pPr>
              <w:pStyle w:val="null3"/>
              <w:ind w:left="105"/>
              <w:jc w:val="both"/>
            </w:pPr>
            <w:r>
              <w:rPr>
                <w:rFonts w:ascii="宋体" w:hAnsi="宋体" w:cs="宋体" w:eastAsia="宋体"/>
                <w:color w:val="000000"/>
                <w:sz w:val="18"/>
              </w:rPr>
              <w:t>5.</w:t>
            </w:r>
            <w:r>
              <w:rPr>
                <w:rFonts w:ascii="宋体" w:hAnsi="宋体" w:cs="宋体" w:eastAsia="宋体"/>
                <w:color w:val="000000"/>
                <w:sz w:val="18"/>
              </w:rPr>
              <w:t>循环风量</w:t>
            </w:r>
            <w:r>
              <w:rPr>
                <w:rFonts w:ascii="宋体" w:hAnsi="宋体" w:cs="宋体" w:eastAsia="宋体"/>
                <w:color w:val="000000"/>
                <w:sz w:val="18"/>
              </w:rPr>
              <w:t>(</w:t>
            </w:r>
            <w:r>
              <w:rPr>
                <w:rFonts w:ascii="宋体" w:hAnsi="宋体" w:cs="宋体" w:eastAsia="宋体"/>
                <w:color w:val="000000"/>
                <w:sz w:val="18"/>
              </w:rPr>
              <w:t>m</w:t>
            </w:r>
            <w:r>
              <w:rPr>
                <w:rFonts w:ascii="宋体" w:hAnsi="宋体" w:cs="宋体" w:eastAsia="宋体"/>
                <w:color w:val="000000"/>
                <w:sz w:val="18"/>
              </w:rPr>
              <w:t>3/</w:t>
            </w:r>
            <w:r>
              <w:rPr>
                <w:rFonts w:ascii="宋体" w:hAnsi="宋体" w:cs="宋体" w:eastAsia="宋体"/>
                <w:color w:val="000000"/>
                <w:sz w:val="18"/>
              </w:rPr>
              <w:t>h</w:t>
            </w:r>
            <w:r>
              <w:rPr>
                <w:rFonts w:ascii="宋体" w:hAnsi="宋体" w:cs="宋体" w:eastAsia="宋体"/>
                <w:color w:val="000000"/>
                <w:sz w:val="18"/>
              </w:rPr>
              <w:t>):</w:t>
            </w:r>
            <w:r>
              <w:rPr>
                <w:rFonts w:ascii="宋体" w:hAnsi="宋体" w:cs="宋体" w:eastAsia="宋体"/>
                <w:color w:val="000000"/>
                <w:sz w:val="18"/>
              </w:rPr>
              <w:t>≥</w:t>
            </w:r>
            <w:r>
              <w:rPr>
                <w:rFonts w:ascii="宋体" w:hAnsi="宋体" w:cs="宋体" w:eastAsia="宋体"/>
                <w:color w:val="000000"/>
                <w:sz w:val="18"/>
              </w:rPr>
              <w:t>640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6.</w:t>
            </w:r>
            <w:r>
              <w:rPr>
                <w:rFonts w:ascii="宋体" w:hAnsi="宋体" w:cs="宋体" w:eastAsia="宋体"/>
                <w:color w:val="000000"/>
                <w:sz w:val="18"/>
              </w:rPr>
              <w:t>室内高风档噪音</w:t>
            </w:r>
            <w:r>
              <w:rPr>
                <w:rFonts w:ascii="宋体" w:hAnsi="宋体" w:cs="宋体" w:eastAsia="宋体"/>
                <w:color w:val="000000"/>
                <w:sz w:val="18"/>
              </w:rPr>
              <w:t>(dB(A)):≤40</w:t>
            </w:r>
            <w:r>
              <w:rPr>
                <w:rFonts w:ascii="宋体" w:hAnsi="宋体" w:cs="宋体" w:eastAsia="宋体"/>
                <w:color w:val="000000"/>
                <w:sz w:val="18"/>
              </w:rPr>
              <w:t>；</w:t>
            </w:r>
          </w:p>
          <w:p>
            <w:pPr>
              <w:pStyle w:val="null3"/>
              <w:jc w:val="both"/>
            </w:pPr>
            <w:r>
              <w:rPr>
                <w:rFonts w:ascii="宋体" w:hAnsi="宋体" w:cs="宋体" w:eastAsia="宋体"/>
                <w:color w:val="000000"/>
                <w:sz w:val="18"/>
              </w:rPr>
              <w:t>7.</w:t>
            </w:r>
            <w:r>
              <w:rPr>
                <w:rFonts w:ascii="宋体" w:hAnsi="宋体" w:cs="宋体" w:eastAsia="宋体"/>
                <w:color w:val="000000"/>
                <w:sz w:val="18"/>
              </w:rPr>
              <w:t>室外高见档噪音</w:t>
            </w:r>
            <w:r>
              <w:rPr>
                <w:rFonts w:ascii="宋体" w:hAnsi="宋体" w:cs="宋体" w:eastAsia="宋体"/>
                <w:color w:val="000000"/>
                <w:sz w:val="18"/>
              </w:rPr>
              <w:t>dB(A）:≤50。</w:t>
            </w:r>
          </w:p>
          <w:p>
            <w:pPr>
              <w:pStyle w:val="null3"/>
              <w:ind w:left="105"/>
              <w:jc w:val="both"/>
            </w:pP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jc w:val="both"/>
            </w:pPr>
            <w:r>
              <w:rPr>
                <w:rFonts w:ascii="微软雅黑" w:hAnsi="微软雅黑" w:cs="微软雅黑" w:eastAsia="微软雅黑"/>
                <w:color w:val="000000"/>
                <w:sz w:val="18"/>
              </w:rPr>
              <w:t>供应商所投产品需具备国家认可资质的第三方检测机构出具的检测报告或主管部门抽检合格的报告或国家认证的证书。（提供承诺函并进行电子签章，格式自拟。）</w:t>
            </w:r>
          </w:p>
        </w:tc>
      </w:tr>
      <w:tr>
        <w:tc>
          <w:tcPr>
            <w:tcW w:type="dxa" w:w="2769"/>
          </w:tcPr>
          <w:p>
            <w:pPr>
              <w:pStyle w:val="null3"/>
              <w:jc w:val="left"/>
            </w:pPr>
            <w:r>
              <w:rPr/>
              <w:t>3</w:t>
            </w:r>
          </w:p>
        </w:tc>
        <w:tc>
          <w:tcPr>
            <w:tcW w:type="dxa" w:w="2769"/>
          </w:tcPr>
          <w:p>
            <w:pPr>
              <w:pStyle w:val="null3"/>
              <w:jc w:val="left"/>
            </w:pPr>
            <w:r>
              <w:rPr/>
              <w:t>★</w:t>
            </w:r>
          </w:p>
        </w:tc>
        <w:tc>
          <w:tcPr>
            <w:tcW w:type="dxa" w:w="2769"/>
          </w:tcPr>
          <w:p>
            <w:pPr>
              <w:pStyle w:val="null3"/>
              <w:jc w:val="left"/>
            </w:pPr>
            <w:r>
              <w:rPr/>
              <w:t>成交供应商在签订合同前接受采购人对其提供的证书或证明材料（检测报告）的真实性进行查验，若成交供应商提供无效证件或无效材料，将视为成交供应商提供虚假材料谋取成交，并报同级财政部门处理，由此造成采购人经济损失的，应给予采购人经济赔偿。（提供承诺函并进行电子签章，格式自拟）</w:t>
            </w:r>
          </w:p>
        </w:tc>
      </w:tr>
      <w:tr>
        <w:tc>
          <w:tcPr>
            <w:tcW w:type="dxa" w:w="2769"/>
          </w:tcPr>
          <w:p>
            <w:pPr>
              <w:pStyle w:val="null3"/>
              <w:jc w:val="left"/>
            </w:pPr>
            <w:r>
              <w:rPr/>
              <w:t>4</w:t>
            </w:r>
          </w:p>
        </w:tc>
        <w:tc>
          <w:tcPr>
            <w:tcW w:type="dxa" w:w="2769"/>
          </w:tcPr>
          <w:p>
            <w:pPr>
              <w:pStyle w:val="null3"/>
              <w:jc w:val="left"/>
            </w:pPr>
            <w:r>
              <w:rPr/>
              <w:t>★</w:t>
            </w:r>
          </w:p>
        </w:tc>
        <w:tc>
          <w:tcPr>
            <w:tcW w:type="dxa" w:w="2769"/>
          </w:tcPr>
          <w:p>
            <w:pPr>
              <w:pStyle w:val="null3"/>
              <w:ind w:left="105"/>
              <w:jc w:val="both"/>
            </w:pPr>
            <w:r>
              <w:rPr>
                <w:rFonts w:ascii="宋体" w:hAnsi="宋体" w:cs="宋体" w:eastAsia="宋体"/>
                <w:color w:val="000000"/>
                <w:sz w:val="18"/>
              </w:rPr>
              <w:t>1.</w:t>
            </w:r>
            <w:r>
              <w:rPr>
                <w:rFonts w:ascii="宋体" w:hAnsi="宋体" w:cs="宋体" w:eastAsia="宋体"/>
                <w:color w:val="000000"/>
                <w:sz w:val="18"/>
              </w:rPr>
              <w:t>额定制冷量</w:t>
            </w:r>
            <w:r>
              <w:rPr>
                <w:rFonts w:ascii="宋体" w:hAnsi="宋体" w:cs="宋体" w:eastAsia="宋体"/>
                <w:color w:val="000000"/>
                <w:sz w:val="18"/>
              </w:rPr>
              <w:t>（</w:t>
            </w:r>
            <w:r>
              <w:rPr>
                <w:rFonts w:ascii="宋体" w:hAnsi="宋体" w:cs="宋体" w:eastAsia="宋体"/>
                <w:color w:val="000000"/>
                <w:sz w:val="18"/>
              </w:rPr>
              <w:t>W):≥2650；</w:t>
            </w:r>
          </w:p>
          <w:p>
            <w:pPr>
              <w:pStyle w:val="null3"/>
              <w:ind w:left="105"/>
              <w:jc w:val="both"/>
            </w:pPr>
            <w:r>
              <w:rPr>
                <w:rFonts w:ascii="宋体" w:hAnsi="宋体" w:cs="宋体" w:eastAsia="宋体"/>
                <w:color w:val="000000"/>
                <w:sz w:val="18"/>
              </w:rPr>
              <w:t>2.</w:t>
            </w:r>
            <w:r>
              <w:rPr>
                <w:rFonts w:ascii="宋体" w:hAnsi="宋体" w:cs="宋体" w:eastAsia="宋体"/>
                <w:color w:val="000000"/>
                <w:sz w:val="18"/>
              </w:rPr>
              <w:t>额定制热量</w:t>
            </w:r>
            <w:r>
              <w:rPr>
                <w:rFonts w:ascii="宋体" w:hAnsi="宋体" w:cs="宋体" w:eastAsia="宋体"/>
                <w:color w:val="000000"/>
                <w:sz w:val="18"/>
              </w:rPr>
              <w:t>(W):</w:t>
            </w:r>
            <w:r>
              <w:rPr>
                <w:rFonts w:ascii="宋体" w:hAnsi="宋体" w:cs="宋体" w:eastAsia="宋体"/>
                <w:color w:val="000000"/>
                <w:sz w:val="18"/>
              </w:rPr>
              <w:t>≥4500；</w:t>
            </w:r>
          </w:p>
          <w:p>
            <w:pPr>
              <w:pStyle w:val="null3"/>
              <w:ind w:left="105"/>
              <w:jc w:val="both"/>
            </w:pPr>
            <w:r>
              <w:rPr>
                <w:rFonts w:ascii="宋体" w:hAnsi="宋体" w:cs="宋体" w:eastAsia="宋体"/>
                <w:color w:val="000000"/>
                <w:sz w:val="18"/>
              </w:rPr>
              <w:t>3.</w:t>
            </w:r>
            <w:r>
              <w:rPr>
                <w:rFonts w:ascii="宋体" w:hAnsi="宋体" w:cs="宋体" w:eastAsia="宋体"/>
                <w:color w:val="000000"/>
                <w:sz w:val="18"/>
              </w:rPr>
              <w:t>额定制冷功率</w:t>
            </w:r>
            <w:r>
              <w:rPr>
                <w:rFonts w:ascii="宋体" w:hAnsi="宋体" w:cs="宋体" w:eastAsia="宋体"/>
                <w:color w:val="000000"/>
                <w:sz w:val="18"/>
              </w:rPr>
              <w:t>(W):</w:t>
            </w:r>
            <w:r>
              <w:rPr>
                <w:rFonts w:ascii="宋体" w:hAnsi="宋体" w:cs="宋体" w:eastAsia="宋体"/>
                <w:color w:val="000000"/>
                <w:sz w:val="18"/>
              </w:rPr>
              <w:t>≤595。</w:t>
            </w:r>
          </w:p>
        </w:tc>
      </w:tr>
    </w:tbl>
    <w:p>
      <w:pPr>
        <w:pStyle w:val="null3"/>
        <w:jc w:val="left"/>
      </w:pPr>
      <w:r>
        <w:rPr/>
        <w:t>标的名称：1.5匹变频挂式空调（核心产品）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left="105"/>
              <w:jc w:val="both"/>
            </w:pPr>
            <w:r>
              <w:rPr>
                <w:rFonts w:ascii="宋体" w:hAnsi="宋体" w:cs="宋体" w:eastAsia="宋体"/>
                <w:color w:val="000000"/>
                <w:sz w:val="18"/>
              </w:rPr>
              <w:t>1.</w:t>
            </w:r>
            <w:r>
              <w:rPr>
                <w:rFonts w:ascii="宋体" w:hAnsi="宋体" w:cs="宋体" w:eastAsia="宋体"/>
                <w:color w:val="000000"/>
                <w:sz w:val="18"/>
              </w:rPr>
              <w:t>APF</w:t>
            </w:r>
            <w:r>
              <w:rPr>
                <w:rFonts w:ascii="宋体" w:hAnsi="宋体" w:cs="宋体" w:eastAsia="宋体"/>
                <w:color w:val="000000"/>
                <w:sz w:val="18"/>
              </w:rPr>
              <w:t>值</w:t>
            </w:r>
            <w:r>
              <w:rPr>
                <w:rFonts w:ascii="宋体" w:hAnsi="宋体" w:cs="宋体" w:eastAsia="宋体"/>
                <w:color w:val="000000"/>
                <w:sz w:val="18"/>
              </w:rPr>
              <w:t>：</w:t>
            </w:r>
            <w:r>
              <w:rPr>
                <w:rFonts w:ascii="宋体" w:hAnsi="宋体" w:cs="宋体" w:eastAsia="宋体"/>
                <w:color w:val="000000"/>
                <w:sz w:val="18"/>
              </w:rPr>
              <w:t>≥5.26</w:t>
            </w:r>
          </w:p>
          <w:p>
            <w:pPr>
              <w:pStyle w:val="null3"/>
              <w:ind w:left="105"/>
              <w:jc w:val="both"/>
            </w:pPr>
            <w:r>
              <w:rPr>
                <w:rFonts w:ascii="宋体" w:hAnsi="宋体" w:cs="宋体" w:eastAsia="宋体"/>
                <w:color w:val="000000"/>
                <w:sz w:val="18"/>
              </w:rPr>
              <w:t>2.</w:t>
            </w:r>
            <w:r>
              <w:rPr>
                <w:rFonts w:ascii="宋体" w:hAnsi="宋体" w:cs="宋体" w:eastAsia="宋体"/>
                <w:color w:val="000000"/>
                <w:sz w:val="18"/>
              </w:rPr>
              <w:t>是否变频：是</w:t>
            </w:r>
          </w:p>
          <w:p>
            <w:pPr>
              <w:pStyle w:val="null3"/>
              <w:ind w:left="105"/>
              <w:jc w:val="both"/>
            </w:pPr>
            <w:r>
              <w:rPr>
                <w:rFonts w:ascii="宋体" w:hAnsi="宋体" w:cs="宋体" w:eastAsia="宋体"/>
                <w:color w:val="000000"/>
                <w:sz w:val="18"/>
              </w:rPr>
              <w:t>3.</w:t>
            </w:r>
            <w:r>
              <w:rPr>
                <w:rFonts w:ascii="宋体" w:hAnsi="宋体" w:cs="宋体" w:eastAsia="宋体"/>
                <w:color w:val="000000"/>
                <w:sz w:val="18"/>
              </w:rPr>
              <w:t>额定制冷量</w:t>
            </w:r>
            <w:r>
              <w:rPr>
                <w:rFonts w:ascii="宋体" w:hAnsi="宋体" w:cs="宋体" w:eastAsia="宋体"/>
                <w:color w:val="000000"/>
                <w:sz w:val="18"/>
              </w:rPr>
              <w:t>（</w:t>
            </w:r>
            <w:r>
              <w:rPr>
                <w:rFonts w:ascii="宋体" w:hAnsi="宋体" w:cs="宋体" w:eastAsia="宋体"/>
                <w:color w:val="000000"/>
                <w:sz w:val="18"/>
              </w:rPr>
              <w:t>W):≥3500；</w:t>
            </w:r>
          </w:p>
          <w:p>
            <w:pPr>
              <w:pStyle w:val="null3"/>
              <w:ind w:left="105"/>
              <w:jc w:val="both"/>
            </w:pPr>
            <w:r>
              <w:rPr>
                <w:rFonts w:ascii="宋体" w:hAnsi="宋体" w:cs="宋体" w:eastAsia="宋体"/>
                <w:color w:val="000000"/>
                <w:sz w:val="18"/>
              </w:rPr>
              <w:t>4.</w:t>
            </w:r>
            <w:r>
              <w:rPr>
                <w:rFonts w:ascii="宋体" w:hAnsi="宋体" w:cs="宋体" w:eastAsia="宋体"/>
                <w:color w:val="000000"/>
                <w:sz w:val="18"/>
              </w:rPr>
              <w:t>额定制热量</w:t>
            </w:r>
            <w:r>
              <w:rPr>
                <w:rFonts w:ascii="宋体" w:hAnsi="宋体" w:cs="宋体" w:eastAsia="宋体"/>
                <w:color w:val="000000"/>
                <w:sz w:val="18"/>
              </w:rPr>
              <w:t>(W):</w:t>
            </w:r>
            <w:r>
              <w:rPr>
                <w:rFonts w:ascii="宋体" w:hAnsi="宋体" w:cs="宋体" w:eastAsia="宋体"/>
                <w:color w:val="000000"/>
                <w:sz w:val="18"/>
              </w:rPr>
              <w:t>≥5000；</w:t>
            </w:r>
          </w:p>
          <w:p>
            <w:pPr>
              <w:pStyle w:val="null3"/>
              <w:ind w:left="105"/>
              <w:jc w:val="both"/>
            </w:pPr>
            <w:r>
              <w:rPr>
                <w:rFonts w:ascii="宋体" w:hAnsi="宋体" w:cs="宋体" w:eastAsia="宋体"/>
                <w:color w:val="000000"/>
                <w:sz w:val="18"/>
              </w:rPr>
              <w:t>5.</w:t>
            </w:r>
            <w:r>
              <w:rPr>
                <w:rFonts w:ascii="宋体" w:hAnsi="宋体" w:cs="宋体" w:eastAsia="宋体"/>
                <w:color w:val="000000"/>
                <w:sz w:val="18"/>
              </w:rPr>
              <w:t>电辅热</w:t>
            </w:r>
            <w:r>
              <w:rPr>
                <w:rFonts w:ascii="宋体" w:hAnsi="宋体" w:cs="宋体" w:eastAsia="宋体"/>
                <w:color w:val="000000"/>
                <w:sz w:val="18"/>
              </w:rPr>
              <w:t>功率</w:t>
            </w:r>
            <w:r>
              <w:rPr>
                <w:rFonts w:ascii="宋体" w:hAnsi="宋体" w:cs="宋体" w:eastAsia="宋体"/>
                <w:color w:val="000000"/>
                <w:sz w:val="18"/>
              </w:rPr>
              <w:t>(W):</w:t>
            </w:r>
            <w:r>
              <w:rPr>
                <w:rFonts w:ascii="宋体" w:hAnsi="宋体" w:cs="宋体" w:eastAsia="宋体"/>
                <w:color w:val="000000"/>
                <w:sz w:val="18"/>
              </w:rPr>
              <w:t>≤1100；</w:t>
            </w:r>
          </w:p>
          <w:p>
            <w:pPr>
              <w:pStyle w:val="null3"/>
              <w:ind w:left="105"/>
              <w:jc w:val="both"/>
            </w:pPr>
            <w:r>
              <w:rPr>
                <w:rFonts w:ascii="宋体" w:hAnsi="宋体" w:cs="宋体" w:eastAsia="宋体"/>
                <w:color w:val="000000"/>
                <w:sz w:val="18"/>
              </w:rPr>
              <w:t>6.</w:t>
            </w:r>
            <w:r>
              <w:rPr>
                <w:rFonts w:ascii="宋体" w:hAnsi="宋体" w:cs="宋体" w:eastAsia="宋体"/>
                <w:color w:val="000000"/>
                <w:sz w:val="18"/>
              </w:rPr>
              <w:t>循环风量</w:t>
            </w:r>
            <w:r>
              <w:rPr>
                <w:rFonts w:ascii="宋体" w:hAnsi="宋体" w:cs="宋体" w:eastAsia="宋体"/>
                <w:color w:val="000000"/>
                <w:sz w:val="18"/>
              </w:rPr>
              <w:t>(</w:t>
            </w:r>
            <w:r>
              <w:rPr>
                <w:rFonts w:ascii="宋体" w:hAnsi="宋体" w:cs="宋体" w:eastAsia="宋体"/>
                <w:color w:val="000000"/>
                <w:sz w:val="18"/>
              </w:rPr>
              <w:t>m</w:t>
            </w:r>
            <w:r>
              <w:rPr>
                <w:rFonts w:ascii="宋体" w:hAnsi="宋体" w:cs="宋体" w:eastAsia="宋体"/>
                <w:color w:val="000000"/>
                <w:sz w:val="18"/>
              </w:rPr>
              <w:t>3/</w:t>
            </w:r>
            <w:r>
              <w:rPr>
                <w:rFonts w:ascii="宋体" w:hAnsi="宋体" w:cs="宋体" w:eastAsia="宋体"/>
                <w:color w:val="000000"/>
                <w:sz w:val="18"/>
              </w:rPr>
              <w:t>h</w:t>
            </w:r>
            <w:r>
              <w:rPr>
                <w:rFonts w:ascii="宋体" w:hAnsi="宋体" w:cs="宋体" w:eastAsia="宋体"/>
                <w:color w:val="000000"/>
                <w:sz w:val="18"/>
              </w:rPr>
              <w:t>):</w:t>
            </w:r>
            <w:r>
              <w:rPr>
                <w:rFonts w:ascii="宋体" w:hAnsi="宋体" w:cs="宋体" w:eastAsia="宋体"/>
                <w:color w:val="000000"/>
                <w:sz w:val="18"/>
              </w:rPr>
              <w:t>≥</w:t>
            </w:r>
            <w:r>
              <w:rPr>
                <w:rFonts w:ascii="宋体" w:hAnsi="宋体" w:cs="宋体" w:eastAsia="宋体"/>
                <w:color w:val="000000"/>
                <w:sz w:val="18"/>
              </w:rPr>
              <w:t>640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7.</w:t>
            </w:r>
            <w:r>
              <w:rPr>
                <w:rFonts w:ascii="宋体" w:hAnsi="宋体" w:cs="宋体" w:eastAsia="宋体"/>
                <w:color w:val="000000"/>
                <w:sz w:val="18"/>
              </w:rPr>
              <w:t>室内高风档噪音</w:t>
            </w:r>
            <w:r>
              <w:rPr>
                <w:rFonts w:ascii="宋体" w:hAnsi="宋体" w:cs="宋体" w:eastAsia="宋体"/>
                <w:color w:val="000000"/>
                <w:sz w:val="18"/>
              </w:rPr>
              <w:t>(dB(A)):≤41</w:t>
            </w:r>
            <w:r>
              <w:rPr>
                <w:rFonts w:ascii="宋体" w:hAnsi="宋体" w:cs="宋体" w:eastAsia="宋体"/>
                <w:color w:val="000000"/>
                <w:sz w:val="18"/>
              </w:rPr>
              <w:t>；</w:t>
            </w:r>
          </w:p>
          <w:p>
            <w:pPr>
              <w:pStyle w:val="null3"/>
              <w:jc w:val="both"/>
            </w:pPr>
            <w:r>
              <w:rPr>
                <w:rFonts w:ascii="宋体" w:hAnsi="宋体" w:cs="宋体" w:eastAsia="宋体"/>
                <w:color w:val="000000"/>
                <w:sz w:val="18"/>
              </w:rPr>
              <w:t>8.</w:t>
            </w:r>
            <w:r>
              <w:rPr>
                <w:rFonts w:ascii="宋体" w:hAnsi="宋体" w:cs="宋体" w:eastAsia="宋体"/>
                <w:color w:val="000000"/>
                <w:sz w:val="18"/>
              </w:rPr>
              <w:t>室外高见档噪音</w:t>
            </w:r>
            <w:r>
              <w:rPr>
                <w:rFonts w:ascii="宋体" w:hAnsi="宋体" w:cs="宋体" w:eastAsia="宋体"/>
                <w:color w:val="000000"/>
                <w:sz w:val="18"/>
              </w:rPr>
              <w:t>dB(A）:≤51。</w:t>
            </w: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jc w:val="both"/>
            </w:pPr>
            <w:r>
              <w:rPr>
                <w:rFonts w:ascii="微软雅黑" w:hAnsi="微软雅黑" w:cs="微软雅黑" w:eastAsia="微软雅黑"/>
                <w:color w:val="000000"/>
                <w:sz w:val="18"/>
              </w:rPr>
              <w:t>供应商所投产品需具备国家认可资质的第三方检测机构出具的检测报告或主管部门抽检合格的报告或国家认证的证书。（提供承诺函并进行电子签章，格式自拟。）</w:t>
            </w:r>
          </w:p>
        </w:tc>
      </w:tr>
      <w:tr>
        <w:tc>
          <w:tcPr>
            <w:tcW w:type="dxa" w:w="2769"/>
          </w:tcPr>
          <w:p>
            <w:pPr>
              <w:pStyle w:val="null3"/>
              <w:jc w:val="left"/>
            </w:pPr>
            <w:r>
              <w:rPr/>
              <w:t>3</w:t>
            </w:r>
          </w:p>
        </w:tc>
        <w:tc>
          <w:tcPr>
            <w:tcW w:type="dxa" w:w="2769"/>
          </w:tcPr>
          <w:p>
            <w:pPr>
              <w:pStyle w:val="null3"/>
              <w:jc w:val="left"/>
            </w:pPr>
            <w:r>
              <w:rPr/>
              <w:t>★</w:t>
            </w:r>
          </w:p>
        </w:tc>
        <w:tc>
          <w:tcPr>
            <w:tcW w:type="dxa" w:w="2769"/>
          </w:tcPr>
          <w:p>
            <w:pPr>
              <w:pStyle w:val="null3"/>
              <w:jc w:val="left"/>
            </w:pPr>
            <w:r>
              <w:rPr/>
              <w:t>成交供应商在签订合同前接受采购人对其提供的证书或证明材料（检测报告）的真实性进行查验，若成交供应商提供无效证件或无效材料，将视为成交供应商提供虚假材料谋取成交，并报同级财政部门处理，由此造成采购人经济损失的，应给予采购人经济赔偿。（提供承诺函并进行电子签章，格式自拟）</w:t>
            </w:r>
          </w:p>
        </w:tc>
      </w:tr>
      <w:tr>
        <w:tc>
          <w:tcPr>
            <w:tcW w:type="dxa" w:w="2769"/>
          </w:tcPr>
          <w:p>
            <w:pPr>
              <w:pStyle w:val="null3"/>
              <w:jc w:val="left"/>
            </w:pPr>
            <w:r>
              <w:rPr/>
              <w:t>4</w:t>
            </w:r>
          </w:p>
        </w:tc>
        <w:tc>
          <w:tcPr>
            <w:tcW w:type="dxa" w:w="2769"/>
          </w:tcPr>
          <w:p>
            <w:pPr>
              <w:pStyle w:val="null3"/>
              <w:jc w:val="left"/>
            </w:pPr>
            <w:r>
              <w:rPr/>
              <w:t>★</w:t>
            </w:r>
          </w:p>
        </w:tc>
        <w:tc>
          <w:tcPr>
            <w:tcW w:type="dxa" w:w="2769"/>
          </w:tcPr>
          <w:p>
            <w:pPr>
              <w:pStyle w:val="null3"/>
              <w:ind w:left="105"/>
              <w:jc w:val="both"/>
            </w:pPr>
            <w:r>
              <w:rPr>
                <w:rFonts w:ascii="宋体" w:hAnsi="宋体" w:cs="宋体" w:eastAsia="宋体"/>
                <w:color w:val="000000"/>
                <w:sz w:val="18"/>
              </w:rPr>
              <w:t>1.</w:t>
            </w:r>
            <w:r>
              <w:rPr>
                <w:rFonts w:ascii="宋体" w:hAnsi="宋体" w:cs="宋体" w:eastAsia="宋体"/>
                <w:color w:val="000000"/>
                <w:sz w:val="18"/>
              </w:rPr>
              <w:t>额定制冷功率</w:t>
            </w:r>
            <w:r>
              <w:rPr>
                <w:rFonts w:ascii="宋体" w:hAnsi="宋体" w:cs="宋体" w:eastAsia="宋体"/>
                <w:color w:val="000000"/>
                <w:sz w:val="18"/>
              </w:rPr>
              <w:t>(W):</w:t>
            </w:r>
            <w:r>
              <w:rPr>
                <w:rFonts w:ascii="宋体" w:hAnsi="宋体" w:cs="宋体" w:eastAsia="宋体"/>
                <w:color w:val="000000"/>
                <w:sz w:val="18"/>
              </w:rPr>
              <w:t>≤860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2.</w:t>
            </w:r>
            <w:r>
              <w:rPr>
                <w:rFonts w:ascii="宋体" w:hAnsi="宋体" w:cs="宋体" w:eastAsia="宋体"/>
                <w:color w:val="000000"/>
                <w:sz w:val="18"/>
              </w:rPr>
              <w:t>额定制热功率</w:t>
            </w:r>
            <w:r>
              <w:rPr>
                <w:rFonts w:ascii="宋体" w:hAnsi="宋体" w:cs="宋体" w:eastAsia="宋体"/>
                <w:color w:val="000000"/>
                <w:sz w:val="18"/>
              </w:rPr>
              <w:t>(W):</w:t>
            </w:r>
            <w:r>
              <w:rPr>
                <w:rFonts w:ascii="宋体" w:hAnsi="宋体" w:cs="宋体" w:eastAsia="宋体"/>
                <w:color w:val="000000"/>
                <w:sz w:val="18"/>
              </w:rPr>
              <w:t>≤1250</w:t>
            </w:r>
            <w:r>
              <w:rPr>
                <w:rFonts w:ascii="宋体" w:hAnsi="宋体" w:cs="宋体" w:eastAsia="宋体"/>
                <w:color w:val="000000"/>
                <w:sz w:val="18"/>
              </w:rPr>
              <w:t>；</w:t>
            </w:r>
          </w:p>
        </w:tc>
      </w:tr>
    </w:tbl>
    <w:p>
      <w:pPr>
        <w:pStyle w:val="null3"/>
        <w:jc w:val="left"/>
      </w:pPr>
      <w:r>
        <w:rPr/>
        <w:t>标的名称：2匹变频挂式空调（核心产品）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color w:val="000000"/>
                <w:sz w:val="18"/>
              </w:rPr>
              <w:t>1.</w:t>
            </w:r>
            <w:r>
              <w:rPr>
                <w:rFonts w:ascii="宋体" w:hAnsi="宋体" w:cs="宋体" w:eastAsia="宋体"/>
                <w:color w:val="000000"/>
                <w:sz w:val="18"/>
              </w:rPr>
              <w:t>是否变频：是</w:t>
            </w:r>
          </w:p>
          <w:p>
            <w:pPr>
              <w:pStyle w:val="null3"/>
              <w:ind w:left="105"/>
              <w:jc w:val="both"/>
            </w:pPr>
            <w:r>
              <w:rPr>
                <w:rFonts w:ascii="宋体" w:hAnsi="宋体" w:cs="宋体" w:eastAsia="宋体"/>
                <w:color w:val="000000"/>
                <w:sz w:val="18"/>
              </w:rPr>
              <w:t>2.</w:t>
            </w:r>
            <w:r>
              <w:rPr>
                <w:rFonts w:ascii="宋体" w:hAnsi="宋体" w:cs="宋体" w:eastAsia="宋体"/>
                <w:color w:val="000000"/>
                <w:sz w:val="18"/>
              </w:rPr>
              <w:t>额定制冷量</w:t>
            </w:r>
            <w:r>
              <w:rPr>
                <w:rFonts w:ascii="宋体" w:hAnsi="宋体" w:cs="宋体" w:eastAsia="宋体"/>
                <w:color w:val="000000"/>
                <w:sz w:val="18"/>
              </w:rPr>
              <w:t>（</w:t>
            </w:r>
            <w:r>
              <w:rPr>
                <w:rFonts w:ascii="宋体" w:hAnsi="宋体" w:cs="宋体" w:eastAsia="宋体"/>
                <w:color w:val="000000"/>
                <w:sz w:val="18"/>
              </w:rPr>
              <w:t>W):≥4600；</w:t>
            </w:r>
          </w:p>
          <w:p>
            <w:pPr>
              <w:pStyle w:val="null3"/>
              <w:ind w:left="105"/>
              <w:jc w:val="both"/>
            </w:pPr>
            <w:r>
              <w:rPr>
                <w:rFonts w:ascii="宋体" w:hAnsi="宋体" w:cs="宋体" w:eastAsia="宋体"/>
                <w:color w:val="000000"/>
                <w:sz w:val="18"/>
              </w:rPr>
              <w:t>3.</w:t>
            </w:r>
            <w:r>
              <w:rPr>
                <w:rFonts w:ascii="宋体" w:hAnsi="宋体" w:cs="宋体" w:eastAsia="宋体"/>
                <w:color w:val="000000"/>
                <w:sz w:val="18"/>
              </w:rPr>
              <w:t>额定制热功率</w:t>
            </w:r>
            <w:r>
              <w:rPr>
                <w:rFonts w:ascii="宋体" w:hAnsi="宋体" w:cs="宋体" w:eastAsia="宋体"/>
                <w:color w:val="000000"/>
                <w:sz w:val="18"/>
              </w:rPr>
              <w:t>(W):</w:t>
            </w:r>
            <w:r>
              <w:rPr>
                <w:rFonts w:ascii="宋体" w:hAnsi="宋体" w:cs="宋体" w:eastAsia="宋体"/>
                <w:color w:val="000000"/>
                <w:sz w:val="18"/>
              </w:rPr>
              <w:t>≤</w:t>
            </w:r>
            <w:r>
              <w:rPr>
                <w:rFonts w:ascii="宋体" w:hAnsi="宋体" w:cs="宋体" w:eastAsia="宋体"/>
                <w:color w:val="000000"/>
                <w:sz w:val="18"/>
              </w:rPr>
              <w:t>2020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4.</w:t>
            </w:r>
            <w:r>
              <w:rPr>
                <w:rFonts w:ascii="宋体" w:hAnsi="宋体" w:cs="宋体" w:eastAsia="宋体"/>
                <w:color w:val="000000"/>
                <w:sz w:val="18"/>
              </w:rPr>
              <w:t>循环风量</w:t>
            </w:r>
            <w:r>
              <w:rPr>
                <w:rFonts w:ascii="宋体" w:hAnsi="宋体" w:cs="宋体" w:eastAsia="宋体"/>
                <w:color w:val="000000"/>
                <w:sz w:val="18"/>
              </w:rPr>
              <w:t>(</w:t>
            </w:r>
            <w:r>
              <w:rPr>
                <w:rFonts w:ascii="宋体" w:hAnsi="宋体" w:cs="宋体" w:eastAsia="宋体"/>
                <w:color w:val="000000"/>
                <w:sz w:val="18"/>
              </w:rPr>
              <w:t>m</w:t>
            </w:r>
            <w:r>
              <w:rPr>
                <w:rFonts w:ascii="宋体" w:hAnsi="宋体" w:cs="宋体" w:eastAsia="宋体"/>
                <w:color w:val="000000"/>
                <w:sz w:val="18"/>
              </w:rPr>
              <w:t>3/</w:t>
            </w:r>
            <w:r>
              <w:rPr>
                <w:rFonts w:ascii="宋体" w:hAnsi="宋体" w:cs="宋体" w:eastAsia="宋体"/>
                <w:color w:val="000000"/>
                <w:sz w:val="18"/>
              </w:rPr>
              <w:t>h</w:t>
            </w:r>
            <w:r>
              <w:rPr>
                <w:rFonts w:ascii="宋体" w:hAnsi="宋体" w:cs="宋体" w:eastAsia="宋体"/>
                <w:color w:val="000000"/>
                <w:sz w:val="18"/>
              </w:rPr>
              <w:t>):</w:t>
            </w:r>
            <w:r>
              <w:rPr>
                <w:rFonts w:ascii="宋体" w:hAnsi="宋体" w:cs="宋体" w:eastAsia="宋体"/>
                <w:color w:val="000000"/>
                <w:sz w:val="18"/>
              </w:rPr>
              <w:t>≥</w:t>
            </w:r>
            <w:r>
              <w:rPr>
                <w:rFonts w:ascii="宋体" w:hAnsi="宋体" w:cs="宋体" w:eastAsia="宋体"/>
                <w:color w:val="000000"/>
                <w:sz w:val="18"/>
              </w:rPr>
              <w:t>900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5.</w:t>
            </w:r>
            <w:r>
              <w:rPr>
                <w:rFonts w:ascii="宋体" w:hAnsi="宋体" w:cs="宋体" w:eastAsia="宋体"/>
                <w:color w:val="000000"/>
                <w:sz w:val="18"/>
              </w:rPr>
              <w:t>室内高风档噪音</w:t>
            </w:r>
            <w:r>
              <w:rPr>
                <w:rFonts w:ascii="宋体" w:hAnsi="宋体" w:cs="宋体" w:eastAsia="宋体"/>
                <w:color w:val="000000"/>
                <w:sz w:val="18"/>
              </w:rPr>
              <w:t>(dB(A)):≤43</w:t>
            </w:r>
            <w:r>
              <w:rPr>
                <w:rFonts w:ascii="宋体" w:hAnsi="宋体" w:cs="宋体" w:eastAsia="宋体"/>
                <w:color w:val="000000"/>
                <w:sz w:val="18"/>
              </w:rPr>
              <w:t>；</w:t>
            </w:r>
          </w:p>
          <w:p>
            <w:pPr>
              <w:pStyle w:val="null3"/>
              <w:jc w:val="both"/>
            </w:pPr>
            <w:r>
              <w:rPr>
                <w:rFonts w:ascii="宋体" w:hAnsi="宋体" w:cs="宋体" w:eastAsia="宋体"/>
                <w:color w:val="000000"/>
                <w:sz w:val="18"/>
              </w:rPr>
              <w:t>6.</w:t>
            </w:r>
            <w:r>
              <w:rPr>
                <w:rFonts w:ascii="宋体" w:hAnsi="宋体" w:cs="宋体" w:eastAsia="宋体"/>
                <w:color w:val="000000"/>
                <w:sz w:val="18"/>
              </w:rPr>
              <w:t>室外高见档噪音</w:t>
            </w:r>
            <w:r>
              <w:rPr>
                <w:rFonts w:ascii="宋体" w:hAnsi="宋体" w:cs="宋体" w:eastAsia="宋体"/>
                <w:color w:val="000000"/>
                <w:sz w:val="18"/>
              </w:rPr>
              <w:t>dB(A）:≤55。</w:t>
            </w:r>
          </w:p>
          <w:p>
            <w:pPr>
              <w:pStyle w:val="null3"/>
              <w:jc w:val="both"/>
            </w:pP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jc w:val="both"/>
            </w:pPr>
            <w:r>
              <w:rPr>
                <w:rFonts w:ascii="微软雅黑" w:hAnsi="微软雅黑" w:cs="微软雅黑" w:eastAsia="微软雅黑"/>
                <w:color w:val="000000"/>
                <w:sz w:val="18"/>
              </w:rPr>
              <w:t>供应商所投产品需具备国家认可资质的第三方检测机构出具的检测报告或主管部门抽检合格的报告或国家认证的证书。（提供承诺函并进行电子签章，格式自拟。）</w:t>
            </w:r>
          </w:p>
        </w:tc>
      </w:tr>
      <w:tr>
        <w:tc>
          <w:tcPr>
            <w:tcW w:type="dxa" w:w="2769"/>
          </w:tcPr>
          <w:p>
            <w:pPr>
              <w:pStyle w:val="null3"/>
              <w:jc w:val="left"/>
            </w:pPr>
            <w:r>
              <w:rPr/>
              <w:t>3</w:t>
            </w:r>
          </w:p>
        </w:tc>
        <w:tc>
          <w:tcPr>
            <w:tcW w:type="dxa" w:w="2769"/>
          </w:tcPr>
          <w:p>
            <w:pPr>
              <w:pStyle w:val="null3"/>
              <w:jc w:val="left"/>
            </w:pPr>
            <w:r>
              <w:rPr/>
              <w:t>★</w:t>
            </w:r>
          </w:p>
        </w:tc>
        <w:tc>
          <w:tcPr>
            <w:tcW w:type="dxa" w:w="2769"/>
          </w:tcPr>
          <w:p>
            <w:pPr>
              <w:pStyle w:val="null3"/>
              <w:jc w:val="left"/>
            </w:pPr>
            <w:r>
              <w:rPr/>
              <w:t>成交供应商在签订合同前接受采购人对其提供的证书或证明材料（检测报告）的真实性进行查验，若成交供应商提供无效证件或无效材料，将视为成交供应商提供虚假材料谋取成交，并报同级财政部门处理，由此造成采购人经济损失的，应给予采购人经济赔偿。（提供承诺函并进行电子签章，格式自拟）</w:t>
            </w:r>
          </w:p>
        </w:tc>
      </w:tr>
      <w:tr>
        <w:tc>
          <w:tcPr>
            <w:tcW w:type="dxa" w:w="2769"/>
          </w:tcPr>
          <w:p>
            <w:pPr>
              <w:pStyle w:val="null3"/>
              <w:jc w:val="left"/>
            </w:pPr>
            <w:r>
              <w:rPr/>
              <w:t>4</w:t>
            </w:r>
          </w:p>
        </w:tc>
        <w:tc>
          <w:tcPr>
            <w:tcW w:type="dxa" w:w="2769"/>
          </w:tcPr>
          <w:p>
            <w:pPr>
              <w:pStyle w:val="null3"/>
              <w:jc w:val="left"/>
            </w:pPr>
            <w:r>
              <w:rPr/>
              <w:t>★</w:t>
            </w:r>
          </w:p>
        </w:tc>
        <w:tc>
          <w:tcPr>
            <w:tcW w:type="dxa" w:w="2769"/>
          </w:tcPr>
          <w:p>
            <w:pPr>
              <w:pStyle w:val="null3"/>
              <w:jc w:val="left"/>
            </w:pPr>
            <w:r>
              <w:rPr/>
              <w:t>1.</w:t>
            </w:r>
            <w:r>
              <w:rPr>
                <w:rFonts w:ascii="仿宋_gb2312" w:hAnsi="仿宋_gb2312" w:cs="仿宋_gb2312" w:eastAsia="仿宋_gb2312"/>
                <w:sz w:val="28"/>
              </w:rPr>
              <w:t>APF值：≥4.7；</w:t>
            </w:r>
          </w:p>
          <w:p>
            <w:pPr>
              <w:pStyle w:val="null3"/>
              <w:jc w:val="left"/>
            </w:pPr>
            <w:r>
              <w:rPr/>
              <w:t>2.</w:t>
            </w:r>
            <w:r>
              <w:rPr>
                <w:rFonts w:ascii="仿宋_gb2312" w:hAnsi="仿宋_gb2312" w:cs="仿宋_gb2312" w:eastAsia="仿宋_gb2312"/>
                <w:sz w:val="28"/>
              </w:rPr>
              <w:t>额定制热量</w:t>
            </w:r>
            <w:r>
              <w:rPr>
                <w:rFonts w:ascii="仿宋_gb2312" w:hAnsi="仿宋_gb2312" w:cs="仿宋_gb2312" w:eastAsia="仿宋_gb2312"/>
                <w:sz w:val="28"/>
              </w:rPr>
              <w:t>(W):≥6200；</w:t>
            </w:r>
          </w:p>
          <w:p>
            <w:pPr>
              <w:pStyle w:val="null3"/>
              <w:jc w:val="both"/>
            </w:pPr>
            <w:r>
              <w:rPr>
                <w:rFonts w:ascii="仿宋_gb2312" w:hAnsi="仿宋_gb2312" w:cs="仿宋_gb2312" w:eastAsia="仿宋_gb2312"/>
                <w:sz w:val="28"/>
              </w:rPr>
              <w:t>3.额定制冷功率</w:t>
            </w:r>
            <w:r>
              <w:rPr>
                <w:rFonts w:ascii="仿宋_gb2312" w:hAnsi="仿宋_gb2312" w:cs="仿宋_gb2312" w:eastAsia="仿宋_gb2312"/>
                <w:sz w:val="28"/>
              </w:rPr>
              <w:t>(W):≤1260；</w:t>
            </w:r>
          </w:p>
          <w:p>
            <w:pPr>
              <w:pStyle w:val="null3"/>
              <w:jc w:val="both"/>
            </w:pPr>
            <w:r>
              <w:rPr>
                <w:rFonts w:ascii="仿宋_gb2312" w:hAnsi="仿宋_gb2312" w:cs="仿宋_gb2312" w:eastAsia="仿宋_gb2312"/>
                <w:sz w:val="28"/>
              </w:rPr>
              <w:t>4.电辅热功率</w:t>
            </w:r>
            <w:r>
              <w:rPr>
                <w:rFonts w:ascii="仿宋_gb2312" w:hAnsi="仿宋_gb2312" w:cs="仿宋_gb2312" w:eastAsia="仿宋_gb2312"/>
                <w:sz w:val="28"/>
              </w:rPr>
              <w:t>(W):≤1200。</w:t>
            </w:r>
          </w:p>
          <w:p>
            <w:pPr>
              <w:pStyle w:val="null3"/>
              <w:jc w:val="both"/>
            </w:pPr>
          </w:p>
        </w:tc>
      </w:tr>
    </w:tbl>
    <w:p>
      <w:pPr>
        <w:pStyle w:val="null3"/>
        <w:jc w:val="left"/>
      </w:pPr>
      <w:r>
        <w:rPr/>
        <w:t>标的名称：3匹变频柜式空调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color w:val="000000"/>
                <w:sz w:val="18"/>
              </w:rPr>
              <w:t>①</w:t>
            </w:r>
            <w:r>
              <w:rPr>
                <w:rFonts w:ascii="宋体" w:hAnsi="宋体" w:cs="宋体" w:eastAsia="宋体"/>
                <w:color w:val="000000"/>
                <w:sz w:val="18"/>
              </w:rPr>
              <w:t>APF</w:t>
            </w:r>
            <w:r>
              <w:rPr>
                <w:rFonts w:ascii="宋体" w:hAnsi="宋体" w:cs="宋体" w:eastAsia="宋体"/>
                <w:color w:val="000000"/>
                <w:sz w:val="18"/>
              </w:rPr>
              <w:t>值</w:t>
            </w:r>
            <w:r>
              <w:rPr>
                <w:rFonts w:ascii="宋体" w:hAnsi="宋体" w:cs="宋体" w:eastAsia="宋体"/>
                <w:color w:val="000000"/>
                <w:sz w:val="18"/>
              </w:rPr>
              <w:t>：</w:t>
            </w:r>
            <w:r>
              <w:rPr>
                <w:rFonts w:ascii="宋体" w:hAnsi="宋体" w:cs="宋体" w:eastAsia="宋体"/>
                <w:color w:val="000000"/>
                <w:sz w:val="18"/>
              </w:rPr>
              <w:t>≥4.0；</w:t>
            </w:r>
          </w:p>
          <w:p>
            <w:pPr>
              <w:pStyle w:val="null3"/>
              <w:ind w:left="105"/>
              <w:jc w:val="both"/>
            </w:pPr>
            <w:r>
              <w:rPr>
                <w:rFonts w:ascii="宋体" w:hAnsi="宋体" w:cs="宋体" w:eastAsia="宋体"/>
                <w:color w:val="000000"/>
                <w:sz w:val="18"/>
              </w:rPr>
              <w:t>②</w:t>
            </w:r>
            <w:r>
              <w:rPr>
                <w:rFonts w:ascii="宋体" w:hAnsi="宋体" w:cs="宋体" w:eastAsia="宋体"/>
                <w:color w:val="000000"/>
                <w:sz w:val="18"/>
              </w:rPr>
              <w:t>是否变频：是</w:t>
            </w:r>
          </w:p>
          <w:p>
            <w:pPr>
              <w:pStyle w:val="null3"/>
              <w:ind w:left="105"/>
              <w:jc w:val="both"/>
            </w:pPr>
            <w:r>
              <w:rPr>
                <w:rFonts w:ascii="宋体" w:hAnsi="宋体" w:cs="宋体" w:eastAsia="宋体"/>
                <w:color w:val="000000"/>
                <w:sz w:val="18"/>
              </w:rPr>
              <w:t>③</w:t>
            </w:r>
            <w:r>
              <w:rPr>
                <w:rFonts w:ascii="宋体" w:hAnsi="宋体" w:cs="宋体" w:eastAsia="宋体"/>
                <w:color w:val="000000"/>
                <w:sz w:val="18"/>
              </w:rPr>
              <w:t>额定制冷量</w:t>
            </w:r>
            <w:r>
              <w:rPr>
                <w:rFonts w:ascii="宋体" w:hAnsi="宋体" w:cs="宋体" w:eastAsia="宋体"/>
                <w:color w:val="000000"/>
                <w:sz w:val="18"/>
              </w:rPr>
              <w:t>（</w:t>
            </w:r>
            <w:r>
              <w:rPr>
                <w:rFonts w:ascii="宋体" w:hAnsi="宋体" w:cs="宋体" w:eastAsia="宋体"/>
                <w:color w:val="000000"/>
                <w:sz w:val="18"/>
              </w:rPr>
              <w:t>W):≥7250；</w:t>
            </w:r>
          </w:p>
          <w:p>
            <w:pPr>
              <w:pStyle w:val="null3"/>
              <w:ind w:left="105"/>
              <w:jc w:val="both"/>
            </w:pPr>
            <w:r>
              <w:rPr>
                <w:rFonts w:ascii="宋体" w:hAnsi="宋体" w:cs="宋体" w:eastAsia="宋体"/>
                <w:color w:val="000000"/>
                <w:sz w:val="18"/>
              </w:rPr>
              <w:t>④</w:t>
            </w:r>
            <w:r>
              <w:rPr>
                <w:rFonts w:ascii="宋体" w:hAnsi="宋体" w:cs="宋体" w:eastAsia="宋体"/>
                <w:color w:val="000000"/>
                <w:sz w:val="18"/>
              </w:rPr>
              <w:t>额定制热量</w:t>
            </w:r>
            <w:r>
              <w:rPr>
                <w:rFonts w:ascii="宋体" w:hAnsi="宋体" w:cs="宋体" w:eastAsia="宋体"/>
                <w:color w:val="000000"/>
                <w:sz w:val="18"/>
              </w:rPr>
              <w:t>(W):</w:t>
            </w:r>
            <w:r>
              <w:rPr>
                <w:rFonts w:ascii="宋体" w:hAnsi="宋体" w:cs="宋体" w:eastAsia="宋体"/>
                <w:color w:val="000000"/>
                <w:sz w:val="18"/>
              </w:rPr>
              <w:t>≥</w:t>
            </w:r>
            <w:r>
              <w:rPr>
                <w:rFonts w:ascii="宋体" w:hAnsi="宋体" w:cs="宋体" w:eastAsia="宋体"/>
                <w:color w:val="000000"/>
                <w:sz w:val="18"/>
              </w:rPr>
              <w:t>9500；</w:t>
            </w:r>
          </w:p>
          <w:p>
            <w:pPr>
              <w:pStyle w:val="null3"/>
              <w:ind w:left="105"/>
              <w:jc w:val="both"/>
            </w:pPr>
            <w:r>
              <w:rPr>
                <w:rFonts w:ascii="宋体" w:hAnsi="宋体" w:cs="宋体" w:eastAsia="宋体"/>
                <w:color w:val="000000"/>
                <w:sz w:val="18"/>
              </w:rPr>
              <w:t>⑤</w:t>
            </w:r>
            <w:r>
              <w:rPr>
                <w:rFonts w:ascii="宋体" w:hAnsi="宋体" w:cs="宋体" w:eastAsia="宋体"/>
                <w:color w:val="000000"/>
                <w:sz w:val="18"/>
              </w:rPr>
              <w:t>额定制冷功率</w:t>
            </w:r>
            <w:r>
              <w:rPr>
                <w:rFonts w:ascii="宋体" w:hAnsi="宋体" w:cs="宋体" w:eastAsia="宋体"/>
                <w:color w:val="000000"/>
                <w:sz w:val="18"/>
              </w:rPr>
              <w:t>(W):</w:t>
            </w:r>
            <w:r>
              <w:rPr>
                <w:rFonts w:ascii="宋体" w:hAnsi="宋体" w:cs="宋体" w:eastAsia="宋体"/>
                <w:color w:val="000000"/>
                <w:sz w:val="18"/>
              </w:rPr>
              <w:t>≤</w:t>
            </w:r>
            <w:r>
              <w:rPr>
                <w:rFonts w:ascii="宋体" w:hAnsi="宋体" w:cs="宋体" w:eastAsia="宋体"/>
                <w:color w:val="000000"/>
                <w:sz w:val="18"/>
              </w:rPr>
              <w:t>2120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⑥</w:t>
            </w:r>
            <w:r>
              <w:rPr>
                <w:rFonts w:ascii="宋体" w:hAnsi="宋体" w:cs="宋体" w:eastAsia="宋体"/>
                <w:color w:val="000000"/>
                <w:sz w:val="18"/>
              </w:rPr>
              <w:t>额定制热功率</w:t>
            </w:r>
            <w:r>
              <w:rPr>
                <w:rFonts w:ascii="宋体" w:hAnsi="宋体" w:cs="宋体" w:eastAsia="宋体"/>
                <w:color w:val="000000"/>
                <w:sz w:val="18"/>
              </w:rPr>
              <w:t>(W):</w:t>
            </w:r>
            <w:r>
              <w:rPr>
                <w:rFonts w:ascii="宋体" w:hAnsi="宋体" w:cs="宋体" w:eastAsia="宋体"/>
                <w:color w:val="000000"/>
                <w:sz w:val="18"/>
              </w:rPr>
              <w:t>≤</w:t>
            </w:r>
            <w:r>
              <w:rPr>
                <w:rFonts w:ascii="宋体" w:hAnsi="宋体" w:cs="宋体" w:eastAsia="宋体"/>
                <w:color w:val="000000"/>
                <w:sz w:val="18"/>
              </w:rPr>
              <w:t>2980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⑦</w:t>
            </w:r>
            <w:r>
              <w:rPr>
                <w:rFonts w:ascii="宋体" w:hAnsi="宋体" w:cs="宋体" w:eastAsia="宋体"/>
                <w:color w:val="000000"/>
                <w:sz w:val="18"/>
              </w:rPr>
              <w:t>电辅热</w:t>
            </w:r>
            <w:r>
              <w:rPr>
                <w:rFonts w:ascii="宋体" w:hAnsi="宋体" w:cs="宋体" w:eastAsia="宋体"/>
                <w:color w:val="000000"/>
                <w:sz w:val="18"/>
              </w:rPr>
              <w:t>功率</w:t>
            </w:r>
            <w:r>
              <w:rPr>
                <w:rFonts w:ascii="宋体" w:hAnsi="宋体" w:cs="宋体" w:eastAsia="宋体"/>
                <w:color w:val="000000"/>
                <w:sz w:val="18"/>
              </w:rPr>
              <w:t>(W):</w:t>
            </w:r>
            <w:r>
              <w:rPr>
                <w:rFonts w:ascii="宋体" w:hAnsi="宋体" w:cs="宋体" w:eastAsia="宋体"/>
                <w:color w:val="000000"/>
                <w:sz w:val="18"/>
              </w:rPr>
              <w:t>≤25</w:t>
            </w:r>
            <w:r>
              <w:rPr>
                <w:rFonts w:ascii="宋体" w:hAnsi="宋体" w:cs="宋体" w:eastAsia="宋体"/>
                <w:color w:val="000000"/>
                <w:sz w:val="18"/>
              </w:rPr>
              <w:t>00；</w:t>
            </w:r>
          </w:p>
          <w:p>
            <w:pPr>
              <w:pStyle w:val="null3"/>
              <w:ind w:left="105"/>
              <w:jc w:val="both"/>
            </w:pPr>
            <w:r>
              <w:rPr>
                <w:rFonts w:ascii="宋体" w:hAnsi="宋体" w:cs="宋体" w:eastAsia="宋体"/>
                <w:color w:val="000000"/>
                <w:sz w:val="18"/>
              </w:rPr>
              <w:t>⑧</w:t>
            </w:r>
            <w:r>
              <w:rPr>
                <w:rFonts w:ascii="宋体" w:hAnsi="宋体" w:cs="宋体" w:eastAsia="宋体"/>
                <w:color w:val="000000"/>
                <w:sz w:val="18"/>
              </w:rPr>
              <w:t>循环风量</w:t>
            </w:r>
            <w:r>
              <w:rPr>
                <w:rFonts w:ascii="宋体" w:hAnsi="宋体" w:cs="宋体" w:eastAsia="宋体"/>
                <w:color w:val="000000"/>
                <w:sz w:val="18"/>
              </w:rPr>
              <w:t>(</w:t>
            </w:r>
            <w:r>
              <w:rPr>
                <w:rFonts w:ascii="宋体" w:hAnsi="宋体" w:cs="宋体" w:eastAsia="宋体"/>
                <w:color w:val="000000"/>
                <w:sz w:val="18"/>
              </w:rPr>
              <w:t>m</w:t>
            </w:r>
            <w:r>
              <w:rPr>
                <w:rFonts w:ascii="宋体" w:hAnsi="宋体" w:cs="宋体" w:eastAsia="宋体"/>
                <w:color w:val="000000"/>
                <w:sz w:val="18"/>
              </w:rPr>
              <w:t>3/</w:t>
            </w:r>
            <w:r>
              <w:rPr>
                <w:rFonts w:ascii="宋体" w:hAnsi="宋体" w:cs="宋体" w:eastAsia="宋体"/>
                <w:color w:val="000000"/>
                <w:sz w:val="18"/>
              </w:rPr>
              <w:t>h</w:t>
            </w:r>
            <w:r>
              <w:rPr>
                <w:rFonts w:ascii="宋体" w:hAnsi="宋体" w:cs="宋体" w:eastAsia="宋体"/>
                <w:color w:val="000000"/>
                <w:sz w:val="18"/>
              </w:rPr>
              <w:t>):</w:t>
            </w:r>
            <w:r>
              <w:rPr>
                <w:rFonts w:ascii="宋体" w:hAnsi="宋体" w:cs="宋体" w:eastAsia="宋体"/>
                <w:color w:val="000000"/>
                <w:sz w:val="18"/>
              </w:rPr>
              <w:t>≥</w:t>
            </w:r>
            <w:r>
              <w:rPr>
                <w:rFonts w:ascii="宋体" w:hAnsi="宋体" w:cs="宋体" w:eastAsia="宋体"/>
                <w:color w:val="000000"/>
                <w:sz w:val="18"/>
              </w:rPr>
              <w:t>1200</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⑨</w:t>
            </w:r>
            <w:r>
              <w:rPr>
                <w:rFonts w:ascii="宋体" w:hAnsi="宋体" w:cs="宋体" w:eastAsia="宋体"/>
                <w:color w:val="000000"/>
                <w:sz w:val="18"/>
              </w:rPr>
              <w:t>室内高风档噪音</w:t>
            </w:r>
            <w:r>
              <w:rPr>
                <w:rFonts w:ascii="宋体" w:hAnsi="宋体" w:cs="宋体" w:eastAsia="宋体"/>
                <w:color w:val="000000"/>
                <w:sz w:val="18"/>
              </w:rPr>
              <w:t>(dB(A)):≤47</w:t>
            </w:r>
            <w:r>
              <w:rPr>
                <w:rFonts w:ascii="宋体" w:hAnsi="宋体" w:cs="宋体" w:eastAsia="宋体"/>
                <w:color w:val="000000"/>
                <w:sz w:val="18"/>
              </w:rPr>
              <w:t>；</w:t>
            </w:r>
          </w:p>
          <w:p>
            <w:pPr>
              <w:pStyle w:val="null3"/>
              <w:ind w:left="105"/>
              <w:jc w:val="both"/>
            </w:pPr>
            <w:r>
              <w:rPr>
                <w:rFonts w:ascii="宋体" w:hAnsi="宋体" w:cs="宋体" w:eastAsia="宋体"/>
                <w:color w:val="000000"/>
                <w:sz w:val="18"/>
              </w:rPr>
              <w:t>⑩</w:t>
            </w:r>
            <w:r>
              <w:rPr>
                <w:rFonts w:ascii="宋体" w:hAnsi="宋体" w:cs="宋体" w:eastAsia="宋体"/>
                <w:color w:val="000000"/>
                <w:sz w:val="18"/>
              </w:rPr>
              <w:t>室外高见档噪音</w:t>
            </w:r>
            <w:r>
              <w:rPr>
                <w:rFonts w:ascii="宋体" w:hAnsi="宋体" w:cs="宋体" w:eastAsia="宋体"/>
                <w:color w:val="000000"/>
                <w:sz w:val="18"/>
              </w:rPr>
              <w:t>dB(A）:≤56。</w:t>
            </w:r>
          </w:p>
          <w:p>
            <w:pPr>
              <w:pStyle w:val="null3"/>
              <w:jc w:val="both"/>
            </w:pPr>
          </w:p>
        </w:tc>
      </w:tr>
      <w:tr>
        <w:tc>
          <w:tcPr>
            <w:tcW w:type="dxa" w:w="2769"/>
          </w:tcPr>
          <w:p>
            <w:pPr>
              <w:pStyle w:val="null3"/>
              <w:jc w:val="left"/>
            </w:pPr>
            <w:r>
              <w:rPr/>
              <w:t>2</w:t>
            </w:r>
          </w:p>
        </w:tc>
        <w:tc>
          <w:tcPr>
            <w:tcW w:type="dxa" w:w="2769"/>
          </w:tcPr>
          <w:p>
            <w:pPr>
              <w:pStyle w:val="null3"/>
              <w:jc w:val="left"/>
            </w:pPr>
            <w:r>
              <w:rPr/>
              <w:t>★</w:t>
            </w:r>
          </w:p>
        </w:tc>
        <w:tc>
          <w:tcPr>
            <w:tcW w:type="dxa" w:w="2769"/>
          </w:tcPr>
          <w:p>
            <w:pPr>
              <w:pStyle w:val="null3"/>
              <w:jc w:val="both"/>
            </w:pPr>
            <w:r>
              <w:rPr>
                <w:rFonts w:ascii="微软雅黑" w:hAnsi="微软雅黑" w:cs="微软雅黑" w:eastAsia="微软雅黑"/>
                <w:color w:val="000000"/>
                <w:sz w:val="18"/>
              </w:rPr>
              <w:t>供应商所投产品需具备国家认可资质的第三方检测机构出具的检测报告或主管部门抽检合格的报告或国家认证的证书。（提供承诺函并进行电子签章，格式自拟。）</w:t>
            </w:r>
          </w:p>
        </w:tc>
      </w:tr>
      <w:tr>
        <w:tc>
          <w:tcPr>
            <w:tcW w:type="dxa" w:w="2769"/>
          </w:tcPr>
          <w:p>
            <w:pPr>
              <w:pStyle w:val="null3"/>
              <w:jc w:val="left"/>
            </w:pPr>
            <w:r>
              <w:rPr/>
              <w:t>3</w:t>
            </w:r>
          </w:p>
        </w:tc>
        <w:tc>
          <w:tcPr>
            <w:tcW w:type="dxa" w:w="2769"/>
          </w:tcPr>
          <w:p>
            <w:pPr>
              <w:pStyle w:val="null3"/>
              <w:jc w:val="left"/>
            </w:pPr>
            <w:r>
              <w:rPr/>
              <w:t>★</w:t>
            </w:r>
          </w:p>
        </w:tc>
        <w:tc>
          <w:tcPr>
            <w:tcW w:type="dxa" w:w="2769"/>
          </w:tcPr>
          <w:p>
            <w:pPr>
              <w:pStyle w:val="null3"/>
              <w:jc w:val="left"/>
            </w:pPr>
            <w:r>
              <w:rPr/>
              <w:t>成交供应商在签订合同前接受采购人对其提供的证书或证明材料（检测报告）的真实性进行查验，若成交供应商提供无效证件或无效材料，将视为成交供应商提供虚假材料谋取成交，并报同级财政部门处理，由此造成采购人经济损失的，应给予采购人经济赔偿。（提供承诺函并进行电子签章，格式自拟）</w:t>
            </w:r>
          </w:p>
        </w:tc>
      </w:tr>
      <w:tr>
        <w:tc>
          <w:tcPr>
            <w:tcW w:type="dxa" w:w="2769"/>
          </w:tcPr>
          <w:p>
            <w:pPr>
              <w:pStyle w:val="null3"/>
              <w:jc w:val="left"/>
            </w:pPr>
            <w:r>
              <w:rPr/>
              <w:t>4</w:t>
            </w:r>
          </w:p>
        </w:tc>
        <w:tc>
          <w:tcPr>
            <w:tcW w:type="dxa" w:w="2769"/>
          </w:tcPr>
          <w:p>
            <w:pPr>
              <w:pStyle w:val="null3"/>
              <w:jc w:val="left"/>
            </w:pPr>
            <w:r>
              <w:rPr/>
              <w:t>★</w:t>
            </w:r>
          </w:p>
        </w:tc>
        <w:tc>
          <w:tcPr>
            <w:tcW w:type="dxa" w:w="2769"/>
          </w:tcPr>
          <w:p>
            <w:pPr>
              <w:pStyle w:val="null3"/>
              <w:ind w:left="105"/>
              <w:jc w:val="both"/>
            </w:pPr>
            <w:r>
              <w:rPr>
                <w:rFonts w:ascii="仿宋_gb2312" w:hAnsi="仿宋_gb2312" w:cs="仿宋_gb2312" w:eastAsia="仿宋_gb2312"/>
                <w:sz w:val="28"/>
              </w:rPr>
              <w:t>电压</w:t>
            </w:r>
            <w:r>
              <w:rPr>
                <w:rFonts w:ascii="仿宋_gb2312" w:hAnsi="仿宋_gb2312" w:cs="仿宋_gb2312" w:eastAsia="仿宋_gb2312"/>
                <w:sz w:val="28"/>
              </w:rPr>
              <w:t>/频率（V/Hz）220V～/50Hz。</w:t>
            </w:r>
          </w:p>
        </w:tc>
      </w:tr>
    </w:tbl>
    <w:p>
      <w:pPr>
        <w:pStyle w:val="null3"/>
        <w:jc w:val="left"/>
      </w:pPr>
      <w:r>
        <w:rPr/>
        <w:t>标的名称：墙体开孔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color w:val="000000"/>
                <w:sz w:val="18"/>
              </w:rPr>
              <w:t>适配空调安装并确保安装完成后美观及主体安全，包括砖混墙体等</w:t>
            </w:r>
          </w:p>
        </w:tc>
      </w:tr>
    </w:tbl>
    <w:p>
      <w:pPr>
        <w:pStyle w:val="null3"/>
        <w:jc w:val="left"/>
      </w:pPr>
      <w:r>
        <w:rPr/>
        <w:t>标的名称：支架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color w:val="000000"/>
                <w:sz w:val="18"/>
              </w:rPr>
              <w:t>适配中标设备外墙固定确保耐腐蚀及安全要求</w:t>
            </w:r>
          </w:p>
        </w:tc>
      </w:tr>
    </w:tbl>
    <w:p>
      <w:pPr>
        <w:pStyle w:val="null3"/>
        <w:jc w:val="left"/>
      </w:pPr>
      <w:r>
        <w:rPr/>
        <w:t>标的名称：玻璃开孔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color w:val="000000"/>
                <w:sz w:val="18"/>
              </w:rPr>
              <w:t>幕墙及外窗玻璃开孔适配空调安装及安全</w:t>
            </w:r>
            <w:r>
              <w:rPr>
                <w:rFonts w:ascii="宋体" w:hAnsi="宋体" w:cs="宋体" w:eastAsia="宋体"/>
                <w:color w:val="000000"/>
                <w:sz w:val="18"/>
              </w:rPr>
              <w:t>使用</w:t>
            </w:r>
          </w:p>
        </w:tc>
      </w:tr>
    </w:tbl>
    <w:p>
      <w:pPr>
        <w:pStyle w:val="null3"/>
        <w:jc w:val="left"/>
      </w:pPr>
      <w:r>
        <w:rPr/>
        <w:t>标的名称：外墙排水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color w:val="000000"/>
                <w:sz w:val="18"/>
              </w:rPr>
              <w:t>PVC-φ</w:t>
            </w:r>
            <w:r>
              <w:rPr>
                <w:rFonts w:ascii="宋体" w:hAnsi="宋体" w:cs="宋体" w:eastAsia="宋体"/>
                <w:color w:val="000000"/>
                <w:sz w:val="18"/>
              </w:rPr>
              <w:t>5</w:t>
            </w:r>
            <w:r>
              <w:rPr>
                <w:rFonts w:ascii="宋体" w:hAnsi="宋体" w:cs="宋体" w:eastAsia="宋体"/>
                <w:color w:val="000000"/>
                <w:sz w:val="18"/>
              </w:rPr>
              <w:t>0；包安装。</w:t>
            </w:r>
          </w:p>
        </w:tc>
      </w:tr>
    </w:tbl>
    <w:p>
      <w:pPr>
        <w:pStyle w:val="null3"/>
        <w:jc w:val="left"/>
      </w:pPr>
      <w:r>
        <w:rPr/>
        <w:t>标的名称：加长铜管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color w:val="000000"/>
                <w:sz w:val="18"/>
              </w:rPr>
              <w:t>适配空调安装并符合国家标准（GB/T17791-2017）</w:t>
            </w:r>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售后服务要求</w:t>
            </w:r>
          </w:p>
        </w:tc>
        <w:tc>
          <w:tcPr>
            <w:tcW w:type="dxa" w:w="2076"/>
          </w:tcPr>
          <w:p>
            <w:pPr>
              <w:pStyle w:val="null3"/>
              <w:jc w:val="both"/>
            </w:pPr>
            <w:r>
              <w:rPr>
                <w:rFonts w:ascii="仿宋" w:hAnsi="仿宋" w:cs="仿宋" w:eastAsia="仿宋"/>
                <w:color w:val="000000"/>
                <w:sz w:val="24"/>
              </w:rPr>
              <w:t>成交供应商提供</w:t>
            </w:r>
            <w:r>
              <w:rPr>
                <w:rFonts w:ascii="仿宋" w:hAnsi="仿宋" w:cs="仿宋" w:eastAsia="仿宋"/>
                <w:color w:val="000000"/>
                <w:sz w:val="24"/>
              </w:rPr>
              <w:t>7*24小时技术支持，接到故障报修后30分钟内响应，6小时内到达现场，24小时内排除故障。</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自合同签订之日起15日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巴州区工业园（巴州区清江镇）、巴州区小微企业孵化园（巴州区光辉镇）、巴州区西城街道红碑路西龛段</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1、合同签订后 ，达到付款条件起15日内，支付合同总金额的40.00%</w:t>
            </w:r>
          </w:p>
          <w:p>
            <w:pPr>
              <w:pStyle w:val="null3"/>
              <w:jc w:val="left"/>
            </w:pPr>
            <w:r>
              <w:rPr/>
              <w:t>2、货物进场安装开始，达到付款条件起15日内，支付合同总金额的20.00%</w:t>
            </w:r>
          </w:p>
          <w:p>
            <w:pPr>
              <w:pStyle w:val="null3"/>
              <w:jc w:val="left"/>
            </w:pPr>
            <w:r>
              <w:rPr/>
              <w:t>3、项目验收合格后，达到付款条件起15日内，支付合同总金额的40.00%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质保期和保修期6年（具体以成交产品生产厂家质保期超出6年的，以成交产品厂家质保期为准）</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一、违约责任 (一)甲方违约责任 1.甲方逾期支付货款的，除应及时付足货款外，应向乙方偿付欠款总额万分之 一 /天的违约金；逾期付款超过 60 天的，乙方有权终止合同。 (二)乙方违约责任 1.乙方交付的货物质量不符合合同约定的，不满足询价文件要求的，每有一项乙方应向甲方支付合同总价的百分之 一 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2.乙方不能交付货物或逾期交付货物而违约的，除应及时交足货物外，每逾期一天，应向甲方偿付逾期交货部分货款总额的万分之 一 /天的违约金；逾期交货超过 30 天，甲方有权终止合同，乙方则应按合同总价的万分之 一 的款额向甲方偿付赔偿金，并须全额退还甲方已经付给乙方的货款及其利息。 二、争议解决办法 （一）因货物的质量问题发生争议，由甲方所在地质量技术监督部门或其指定的质量鉴定机构进行质量鉴定。货物符合标准的，鉴定费由甲方承担；货物不符合质量标准的，鉴定费由乙方承担。 （二）合同履行期间,若双方发生争议，可协商或由有关部门调解解决，协商或调解不成的，向甲方所在地人民法院起诉。因乙方违约而产生受理费、保全费、执行费、律师费、差旅费等由乙方承担。</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3.5.其他要求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使用已身份认证并具备签章功能的证书，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四、询价小组按照询价通知书规定的评审程序、评审方法和评审标准进行评审，并独立履行下列职责：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（七）向采购人、代理机构或者有关部门报告非法干预评审工作的行为；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询价小组正式评审前，应当对询价通知书进行熟悉和理解，内容主要包括询价通知书中供应商的采购项目技术、服务和商务要求、评审方法和标准以及可能涉及签订政府采购合同的内容等。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组织单位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响应文件开启解密完成后，由询价小组依据法律法规和询价通知书的规定，对成功解密的响应文件中供应商资格证明等进行审查，出具资格审查报告。资格审查标准及要求如下：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w:t>
            </w:r>
          </w:p>
        </w:tc>
        <w:tc>
          <w:tcPr>
            <w:tcW w:type="dxa" w:w="1910"/>
          </w:tcPr>
          <w:p>
            <w:pPr>
              <w:pStyle w:val="null3"/>
              <w:jc w:val="left"/>
            </w:pPr>
            <w:r>
              <w:rPr/>
              <w:t>供应商提交的相关资格证明材料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在符合性审查过程中，如果出现询价小组成员意见不一致的情况，按照少数服从多数的原则确定，但不得违背政府采购基本原则和询价通知书规定。</w:t>
      </w:r>
    </w:p>
    <w:p>
      <w:pPr>
        <w:pStyle w:val="null3"/>
        <w:ind w:firstLine="480"/>
        <w:jc w:val="left"/>
      </w:pPr>
      <w:r>
        <w:rPr/>
        <w:t>符合性审查标准见下表（按以下顺序审查）：</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强制采购的节能产品</w:t>
            </w:r>
          </w:p>
        </w:tc>
        <w:tc>
          <w:tcPr>
            <w:tcW w:type="dxa" w:w="3322"/>
          </w:tcPr>
          <w:p>
            <w:pPr>
              <w:pStyle w:val="null3"/>
              <w:jc w:val="left"/>
            </w:pPr>
            <w:r>
              <w:rPr/>
              <w:t>本项目拟采购的产品中：1匹变频挂式空调、1.5匹变频挂式空调 （核心产品）、2匹变频挂式空调（核心产品） 、 3匹变频柜式空调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供应商认为应提交的相关资料</w:t>
            </w:r>
          </w:p>
        </w:tc>
      </w:tr>
      <w:tr>
        <w:tc>
          <w:tcPr>
            <w:tcW w:type="dxa" w:w="581"/>
          </w:tcPr>
          <w:p>
            <w:pPr>
              <w:pStyle w:val="null3"/>
              <w:jc w:val="center"/>
            </w:pPr>
            <w:r>
              <w:rPr/>
              <w:t>3</w:t>
            </w:r>
          </w:p>
        </w:tc>
        <w:tc>
          <w:tcPr>
            <w:tcW w:type="dxa" w:w="2492"/>
          </w:tcPr>
          <w:p>
            <w:pPr>
              <w:pStyle w:val="null3"/>
              <w:jc w:val="left"/>
            </w:pPr>
            <w:r>
              <w:rPr/>
              <w:t>符合询价通知书的其他实质性要求。</w:t>
            </w:r>
          </w:p>
        </w:tc>
        <w:tc>
          <w:tcPr>
            <w:tcW w:type="dxa" w:w="3322"/>
          </w:tcPr>
          <w:p>
            <w:pPr>
              <w:pStyle w:val="null3"/>
              <w:jc w:val="left"/>
            </w:pPr>
            <w:r>
              <w:rPr/>
              <w:t>是否正确响应。</w:t>
            </w:r>
          </w:p>
        </w:tc>
        <w:tc>
          <w:tcPr>
            <w:tcW w:type="dxa" w:w="1910"/>
          </w:tcPr>
          <w:p>
            <w:pPr>
              <w:pStyle w:val="null3"/>
              <w:jc w:val="left"/>
            </w:pPr>
            <w:r>
              <w:rPr/>
              <w:t>响应文件封面 产品技术参数响应表 商务应答表 报价表 投标（响应）函 供应商认为应提交的相关资料</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更正，并给予供应商必要的反馈时间。供应商应当按询价小组的要求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三、响应文件报价出现前后不一致的，除响应文件另有规定外，按照下列规定修正：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人参加同一合同项下响应的，以其中通过资格审查、符合性审查且报价最低的供应商人参加评审（任意一个核心产品是相同品牌时视为提供相同品牌产品的供应商）；报价相同的，由采购人或者采购人委托询价小组按照随机抽取方式确定1名供应商参加评审，其他响作无效响应处理。</w:t>
      </w:r>
    </w:p>
    <w:p>
      <w:pPr>
        <w:pStyle w:val="null3"/>
        <w:jc w:val="left"/>
        <w:outlineLvl w:val="3"/>
      </w:pPr>
      <w:r>
        <w:rPr>
          <w:b/>
          <w:sz w:val="24"/>
        </w:rPr>
        <w:t>4.3.9.出具询价报告</w:t>
      </w:r>
    </w:p>
    <w:p>
      <w:pPr>
        <w:pStyle w:val="null3"/>
        <w:ind w:firstLine="480"/>
        <w:jc w:val="left"/>
      </w:pPr>
      <w:r>
        <w:rPr/>
        <w:t>询价小组项目在交易系统中编制评审情况，生成询价报告。</w:t>
      </w:r>
    </w:p>
    <w:p>
      <w:pPr>
        <w:pStyle w:val="null3"/>
        <w:ind w:firstLine="480"/>
        <w:jc w:val="left"/>
      </w:pPr>
      <w:r>
        <w:rPr/>
        <w:t>询价报告是询价小组根据全体成员签字的原始评审记录和评审结果编写的报告，其主要内容包括：</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五、提出的成交候选供应商的排序名单及理由。</w:t>
      </w:r>
    </w:p>
    <w:p>
      <w:pPr>
        <w:pStyle w:val="null3"/>
        <w:ind w:firstLine="480"/>
        <w:jc w:val="left"/>
      </w:pPr>
      <w:r>
        <w:rPr/>
        <w:t>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签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做无效处理及其他需要共同认定的事项存在争议的，应当以少数服从多数的原则做出结论，但不得违背法律法规和询价通知书规定。有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1、评审价格=投标报价。2、经价格调整后的评审价格=投标报价×（1-价格调整比例）3、基准价=经价格调整后评审价格的最低值。1.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供应商认为应提交的相关资料</w:t>
            </w:r>
          </w:p>
        </w:tc>
      </w:tr>
    </w:tbl>
    <w:p>
      <w:pPr>
        <w:pStyle w:val="null3"/>
        <w:jc w:val="left"/>
        <w:outlineLvl w:val="2"/>
      </w:pPr>
      <w:r>
        <w:rPr>
          <w:b/>
          <w:sz w:val="28"/>
        </w:rPr>
        <w:t>4.5.终止采购活动</w:t>
      </w:r>
    </w:p>
    <w:p>
      <w:pPr>
        <w:pStyle w:val="null3"/>
        <w:ind w:firstLine="480"/>
        <w:jc w:val="left"/>
      </w:pPr>
      <w:r>
        <w:rPr/>
        <w:t>出现下列情形之一的，终止询价采购活动：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jc w:val="left"/>
      </w:pPr>
      <w:r>
        <w:rPr/>
        <w:t>一、代理机构在询价结束后2个工作日内将询价报告送采购人。</w:t>
      </w:r>
    </w:p>
    <w:p>
      <w:pPr>
        <w:pStyle w:val="null3"/>
        <w:jc w:val="left"/>
      </w:pPr>
      <w:r>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t>三、采购人或者代理机构应当自成交供应商确定之日起 2 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详见附件：供应商提交的相关资格证明材料</w:t>
      </w:r>
    </w:p>
    <w:p>
      <w:pPr>
        <w:pStyle w:val="null3"/>
        <w:ind w:firstLine="960"/>
        <w:jc w:val="left"/>
      </w:pPr>
      <w:r>
        <w:rPr/>
        <w:t>详见附件：产品技术参数响应表</w:t>
      </w:r>
    </w:p>
    <w:p>
      <w:pPr>
        <w:pStyle w:val="null3"/>
        <w:ind w:firstLine="960"/>
        <w:jc w:val="left"/>
      </w:pPr>
      <w:r>
        <w:rPr/>
        <w:t>详见附件：商务应答表</w:t>
      </w:r>
    </w:p>
    <w:p>
      <w:pPr>
        <w:pStyle w:val="null3"/>
        <w:ind w:firstLine="960"/>
        <w:jc w:val="left"/>
      </w:pPr>
      <w:r>
        <w:rPr/>
        <w:t>详见附件：报价表</w:t>
      </w:r>
    </w:p>
    <w:p>
      <w:pPr>
        <w:pStyle w:val="null3"/>
        <w:ind w:firstLine="960"/>
        <w:jc w:val="left"/>
      </w:pPr>
      <w:r>
        <w:rPr/>
        <w:t>详见附件：供应商认为应提交的相关资料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