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版本号：240731001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智慧黑板</w:t>
      </w:r>
    </w:p>
    <w:p>
      <w:pPr>
        <w:pStyle w:val="null3"/>
        <w:jc w:val="center"/>
        <w:outlineLvl w:val="2"/>
      </w:pPr>
      <w:r>
        <w:rPr>
          <w:b/>
          <w:sz w:val="28"/>
        </w:rPr>
        <w:t>采购项目编号：</w:t>
      </w:r>
      <w:r>
        <w:rPr>
          <w:b/>
          <w:sz w:val="28"/>
        </w:rPr>
        <w:t>N5119022024000071</w:t>
      </w:r>
    </w:p>
    <w:p>
      <w:pPr>
        <w:pStyle w:val="null3"/>
        <w:jc w:val="left"/>
        <w:outlineLvl w:val="2"/>
      </w:pPr>
      <w:r>
        <w:rPr>
          <w:b/>
          <w:sz w:val="28"/>
        </w:rPr>
        <w:t>巴中师范附属实验小学</w:t>
      </w:r>
    </w:p>
    <w:p>
      <w:pPr>
        <w:pStyle w:val="null3"/>
        <w:jc w:val="center"/>
        <w:outlineLvl w:val="2"/>
      </w:pPr>
      <w:r>
        <w:rPr>
          <w:b/>
          <w:sz w:val="28"/>
        </w:rPr>
        <w:t>巴中市巴州区政府采购中心</w:t>
      </w:r>
      <w:r>
        <w:rPr>
          <w:b/>
          <w:sz w:val="28"/>
        </w:rPr>
        <w:t>共同编制</w:t>
      </w:r>
    </w:p>
    <w:p>
      <w:pPr>
        <w:pStyle w:val="null3"/>
        <w:jc w:val="center"/>
      </w:pPr>
      <w:r>
        <w:rPr/>
        <w:t>2024年07月31日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巴中师范附属实验小学</w:t>
      </w:r>
      <w:r>
        <w:rPr/>
        <w:t xml:space="preserve"> 委托，拟对 </w:t>
      </w:r>
      <w:r>
        <w:rPr/>
        <w:t>智慧黑板</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N5119022024000071</w:t>
      </w:r>
    </w:p>
    <w:p>
      <w:pPr>
        <w:pStyle w:val="null3"/>
        <w:jc w:val="left"/>
        <w:outlineLvl w:val="2"/>
      </w:pPr>
      <w:r>
        <w:rPr>
          <w:b/>
          <w:sz w:val="28"/>
        </w:rPr>
        <w:t>1.2.采购项目名称</w:t>
      </w:r>
      <w:r>
        <w:rPr>
          <w:b/>
          <w:sz w:val="28"/>
        </w:rPr>
        <w:t xml:space="preserve">： </w:t>
      </w:r>
      <w:r>
        <w:rPr>
          <w:b/>
          <w:sz w:val="28"/>
        </w:rPr>
        <w:t>智慧黑板</w:t>
      </w:r>
    </w:p>
    <w:p>
      <w:pPr>
        <w:pStyle w:val="null3"/>
        <w:jc w:val="left"/>
        <w:outlineLvl w:val="2"/>
      </w:pPr>
      <w:r>
        <w:rPr>
          <w:b/>
          <w:sz w:val="28"/>
        </w:rPr>
        <w:t>1.3.采购项目简介</w:t>
      </w:r>
    </w:p>
    <w:p>
      <w:pPr>
        <w:pStyle w:val="null3"/>
        <w:ind w:firstLine="480"/>
        <w:jc w:val="left"/>
      </w:pPr>
      <w:r>
        <w:rPr/>
        <w:t>巴中师范附属实验小学改善教学条件，需采购智慧黑板1批。（详见第三章）</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巴中师范附属实验小学</w:t>
      </w:r>
    </w:p>
    <w:p>
      <w:pPr>
        <w:pStyle w:val="null3"/>
        <w:ind w:firstLine="480"/>
        <w:jc w:val="left"/>
      </w:pPr>
      <w:r>
        <w:rPr/>
        <w:t xml:space="preserve"> 地址： </w:t>
      </w:r>
      <w:r>
        <w:rPr/>
        <w:t>巴州区东城街43号</w:t>
      </w:r>
    </w:p>
    <w:p>
      <w:pPr>
        <w:pStyle w:val="null3"/>
        <w:jc w:val="left"/>
      </w:pPr>
      <w:r>
        <w:rPr/>
        <w:t xml:space="preserve"> 邮编： </w:t>
      </w:r>
      <w:r>
        <w:rPr/>
        <w:t>636600</w:t>
      </w:r>
    </w:p>
    <w:p>
      <w:pPr>
        <w:pStyle w:val="null3"/>
        <w:jc w:val="left"/>
      </w:pPr>
      <w:r>
        <w:rPr/>
        <w:t xml:space="preserve"> 联系人： </w:t>
      </w:r>
      <w:r>
        <w:rPr/>
        <w:t>张权</w:t>
      </w:r>
    </w:p>
    <w:p>
      <w:pPr>
        <w:pStyle w:val="null3"/>
        <w:jc w:val="left"/>
      </w:pPr>
      <w:r>
        <w:rPr/>
        <w:t xml:space="preserve"> 联系电话： </w:t>
      </w:r>
      <w:r>
        <w:rPr/>
        <w:t>15760161335</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636600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采购包1：360,000.00元</w:t>
            </w:r>
          </w:p>
          <w:p>
            <w:pPr>
              <w:pStyle w:val="null3"/>
              <w:jc w:val="left"/>
            </w:pPr>
            <w:r>
              <w:rPr/>
              <w:t>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巴中师范附属实验小学</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巴中师范附属实验小学</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提交响应文件截止时间后，通过交易系统“开标/开启大厅”网上开启解密响应文件。</w:t>
      </w:r>
    </w:p>
    <w:p>
      <w:pPr>
        <w:pStyle w:val="null3"/>
        <w:jc w:val="left"/>
      </w:pPr>
      <w:r>
        <w:rPr>
          <w:b/>
        </w:rPr>
        <w:t>2.5.1.2.解密响应文件★</w:t>
      </w:r>
    </w:p>
    <w:p>
      <w:pPr>
        <w:pStyle w:val="null3"/>
        <w:ind w:firstLine="480"/>
        <w:jc w:val="left"/>
      </w:pPr>
      <w:r>
        <w:rPr/>
        <w:t>提交响应文件截止时间后，成功提交响应文件的供应商符合询价通知书规定数量的，代理机构将启动响应文件解密程序，解密时间为</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是</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供应商提出验收申请之日起7日内组织验收</w:t>
      </w:r>
      <w:r>
        <w:rPr/>
        <w:t xml:space="preserve"> ，达到验收条件起 </w:t>
      </w:r>
      <w:r>
        <w:rPr/>
        <w:t>7</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按采购文件技术要求、响应文件及合同内容验收。 产品的功能是否符合招标要求，能否满足特定的技术需求和应用场景。技术参数的准确性和稳定性，如精度、速度、容量等。设备或系统的兼容性和互操作性，与现有设施或其他相关系统能否良好对接。技术文档的完整性和准确性，包括操作手册、维护手册等。</w:t>
      </w:r>
    </w:p>
    <w:p>
      <w:pPr>
        <w:pStyle w:val="null3"/>
        <w:ind w:firstLine="480"/>
        <w:jc w:val="left"/>
      </w:pPr>
      <w:r>
        <w:rPr/>
        <w:t>十、商务履约验收内容：</w:t>
      </w:r>
    </w:p>
    <w:p>
      <w:pPr>
        <w:pStyle w:val="null3"/>
        <w:ind w:firstLine="480"/>
        <w:jc w:val="left"/>
      </w:pPr>
      <w:r>
        <w:rPr/>
        <w:t>采购包1：</w:t>
      </w:r>
      <w:r>
        <w:rPr/>
        <w:t>按采购文件技术要求、响应文件及合同内容验收。交货时间和地点是否符合合同约定。包装和标识是否符合要求。售后服务的响应时间和质量，包括维修、保养、培训等方面的承诺是否得到落实。合同价款的支付方式和条件是否被遵守。供应商的资质和信誉，如是否存在违法违规行为等。</w:t>
      </w:r>
    </w:p>
    <w:p>
      <w:pPr>
        <w:pStyle w:val="null3"/>
        <w:ind w:firstLine="480"/>
        <w:jc w:val="left"/>
      </w:pPr>
      <w:r>
        <w:rPr/>
        <w:t>十一、履约验收标准：</w:t>
      </w:r>
    </w:p>
    <w:p>
      <w:pPr>
        <w:pStyle w:val="null3"/>
        <w:ind w:firstLine="480"/>
        <w:jc w:val="left"/>
      </w:pPr>
      <w:r>
        <w:rPr/>
        <w:t>采购包1：</w:t>
      </w:r>
      <w:r>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t>十二、履约验收其他事项：</w:t>
      </w:r>
    </w:p>
    <w:p>
      <w:pPr>
        <w:pStyle w:val="null3"/>
        <w:ind w:firstLine="480"/>
        <w:jc w:val="left"/>
      </w:pPr>
      <w:r>
        <w:rPr/>
        <w:t>采购包1：</w:t>
      </w:r>
      <w:r>
        <w:rPr/>
        <w:t>验收结果合格的，双方签署验收报告，成交供应商凭验收报告办理相关手续；验收结果不合格的，将不予支付采购资金，并对采购人的损失承担赔偿责任。</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六、向采购人或者代理机构、询价小组成员行贿或者提供其他不正当利益；</w:t>
      </w:r>
    </w:p>
    <w:p>
      <w:pPr>
        <w:pStyle w:val="null3"/>
        <w:ind w:firstLine="480"/>
        <w:jc w:val="left"/>
      </w:pPr>
      <w:r>
        <w:rPr/>
        <w:t>七、在询价过程中与采购人或者代理机构进行协商谈判；</w:t>
      </w:r>
    </w:p>
    <w:p>
      <w:pPr>
        <w:pStyle w:val="null3"/>
        <w:ind w:firstLine="480"/>
        <w:jc w:val="left"/>
      </w:pPr>
      <w:r>
        <w:rPr/>
        <w:t>八、成交后无正当理由拒不与采购人签订政府采购合同；</w:t>
      </w:r>
    </w:p>
    <w:p>
      <w:pPr>
        <w:pStyle w:val="null3"/>
        <w:ind w:firstLine="480"/>
        <w:jc w:val="left"/>
      </w:pPr>
      <w:r>
        <w:rPr/>
        <w:t>九、未按照询价通知书确定的事项签订政府采购合同；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巴中师范附属实验小学</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联系人：张权</w:t>
      </w:r>
    </w:p>
    <w:p>
      <w:pPr>
        <w:pStyle w:val="null3"/>
        <w:jc w:val="left"/>
      </w:pPr>
      <w:r>
        <w:rPr/>
        <w:t>联系电话：15760161335</w:t>
      </w:r>
    </w:p>
    <w:p>
      <w:pPr>
        <w:pStyle w:val="null3"/>
        <w:jc w:val="left"/>
      </w:pPr>
      <w:r>
        <w:rPr/>
        <w:t>地址：巴中师范附属实验小学（巴州区东城街43号）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地址：巴中市广场街67号九洲商业城四楼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（一）对可以质疑的询价通知书提出质疑的，为收到询价通知书之日或者询价通知书公告期限届满之日；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（五）针对质疑事项必要的证明材料（针对询价通知书提出的质疑，需提交从交易系统获取的询价通知书回执单）。</w:t>
      </w:r>
    </w:p>
    <w:p>
      <w:pPr>
        <w:pStyle w:val="null3"/>
        <w:ind w:firstLine="480"/>
        <w:jc w:val="left"/>
      </w:pPr>
      <w:r>
        <w:rPr/>
        <w:t>注：根据《中华人民共和国政府采购法》的规定，供应商质疑不得超出询价通知书、采购过程、采购结果的范围。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360,000.00</w:t>
      </w:r>
    </w:p>
    <w:p>
      <w:pPr>
        <w:pStyle w:val="null3"/>
        <w:jc w:val="left"/>
      </w:pPr>
      <w:r>
        <w:rPr/>
        <w:t>采购包最高限价（元）: 360,000.00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w:t>
            </w:r>
          </w:p>
        </w:tc>
        <w:tc>
          <w:tcPr>
            <w:tcW w:type="dxa" w:w="821"/>
          </w:tcPr>
          <w:p>
            <w:pPr>
              <w:pStyle w:val="null3"/>
              <w:jc w:val="right"/>
            </w:pPr>
            <w:r>
              <w:rPr/>
              <w:t>10.00（台）</w:t>
            </w:r>
          </w:p>
        </w:tc>
        <w:tc>
          <w:tcPr>
            <w:tcW w:type="dxa" w:w="821"/>
          </w:tcPr>
          <w:p>
            <w:pPr>
              <w:pStyle w:val="null3"/>
              <w:jc w:val="right"/>
            </w:pPr>
            <w:r>
              <w:rPr/>
              <w:t>298,000.00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2</w:t>
            </w:r>
          </w:p>
        </w:tc>
        <w:tc>
          <w:tcPr>
            <w:tcW w:type="dxa" w:w="821"/>
          </w:tcPr>
          <w:p>
            <w:pPr>
              <w:pStyle w:val="null3"/>
              <w:jc w:val="left"/>
            </w:pPr>
            <w:r>
              <w:rPr/>
              <w:t>触控一体机</w:t>
            </w:r>
          </w:p>
        </w:tc>
        <w:tc>
          <w:tcPr>
            <w:tcW w:type="dxa" w:w="821"/>
          </w:tcPr>
          <w:p>
            <w:pPr>
              <w:pStyle w:val="null3"/>
              <w:jc w:val="left"/>
            </w:pPr>
            <w:r>
              <w:rPr/>
              <w:t>交互设备集控平台</w:t>
            </w:r>
          </w:p>
        </w:tc>
        <w:tc>
          <w:tcPr>
            <w:tcW w:type="dxa" w:w="821"/>
          </w:tcPr>
          <w:p>
            <w:pPr>
              <w:pStyle w:val="null3"/>
              <w:jc w:val="right"/>
            </w:pPr>
            <w:r>
              <w:rPr/>
              <w:t>10.00（套）</w:t>
            </w:r>
          </w:p>
        </w:tc>
        <w:tc>
          <w:tcPr>
            <w:tcW w:type="dxa" w:w="821"/>
          </w:tcPr>
          <w:p>
            <w:pPr>
              <w:pStyle w:val="null3"/>
              <w:jc w:val="right"/>
            </w:pPr>
            <w:r>
              <w:rPr/>
              <w:t>18,000.00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触控一体机</w:t>
            </w:r>
          </w:p>
        </w:tc>
        <w:tc>
          <w:tcPr>
            <w:tcW w:type="dxa" w:w="821"/>
          </w:tcPr>
          <w:p>
            <w:pPr>
              <w:pStyle w:val="null3"/>
              <w:jc w:val="left"/>
            </w:pPr>
            <w:r>
              <w:rPr/>
              <w:t>交互设备终端安全管理系统</w:t>
            </w:r>
          </w:p>
        </w:tc>
        <w:tc>
          <w:tcPr>
            <w:tcW w:type="dxa" w:w="821"/>
          </w:tcPr>
          <w:p>
            <w:pPr>
              <w:pStyle w:val="null3"/>
              <w:jc w:val="right"/>
            </w:pPr>
            <w:r>
              <w:rPr/>
              <w:t>10.00（套）</w:t>
            </w:r>
          </w:p>
        </w:tc>
        <w:tc>
          <w:tcPr>
            <w:tcW w:type="dxa" w:w="821"/>
          </w:tcPr>
          <w:p>
            <w:pPr>
              <w:pStyle w:val="null3"/>
              <w:jc w:val="right"/>
            </w:pPr>
            <w:r>
              <w:rPr/>
              <w:t>15,000.00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触控一体机</w:t>
            </w:r>
          </w:p>
        </w:tc>
        <w:tc>
          <w:tcPr>
            <w:tcW w:type="dxa" w:w="821"/>
          </w:tcPr>
          <w:p>
            <w:pPr>
              <w:pStyle w:val="null3"/>
              <w:jc w:val="left"/>
            </w:pPr>
            <w:r>
              <w:rPr/>
              <w:t>壁挂展台</w:t>
            </w:r>
          </w:p>
        </w:tc>
        <w:tc>
          <w:tcPr>
            <w:tcW w:type="dxa" w:w="821"/>
          </w:tcPr>
          <w:p>
            <w:pPr>
              <w:pStyle w:val="null3"/>
              <w:jc w:val="right"/>
            </w:pPr>
            <w:r>
              <w:rPr/>
              <w:t>10.00（台）</w:t>
            </w:r>
          </w:p>
        </w:tc>
        <w:tc>
          <w:tcPr>
            <w:tcW w:type="dxa" w:w="821"/>
          </w:tcPr>
          <w:p>
            <w:pPr>
              <w:pStyle w:val="null3"/>
              <w:jc w:val="right"/>
            </w:pPr>
            <w:r>
              <w:rPr/>
              <w:t>19,500.00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触控一体机</w:t>
            </w:r>
          </w:p>
        </w:tc>
        <w:tc>
          <w:tcPr>
            <w:tcW w:type="dxa" w:w="821"/>
          </w:tcPr>
          <w:p>
            <w:pPr>
              <w:pStyle w:val="null3"/>
              <w:jc w:val="left"/>
            </w:pPr>
            <w:r>
              <w:rPr/>
              <w:t>智能电子教鞭</w:t>
            </w:r>
          </w:p>
        </w:tc>
        <w:tc>
          <w:tcPr>
            <w:tcW w:type="dxa" w:w="821"/>
          </w:tcPr>
          <w:p>
            <w:pPr>
              <w:pStyle w:val="null3"/>
              <w:jc w:val="right"/>
            </w:pPr>
            <w:r>
              <w:rPr/>
              <w:t>10.00（支）</w:t>
            </w:r>
          </w:p>
        </w:tc>
        <w:tc>
          <w:tcPr>
            <w:tcW w:type="dxa" w:w="821"/>
          </w:tcPr>
          <w:p>
            <w:pPr>
              <w:pStyle w:val="null3"/>
              <w:jc w:val="right"/>
            </w:pPr>
            <w:r>
              <w:rPr/>
              <w:t>9,500.00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智慧黑板</w:t>
            </w:r>
          </w:p>
        </w:tc>
        <w:tc>
          <w:tcPr>
            <w:tcW w:type="dxa" w:w="977"/>
          </w:tcPr>
          <w:p>
            <w:pPr>
              <w:pStyle w:val="null3"/>
              <w:jc w:val="right"/>
            </w:pPr>
            <w:r>
              <w:rPr/>
              <w:t>10.00（台）</w:t>
            </w:r>
          </w:p>
        </w:tc>
        <w:tc>
          <w:tcPr>
            <w:tcW w:type="dxa" w:w="1173"/>
          </w:tcPr>
          <w:p>
            <w:pPr>
              <w:pStyle w:val="null3"/>
              <w:jc w:val="right"/>
            </w:pPr>
            <w:r>
              <w:rPr/>
              <w:t>29,800（元）</w:t>
            </w:r>
          </w:p>
        </w:tc>
        <w:tc>
          <w:tcPr>
            <w:tcW w:type="dxa" w:w="1173"/>
          </w:tcPr>
          <w:p>
            <w:pPr>
              <w:pStyle w:val="null3"/>
              <w:jc w:val="right"/>
            </w:pPr>
            <w:r>
              <w:rPr/>
              <w:t>298,000.00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交互设备集控平台</w:t>
            </w:r>
          </w:p>
        </w:tc>
        <w:tc>
          <w:tcPr>
            <w:tcW w:type="dxa" w:w="977"/>
          </w:tcPr>
          <w:p>
            <w:pPr>
              <w:pStyle w:val="null3"/>
              <w:jc w:val="right"/>
            </w:pPr>
            <w:r>
              <w:rPr/>
              <w:t>10.00（套）</w:t>
            </w:r>
          </w:p>
        </w:tc>
        <w:tc>
          <w:tcPr>
            <w:tcW w:type="dxa" w:w="1173"/>
          </w:tcPr>
          <w:p>
            <w:pPr>
              <w:pStyle w:val="null3"/>
              <w:jc w:val="right"/>
            </w:pPr>
            <w:r>
              <w:rPr/>
              <w:t>1,800（元）</w:t>
            </w:r>
          </w:p>
        </w:tc>
        <w:tc>
          <w:tcPr>
            <w:tcW w:type="dxa" w:w="1173"/>
          </w:tcPr>
          <w:p>
            <w:pPr>
              <w:pStyle w:val="null3"/>
              <w:jc w:val="right"/>
            </w:pPr>
            <w:r>
              <w:rPr/>
              <w:t>18,000.00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交互设备终端安全管理系统</w:t>
            </w:r>
          </w:p>
        </w:tc>
        <w:tc>
          <w:tcPr>
            <w:tcW w:type="dxa" w:w="977"/>
          </w:tcPr>
          <w:p>
            <w:pPr>
              <w:pStyle w:val="null3"/>
              <w:jc w:val="right"/>
            </w:pPr>
            <w:r>
              <w:rPr/>
              <w:t>10.00（套）</w:t>
            </w:r>
          </w:p>
        </w:tc>
        <w:tc>
          <w:tcPr>
            <w:tcW w:type="dxa" w:w="1173"/>
          </w:tcPr>
          <w:p>
            <w:pPr>
              <w:pStyle w:val="null3"/>
              <w:jc w:val="right"/>
            </w:pPr>
            <w:r>
              <w:rPr/>
              <w:t>1,500（元）</w:t>
            </w:r>
          </w:p>
        </w:tc>
        <w:tc>
          <w:tcPr>
            <w:tcW w:type="dxa" w:w="1173"/>
          </w:tcPr>
          <w:p>
            <w:pPr>
              <w:pStyle w:val="null3"/>
              <w:jc w:val="right"/>
            </w:pPr>
            <w:r>
              <w:rPr/>
              <w:t>15,000.00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壁挂展台</w:t>
            </w:r>
          </w:p>
        </w:tc>
        <w:tc>
          <w:tcPr>
            <w:tcW w:type="dxa" w:w="977"/>
          </w:tcPr>
          <w:p>
            <w:pPr>
              <w:pStyle w:val="null3"/>
              <w:jc w:val="right"/>
            </w:pPr>
            <w:r>
              <w:rPr/>
              <w:t>10.00（台）</w:t>
            </w:r>
          </w:p>
        </w:tc>
        <w:tc>
          <w:tcPr>
            <w:tcW w:type="dxa" w:w="1173"/>
          </w:tcPr>
          <w:p>
            <w:pPr>
              <w:pStyle w:val="null3"/>
              <w:jc w:val="right"/>
            </w:pPr>
            <w:r>
              <w:rPr/>
              <w:t>1,950（元）</w:t>
            </w:r>
          </w:p>
        </w:tc>
        <w:tc>
          <w:tcPr>
            <w:tcW w:type="dxa" w:w="1173"/>
          </w:tcPr>
          <w:p>
            <w:pPr>
              <w:pStyle w:val="null3"/>
              <w:jc w:val="right"/>
            </w:pPr>
            <w:r>
              <w:rPr/>
              <w:t>19,500.00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智能电子教鞭</w:t>
            </w:r>
          </w:p>
        </w:tc>
        <w:tc>
          <w:tcPr>
            <w:tcW w:type="dxa" w:w="977"/>
          </w:tcPr>
          <w:p>
            <w:pPr>
              <w:pStyle w:val="null3"/>
              <w:jc w:val="right"/>
            </w:pPr>
            <w:r>
              <w:rPr/>
              <w:t>10.00（支）</w:t>
            </w:r>
          </w:p>
        </w:tc>
        <w:tc>
          <w:tcPr>
            <w:tcW w:type="dxa" w:w="1173"/>
          </w:tcPr>
          <w:p>
            <w:pPr>
              <w:pStyle w:val="null3"/>
              <w:jc w:val="right"/>
            </w:pPr>
            <w:r>
              <w:rPr/>
              <w:t>950（元）</w:t>
            </w:r>
          </w:p>
        </w:tc>
        <w:tc>
          <w:tcPr>
            <w:tcW w:type="dxa" w:w="1173"/>
          </w:tcPr>
          <w:p>
            <w:pPr>
              <w:pStyle w:val="null3"/>
              <w:jc w:val="right"/>
            </w:pPr>
            <w:r>
              <w:rPr/>
              <w:t>9,500.00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3.2.技术要求</w:t>
      </w:r>
    </w:p>
    <w:p>
      <w:pPr>
        <w:pStyle w:val="null3"/>
        <w:jc w:val="left"/>
      </w:pPr>
      <w:r>
        <w:rPr/>
        <w:t>采购包1：</w:t>
      </w:r>
    </w:p>
    <w:p>
      <w:pPr>
        <w:pStyle w:val="null3"/>
        <w:jc w:val="left"/>
      </w:pPr>
      <w:r>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spacing w:before="150"/>
              <w:jc w:val="left"/>
            </w:pPr>
            <w:r>
              <w:rPr>
                <w:rFonts w:ascii="宋体" w:hAnsi="宋体" w:cs="宋体" w:eastAsia="宋体"/>
                <w:sz w:val="15"/>
              </w:rPr>
              <w:t>一</w:t>
            </w:r>
            <w:r>
              <w:rPr>
                <w:rFonts w:ascii="仿宋" w:hAnsi="仿宋" w:cs="仿宋" w:eastAsia="仿宋"/>
                <w:sz w:val="15"/>
              </w:rPr>
              <w:t>、硬件部分：</w:t>
            </w:r>
          </w:p>
          <w:p>
            <w:pPr>
              <w:pStyle w:val="null3"/>
              <w:spacing w:before="165"/>
              <w:jc w:val="left"/>
            </w:pPr>
            <w:r>
              <w:rPr>
                <w:rFonts w:ascii="仿宋" w:hAnsi="仿宋" w:cs="仿宋" w:eastAsia="仿宋"/>
                <w:sz w:val="15"/>
              </w:rPr>
              <w:t>1.采用三拼接平面一体化设计，外部无任何可见内部功能模块连接线；中间区域为液晶显示屏，两侧黑板采用黑色金属材质纳米镀膜，无按键设计，并支持磁性材质教具吸附功能；整体尺寸长度不小于4300mm，高度不小于1200mm。</w:t>
            </w:r>
          </w:p>
          <w:p>
            <w:pPr>
              <w:pStyle w:val="null3"/>
              <w:spacing w:before="165"/>
              <w:jc w:val="left"/>
            </w:pPr>
            <w:r>
              <w:rPr>
                <w:rFonts w:ascii="仿宋" w:hAnsi="仿宋" w:cs="仿宋" w:eastAsia="仿宋"/>
                <w:sz w:val="15"/>
              </w:rPr>
              <w:t>2.液晶屏显示尺寸：≥85英寸，A规屏，分辨率不低</w:t>
            </w:r>
            <w:r>
              <w:rPr>
                <w:rFonts w:ascii="仿宋" w:hAnsi="仿宋" w:cs="仿宋" w:eastAsia="仿宋"/>
                <w:sz w:val="15"/>
              </w:rPr>
              <w:t>于</w:t>
            </w:r>
            <w:r>
              <w:rPr>
                <w:rFonts w:ascii="仿宋" w:hAnsi="仿宋" w:cs="仿宋" w:eastAsia="仿宋"/>
                <w:sz w:val="15"/>
              </w:rPr>
              <w:t>3840*2160,支持在4K分辨率下刷新率不低于60Hz；具有物理防蓝光功能，使用摄像设备拍摄时画面无条纹闪烁。(签订合同时提供第三方检测机构出具的检测报告原件或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jc w:val="left"/>
            </w:pPr>
            <w:r>
              <w:rPr>
                <w:rFonts w:ascii="仿宋" w:hAnsi="仿宋" w:cs="仿宋" w:eastAsia="仿宋"/>
                <w:sz w:val="15"/>
              </w:rPr>
              <w:t>3.采用屏幕全贴合技术，可视角度≥178°,表面钢化玻璃采用AG工艺，硬度不低于莫氏7级，强度不低于100m。(签订合同时提供第三方检测机构出具的检测报告原件或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spacing w:before="165"/>
              <w:jc w:val="left"/>
            </w:pPr>
            <w:r>
              <w:rPr>
                <w:rFonts w:ascii="仿宋" w:hAnsi="仿宋" w:cs="仿宋" w:eastAsia="仿宋"/>
                <w:sz w:val="15"/>
              </w:rPr>
              <w:t>4.整机支持在Windows系统和安卓系统中进行40点或以上触控，触控书写延迟≤15ms。(签订合同时提供第三方检测机构出具的检测报告原件或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jc w:val="left"/>
            </w:pPr>
            <w:r>
              <w:rPr>
                <w:rFonts w:ascii="仿宋" w:hAnsi="仿宋" w:cs="仿宋" w:eastAsia="仿宋"/>
                <w:sz w:val="15"/>
              </w:rPr>
              <w:t>5.提供前置≥1路IDMI接口、≥2路USB3.0接口、≥1路Type-C接口(以上接口要求标准非转接方式),通过Type-C接口实现音视频输入。</w:t>
            </w:r>
          </w:p>
          <w:p>
            <w:pPr>
              <w:pStyle w:val="null3"/>
              <w:spacing w:before="165"/>
              <w:jc w:val="left"/>
            </w:pPr>
            <w:r>
              <w:rPr>
                <w:rFonts w:ascii="仿宋" w:hAnsi="仿宋" w:cs="仿宋" w:eastAsia="仿宋"/>
                <w:sz w:val="15"/>
              </w:rPr>
              <w:t>6.提供前置物理功能按键，支持开关机、主页、音量加减、录课、锁定/解锁屏幕、关闭窗口、护眼、截屏、电脑还原等功能，具备中文标识防止误操作。</w:t>
            </w:r>
          </w:p>
          <w:p>
            <w:pPr>
              <w:pStyle w:val="null3"/>
              <w:jc w:val="left"/>
            </w:pPr>
            <w:r>
              <w:rPr>
                <w:rFonts w:ascii="仿宋" w:hAnsi="仿宋" w:cs="仿宋" w:eastAsia="仿宋"/>
                <w:sz w:val="15"/>
              </w:rPr>
              <w:t>7.整机内置企业级网络接发模块，同时可作为网络连接与AP热点使用，有线和无线的双模可同时接入，多个用户同时连接使用，工作距离不低于10米。</w:t>
            </w:r>
          </w:p>
          <w:p>
            <w:pPr>
              <w:pStyle w:val="null3"/>
              <w:spacing w:before="165"/>
              <w:jc w:val="left"/>
            </w:pPr>
            <w:r>
              <w:rPr>
                <w:rFonts w:ascii="仿宋" w:hAnsi="仿宋" w:cs="仿宋" w:eastAsia="仿宋"/>
                <w:sz w:val="15"/>
              </w:rPr>
              <w:t>8.整机内置蓝牙接发模块，支持与手机等移动设备连接，工作距离不低于10米。</w:t>
            </w:r>
          </w:p>
          <w:p>
            <w:pPr>
              <w:pStyle w:val="null3"/>
              <w:spacing w:before="150"/>
              <w:jc w:val="left"/>
            </w:pPr>
            <w:r>
              <w:rPr>
                <w:rFonts w:ascii="仿宋" w:hAnsi="仿宋" w:cs="仿宋" w:eastAsia="仿宋"/>
                <w:sz w:val="15"/>
              </w:rPr>
              <w:t>9.整机内置Android教学辅助系统，采用不少于四核CPU，系统版本不低于11.0，RAM 不小于 2G，ROM 不小于 8G，支持存储扩展到32G。(签订合同时提供第三方检测机构出具的检测报告原件或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spacing w:before="180"/>
              <w:jc w:val="left"/>
            </w:pPr>
            <w:r>
              <w:rPr>
                <w:rFonts w:ascii="仿宋" w:hAnsi="仿宋" w:cs="仿宋" w:eastAsia="仿宋"/>
                <w:sz w:val="15"/>
              </w:rPr>
              <w:t>10.整机具备高清摄像头，摄像头像素数≥1300万，摄像头视场角≥120度，画面畸变不大于5%，支持上下角度调节，可用于远程巡课等。(签订合同时提供第三方检测机构出具的检测报告原件或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spacing w:before="180"/>
              <w:jc w:val="left"/>
            </w:pPr>
            <w:r>
              <w:rPr>
                <w:rFonts w:ascii="仿宋" w:hAnsi="仿宋" w:cs="仿宋" w:eastAsia="仿宋"/>
                <w:sz w:val="15"/>
              </w:rPr>
              <w:t>11.整机具备不低于2.2声道扬声器，额定功率≥60W，低音音箱尺寸≥3英寸；整机扬声器在100%音量下，1 米处声压级≥80db，10 米处声压级≥70db；谐振频率不高于300Hz。(签订合同时提供第三方检测机构出具的检测报告原件或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jc w:val="left"/>
            </w:pPr>
            <w:r>
              <w:rPr>
                <w:rFonts w:ascii="仿宋" w:hAnsi="仿宋" w:cs="仿宋" w:eastAsia="仿宋"/>
                <w:sz w:val="15"/>
              </w:rPr>
              <w:t>12.整机在不拆卸液晶屏和两侧黑板的情况下，前置接口面板、前置按键面板、屏体主板、屏体电源板、扬声器分别可以单独前拆。（提供产品截图予以佐证）</w:t>
            </w:r>
          </w:p>
          <w:p>
            <w:pPr>
              <w:pStyle w:val="null3"/>
              <w:spacing w:before="45"/>
              <w:jc w:val="left"/>
            </w:pPr>
            <w:r>
              <w:rPr>
                <w:rFonts w:ascii="仿宋" w:hAnsi="仿宋" w:cs="仿宋" w:eastAsia="仿宋"/>
                <w:sz w:val="15"/>
              </w:rPr>
              <w:t>13.具备抗强光干扰，在≥200K LUX照度的光照下保证书写功能正常。(签订合同时提供第三方检测机构出具的检测报告原件或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spacing w:before="150"/>
              <w:jc w:val="left"/>
            </w:pPr>
            <w:r>
              <w:rPr>
                <w:rFonts w:ascii="仿宋" w:hAnsi="仿宋" w:cs="仿宋" w:eastAsia="仿宋"/>
                <w:sz w:val="15"/>
              </w:rPr>
              <w:t>14.快捷设置触摸菜单：支持在Windows 系统下对信号源切换、亮度、音量调节等进行设置后，在 Android 系统下实现默认对应设置，无需重复设置，在任意显示通道下均可通过手势在屏幕上调取该触摸菜单。(签订合同时提供第三方检测机构出具的检测报告原件或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spacing w:before="45"/>
              <w:jc w:val="left"/>
            </w:pPr>
            <w:r>
              <w:rPr>
                <w:rFonts w:ascii="仿宋" w:hAnsi="仿宋" w:cs="仿宋" w:eastAsia="仿宋"/>
                <w:sz w:val="15"/>
              </w:rPr>
              <w:t>15.一键自检：支持对系统内存、存储、触控系统、光感系统、内置电脑、屏体信息、主板型号、CPU型号、CPU使用率、设备名称等进行状态和故障提示。</w:t>
            </w:r>
          </w:p>
          <w:p>
            <w:pPr>
              <w:pStyle w:val="null3"/>
              <w:spacing w:before="165"/>
              <w:jc w:val="left"/>
            </w:pPr>
            <w:r>
              <w:rPr>
                <w:rFonts w:ascii="仿宋" w:hAnsi="仿宋" w:cs="仿宋" w:eastAsia="仿宋"/>
                <w:sz w:val="15"/>
              </w:rPr>
              <w:t>16.支持全通道窗口一键半屏 (窗口下移) 功能，可通过手势操作、侧边快捷功能键等对显示窗口进行下移，并支持点击恢复显示全屏窗口。</w:t>
            </w:r>
          </w:p>
          <w:p>
            <w:pPr>
              <w:pStyle w:val="null3"/>
              <w:spacing w:before="165"/>
              <w:jc w:val="left"/>
            </w:pPr>
            <w:r>
              <w:rPr>
                <w:rFonts w:ascii="仿宋" w:hAnsi="仿宋" w:cs="仿宋" w:eastAsia="仿宋"/>
                <w:sz w:val="15"/>
              </w:rPr>
              <w:t>17.支持全通道窗口一键半屏(窗口下移)功能，可通过手势操作、侧边快捷功能键等对显示窗口进行下移，并支持点击恢复显示全屏窗口。</w:t>
            </w:r>
          </w:p>
          <w:p>
            <w:pPr>
              <w:pStyle w:val="null3"/>
              <w:spacing w:before="165"/>
              <w:jc w:val="left"/>
            </w:pPr>
            <w:r>
              <w:rPr>
                <w:rFonts w:ascii="仿宋" w:hAnsi="仿宋" w:cs="仿宋" w:eastAsia="仿宋"/>
                <w:sz w:val="15"/>
              </w:rPr>
              <w:t>18.无线投屏：无需外接硬件即可实现无线投屏，支持windows、苹果笔记本电脑投屏，无需在Android、苹果、PAD等移动端安装软件，可实现以上移动端投屏，可同时支持4-8路投屏，可同时推送视频和音频。</w:t>
            </w:r>
          </w:p>
          <w:p>
            <w:pPr>
              <w:pStyle w:val="null3"/>
              <w:spacing w:before="165"/>
              <w:jc w:val="left"/>
            </w:pPr>
            <w:r>
              <w:rPr>
                <w:rFonts w:ascii="仿宋" w:hAnsi="仿宋" w:cs="仿宋" w:eastAsia="仿宋"/>
                <w:sz w:val="15"/>
              </w:rPr>
              <w:t>19.具备一键启动录屏功能，可将屏幕中显示的课件、音频等内容与教师人声同步录制。</w:t>
            </w:r>
          </w:p>
          <w:p>
            <w:pPr>
              <w:pStyle w:val="null3"/>
              <w:spacing w:before="165"/>
              <w:jc w:val="left"/>
            </w:pPr>
            <w:r>
              <w:rPr>
                <w:rFonts w:ascii="仿宋" w:hAnsi="仿宋" w:cs="仿宋" w:eastAsia="仿宋"/>
                <w:sz w:val="15"/>
              </w:rPr>
              <w:t>20. 插拔式OPS电脑要求： 采用下插拔卡扣固定结构，无需拆卸液晶屏及两侧黑板即可完成插拔操作，CPU不低于第十一代i5处理器； 内存不低于8G DDR4配置；硬盘不低于256G SSD配置，具有独立非外扩展的数据接口：≥1路HDMI ，≥3路USB，传输速率≥10Gbps，万兆级接口。</w:t>
            </w:r>
          </w:p>
          <w:p>
            <w:pPr>
              <w:pStyle w:val="null3"/>
              <w:spacing w:before="150"/>
              <w:jc w:val="left"/>
            </w:pPr>
            <w:r>
              <w:rPr>
                <w:rFonts w:ascii="仿宋" w:hAnsi="仿宋" w:cs="仿宋" w:eastAsia="仿宋"/>
                <w:sz w:val="15"/>
              </w:rPr>
              <w:t>二、教学软</w:t>
            </w:r>
            <w:r>
              <w:rPr>
                <w:rFonts w:ascii="仿宋" w:hAnsi="仿宋" w:cs="仿宋" w:eastAsia="仿宋"/>
                <w:sz w:val="15"/>
              </w:rPr>
              <w:t>件</w:t>
            </w:r>
            <w:r>
              <w:rPr>
                <w:rFonts w:ascii="仿宋" w:hAnsi="仿宋" w:cs="仿宋" w:eastAsia="仿宋"/>
                <w:sz w:val="15"/>
              </w:rPr>
              <w:t>：</w:t>
            </w:r>
          </w:p>
          <w:p>
            <w:pPr>
              <w:pStyle w:val="null3"/>
              <w:spacing w:before="150"/>
              <w:jc w:val="left"/>
            </w:pPr>
            <w:r>
              <w:rPr>
                <w:rFonts w:ascii="仿宋" w:hAnsi="仿宋" w:cs="仿宋" w:eastAsia="仿宋"/>
                <w:sz w:val="15"/>
              </w:rPr>
              <w:t>(一)、整体功能：</w:t>
            </w:r>
          </w:p>
          <w:p>
            <w:pPr>
              <w:pStyle w:val="null3"/>
              <w:spacing w:before="165"/>
              <w:jc w:val="left"/>
            </w:pPr>
            <w:r>
              <w:rPr>
                <w:rFonts w:ascii="仿宋" w:hAnsi="仿宋" w:cs="仿宋" w:eastAsia="仿宋"/>
                <w:sz w:val="15"/>
              </w:rPr>
              <w:t>1.教学软件为使用方全体教师配备个人账号，提供个人空间、操作指南、个人设置等应用，教师个人云存储空间≥200GB。(提供软件功能截图予以佐证)</w:t>
            </w:r>
          </w:p>
          <w:p>
            <w:pPr>
              <w:pStyle w:val="null3"/>
              <w:spacing w:before="165"/>
              <w:jc w:val="left"/>
            </w:pPr>
            <w:r>
              <w:rPr>
                <w:rFonts w:ascii="仿宋" w:hAnsi="仿宋" w:cs="仿宋" w:eastAsia="仿宋"/>
                <w:sz w:val="15"/>
              </w:rPr>
              <w:t>2.教师登录个人账号支持账号密码、微信扫码、U盘登录、书写登录等方式，其中书写登录可录入内容及笔迹，可在任意设备进行书写登录。(提供软件功能截图予以佐证)</w:t>
            </w:r>
          </w:p>
          <w:p>
            <w:pPr>
              <w:pStyle w:val="null3"/>
              <w:spacing w:before="165"/>
              <w:jc w:val="left"/>
            </w:pPr>
            <w:r>
              <w:rPr>
                <w:rFonts w:ascii="仿宋" w:hAnsi="仿宋" w:cs="仿宋" w:eastAsia="仿宋"/>
                <w:sz w:val="15"/>
              </w:rPr>
              <w:t>3. 内置课件素材资源，包含语文、数学、英语等学科，老师可通过网页端、PC端、交互设备端进行内容选择与组合生成课件，并支持浏览和扫码分享。</w:t>
            </w:r>
          </w:p>
          <w:p>
            <w:pPr>
              <w:pStyle w:val="null3"/>
              <w:spacing w:before="165"/>
              <w:jc w:val="left"/>
            </w:pPr>
            <w:r>
              <w:rPr>
                <w:rFonts w:ascii="仿宋" w:hAnsi="仿宋" w:cs="仿宋" w:eastAsia="仿宋"/>
                <w:sz w:val="15"/>
              </w:rPr>
              <w:t>4.具有移动端功能，支持老师备课、课堂评价、发送学习任务、班务管理、家校沟通等功能。</w:t>
            </w:r>
          </w:p>
          <w:p>
            <w:pPr>
              <w:pStyle w:val="null3"/>
              <w:spacing w:before="165"/>
              <w:jc w:val="left"/>
            </w:pPr>
            <w:r>
              <w:rPr>
                <w:rFonts w:ascii="仿宋" w:hAnsi="仿宋" w:cs="仿宋" w:eastAsia="仿宋"/>
                <w:sz w:val="15"/>
              </w:rPr>
              <w:t>5.提供教学专属系统，支持开机自动进入，可通过多指滑动屏幕，快速实现Windows系统与教学系统界面的切换，也可在任意界面下通过前置物理按键快速返回教学桌面；教师可按照使用习惯，更换常用软件、背景，形成教师的定制化桌面，定制桌面与个人账号绑定。</w:t>
            </w:r>
          </w:p>
          <w:p>
            <w:pPr>
              <w:pStyle w:val="null3"/>
              <w:spacing w:before="150"/>
              <w:jc w:val="left"/>
            </w:pPr>
            <w:r>
              <w:rPr>
                <w:rFonts w:ascii="仿宋" w:hAnsi="仿宋" w:cs="仿宋" w:eastAsia="仿宋"/>
                <w:sz w:val="15"/>
              </w:rPr>
              <w:t>(二)、备授课功能：</w:t>
            </w:r>
          </w:p>
          <w:p>
            <w:pPr>
              <w:pStyle w:val="null3"/>
              <w:spacing w:before="165"/>
              <w:jc w:val="left"/>
            </w:pPr>
            <w:r>
              <w:rPr>
                <w:rFonts w:ascii="仿宋" w:hAnsi="仿宋" w:cs="仿宋" w:eastAsia="仿宋"/>
                <w:sz w:val="15"/>
              </w:rPr>
              <w:t>6.触发动画：支持10种或以上触发动画设置，部分动画可自定义展现时间和动作方向。支持任意对象自定义路径动画设置，可绘制任意的移动轨迹并让对象沿着轨迹路径进行移动，可单独设置该动画通过翻页或单击对象本身进行触发。</w:t>
            </w:r>
          </w:p>
          <w:p>
            <w:pPr>
              <w:pStyle w:val="null3"/>
              <w:spacing w:before="165"/>
              <w:jc w:val="left"/>
            </w:pPr>
            <w:r>
              <w:rPr>
                <w:rFonts w:ascii="仿宋" w:hAnsi="仿宋" w:cs="仿宋" w:eastAsia="仿宋"/>
                <w:sz w:val="15"/>
              </w:rPr>
              <w:t>7.图片裁切：无需借助截图工具，可对导入的图片进行裁切，可调整裁切边框。</w:t>
            </w:r>
          </w:p>
          <w:p>
            <w:pPr>
              <w:pStyle w:val="null3"/>
              <w:spacing w:before="165"/>
              <w:jc w:val="left"/>
            </w:pPr>
            <w:r>
              <w:rPr>
                <w:rFonts w:ascii="仿宋" w:hAnsi="仿宋" w:cs="仿宋" w:eastAsia="仿宋"/>
                <w:sz w:val="15"/>
              </w:rPr>
              <w:t>8.快捷抠图：无需借助专业图片处理软件，即可在白板软件中对导入的图片进行快捷抠图，处理后的图片主体边缘没有明显毛边，可导出保存。</w:t>
            </w:r>
          </w:p>
          <w:p>
            <w:pPr>
              <w:pStyle w:val="null3"/>
              <w:spacing w:before="165"/>
              <w:jc w:val="left"/>
            </w:pPr>
            <w:r>
              <w:rPr>
                <w:rFonts w:ascii="仿宋" w:hAnsi="仿宋" w:cs="仿宋" w:eastAsia="仿宋"/>
                <w:sz w:val="15"/>
              </w:rPr>
              <w:t>9.具备常用表格工具，课件可自由插入表格到软件内部，预置5种或以上表格样式，支持边框、底纹设置，自由合并单元格；可根据文本内容可一键自动调整行列宽高，添加遮罩功能。</w:t>
            </w:r>
          </w:p>
          <w:p>
            <w:pPr>
              <w:pStyle w:val="null3"/>
              <w:spacing w:before="165"/>
              <w:jc w:val="left"/>
            </w:pPr>
            <w:r>
              <w:rPr>
                <w:rFonts w:ascii="仿宋" w:hAnsi="仿宋" w:cs="仿宋" w:eastAsia="仿宋"/>
                <w:sz w:val="15"/>
              </w:rPr>
              <w:t>10.课堂活动：为符合寓教于乐的教学理念，提供≥8类游戏化课堂活动模板，且每类游戏提供≥12个模板。(提供软件功能截图予以佐证)</w:t>
            </w:r>
          </w:p>
          <w:p>
            <w:pPr>
              <w:pStyle w:val="null3"/>
              <w:spacing w:before="165"/>
              <w:jc w:val="left"/>
            </w:pPr>
            <w:r>
              <w:rPr>
                <w:rFonts w:ascii="仿宋" w:hAnsi="仿宋" w:cs="仿宋" w:eastAsia="仿宋"/>
                <w:sz w:val="15"/>
              </w:rPr>
              <w:t>11.活动组件：提供不低于3种活动组件，包括骰子、大转盘、随机数，活动组件可选择不同的外观，可设置转盘个数和随机数上限。</w:t>
            </w:r>
          </w:p>
          <w:p>
            <w:pPr>
              <w:pStyle w:val="null3"/>
              <w:spacing w:before="165"/>
              <w:jc w:val="left"/>
            </w:pPr>
            <w:r>
              <w:rPr>
                <w:rFonts w:ascii="仿宋" w:hAnsi="仿宋" w:cs="仿宋" w:eastAsia="仿宋"/>
                <w:sz w:val="15"/>
              </w:rPr>
              <w:t>12.无需导入即可直接打开本地视频、音频、图片、PPT&amp;PPTX、PDF、DOC&amp;DOCX等格式文件；支持不少于6个文件窗口同屏播放显示，满足多素材授课需求；支持对图片、PPT&amp;PPTX、PDF、DOC&amp;DOCX等文件进行批注。(提供软件功能截图予以佐证)</w:t>
            </w:r>
          </w:p>
          <w:p>
            <w:pPr>
              <w:pStyle w:val="null3"/>
              <w:spacing w:before="165"/>
              <w:jc w:val="left"/>
            </w:pPr>
            <w:r>
              <w:rPr>
                <w:rFonts w:ascii="仿宋" w:hAnsi="仿宋" w:cs="仿宋" w:eastAsia="仿宋"/>
                <w:sz w:val="15"/>
              </w:rPr>
              <w:t>13.支持文件快速打开，可打开云文件、云盘资料、本地文件等，支持调取不少于4种常用的三方网盘入口。(提供软件功能截图予以佐证)</w:t>
            </w:r>
          </w:p>
          <w:p>
            <w:pPr>
              <w:pStyle w:val="null3"/>
              <w:spacing w:before="165"/>
              <w:jc w:val="left"/>
            </w:pPr>
            <w:r>
              <w:rPr>
                <w:rFonts w:ascii="仿宋" w:hAnsi="仿宋" w:cs="仿宋" w:eastAsia="仿宋"/>
                <w:sz w:val="15"/>
              </w:rPr>
              <w:t>14.提供快捷应用栏，支持用户自定义添加/移除本机第三方应用快捷方式至工具栏；支持常用网址、仿真实验、动态课件等快捷调用，实现国家中小学智慧教育平台和资源云平台的快速跳转，用户可根据需要开启/关闭应用批注。(提供软件功能截图予以佐证)</w:t>
            </w:r>
          </w:p>
          <w:p>
            <w:pPr>
              <w:pStyle w:val="null3"/>
              <w:spacing w:before="165"/>
              <w:jc w:val="left"/>
            </w:pPr>
            <w:r>
              <w:rPr>
                <w:rFonts w:ascii="仿宋" w:hAnsi="仿宋" w:cs="仿宋" w:eastAsia="仿宋"/>
                <w:sz w:val="15"/>
              </w:rPr>
              <w:t>(三)、学科工具</w:t>
            </w:r>
          </w:p>
          <w:p>
            <w:pPr>
              <w:pStyle w:val="null3"/>
              <w:spacing w:before="165"/>
              <w:jc w:val="left"/>
            </w:pPr>
            <w:r>
              <w:rPr>
                <w:rFonts w:ascii="仿宋" w:hAnsi="仿宋" w:cs="仿宋" w:eastAsia="仿宋"/>
                <w:sz w:val="15"/>
              </w:rPr>
              <w:t>15.提供数学学科工具，公式工具可实现数学公式编辑，提供常规输入与La TeX模式两种输入方式；动态课件可实现动态课件一键插入、个人动态课件制作编辑；平面图形工具提供线段、角、弧、三角形、正方形等各种几何图形，支持图形动点调整、一键插入白板。</w:t>
            </w:r>
          </w:p>
          <w:p>
            <w:pPr>
              <w:pStyle w:val="null3"/>
              <w:spacing w:before="165"/>
              <w:jc w:val="left"/>
            </w:pPr>
            <w:r>
              <w:rPr>
                <w:rFonts w:ascii="仿宋" w:hAnsi="仿宋" w:cs="仿宋" w:eastAsia="仿宋"/>
                <w:sz w:val="15"/>
              </w:rPr>
              <w:t>16. 英语学科工具：四线三格支持手写英语自动识别，支持自动换行。</w:t>
            </w:r>
          </w:p>
          <w:p>
            <w:pPr>
              <w:pStyle w:val="null3"/>
              <w:spacing w:before="165"/>
              <w:jc w:val="left"/>
            </w:pPr>
            <w:r>
              <w:rPr>
                <w:rFonts w:ascii="仿宋" w:hAnsi="仿宋" w:cs="仿宋" w:eastAsia="仿宋"/>
                <w:sz w:val="15"/>
              </w:rPr>
              <w:t>17. 提供语文学科工具，包含汉字、拼音、注音、古诗词、学词语、学拼音、成语词典七类,汉字工具可识别手写单字，支持汉字直读、拼读、演示笔顺以及逐笔演示；拼音工具可识别手写拼音为标准拼音字体，演示笔顺，朗读发音（包含一声、二声、三声、四声）；注音工具可实现文本注音、注音编辑；古诗词工具可按年级、朝代、作者筛选诗词，支持输入关键字搜索，插入页面展示，可同时选择与诗词相关的题目插入页面互动；学词语工具可实现词语认读、词语分类学习、学习游戏；学拼音工具可实现字母笔画顺序演示、声母韵母以及整体认读拼音的读音（包含一声、二声、三声、四声）、学习游戏；成语词典工具可实现拼音、含字、形式多种搜索方式查找成语，可显示该成语的意思、出处、组词、拼音等，可复制粘贴成语词典内容。</w:t>
            </w:r>
          </w:p>
          <w:p>
            <w:pPr>
              <w:pStyle w:val="null3"/>
              <w:spacing w:before="165"/>
              <w:jc w:val="left"/>
            </w:pPr>
            <w:r>
              <w:rPr>
                <w:rFonts w:ascii="仿宋" w:hAnsi="仿宋" w:cs="仿宋" w:eastAsia="仿宋"/>
                <w:sz w:val="15"/>
              </w:rPr>
              <w:t>18. 多学科题库：提供涵盖小学语文、数学、英语的总知识点；可批量选择试题以交互试题卡的形式插入课件，试题卡包含题干、答案和解析，并可一键展开收起答案和解析。</w:t>
            </w:r>
          </w:p>
          <w:p>
            <w:pPr>
              <w:pStyle w:val="null3"/>
              <w:spacing w:before="165"/>
              <w:jc w:val="left"/>
            </w:pPr>
            <w:r>
              <w:rPr>
                <w:rFonts w:ascii="仿宋" w:hAnsi="仿宋" w:cs="仿宋" w:eastAsia="仿宋"/>
                <w:sz w:val="15"/>
              </w:rPr>
              <w:t>（四）、微课功能</w:t>
            </w:r>
          </w:p>
          <w:p>
            <w:pPr>
              <w:pStyle w:val="null3"/>
              <w:spacing w:before="165"/>
              <w:jc w:val="left"/>
            </w:pPr>
            <w:r>
              <w:rPr>
                <w:rFonts w:ascii="仿宋" w:hAnsi="仿宋" w:cs="仿宋" w:eastAsia="仿宋"/>
                <w:sz w:val="15"/>
              </w:rPr>
              <w:t>19.录制功能：录制过程中可对课件中的元素进行拖动、克隆、删除等操作，支持在录制过程中进行书写和擦除。</w:t>
            </w:r>
          </w:p>
          <w:p>
            <w:pPr>
              <w:pStyle w:val="null3"/>
              <w:spacing w:before="165"/>
              <w:jc w:val="left"/>
            </w:pPr>
            <w:r>
              <w:rPr>
                <w:rFonts w:ascii="仿宋" w:hAnsi="仿宋" w:cs="仿宋" w:eastAsia="仿宋"/>
                <w:sz w:val="15"/>
              </w:rPr>
              <w:t>20.剪辑重录功能：支持剪辑和重录微课，支持一键上传至云端保存。</w:t>
            </w:r>
          </w:p>
          <w:p>
            <w:pPr>
              <w:pStyle w:val="null3"/>
              <w:spacing w:before="165"/>
              <w:jc w:val="left"/>
            </w:pPr>
            <w:r>
              <w:rPr>
                <w:rFonts w:ascii="仿宋" w:hAnsi="仿宋" w:cs="仿宋" w:eastAsia="仿宋"/>
                <w:sz w:val="15"/>
              </w:rPr>
              <w:t>21. 无课件录制：支持教师在空白页面录制微课，支持自主添加不低于10页电子草稿进行讲解。</w:t>
            </w:r>
          </w:p>
          <w:p>
            <w:pPr>
              <w:pStyle w:val="null3"/>
              <w:spacing w:before="165"/>
              <w:jc w:val="left"/>
            </w:pPr>
            <w:r>
              <w:rPr>
                <w:rFonts w:ascii="仿宋" w:hAnsi="仿宋" w:cs="仿宋" w:eastAsia="仿宋"/>
                <w:sz w:val="15"/>
              </w:rPr>
              <w:t>22.听课方式：微课录制结束后自动生成分享海报，学生或家长扫码即可在微信观看，无需下载额外app使用。</w:t>
            </w:r>
          </w:p>
          <w:p>
            <w:pPr>
              <w:pStyle w:val="null3"/>
              <w:spacing w:before="180"/>
              <w:jc w:val="left"/>
            </w:pPr>
            <w:r>
              <w:rPr>
                <w:rFonts w:ascii="仿宋" w:hAnsi="仿宋" w:cs="仿宋" w:eastAsia="仿宋"/>
                <w:sz w:val="15"/>
              </w:rPr>
              <w:t>(五)、课程资源</w:t>
            </w:r>
          </w:p>
          <w:p>
            <w:pPr>
              <w:pStyle w:val="null3"/>
              <w:jc w:val="left"/>
            </w:pPr>
            <w:r>
              <w:rPr>
                <w:rFonts w:ascii="仿宋" w:hAnsi="仿宋" w:cs="仿宋" w:eastAsia="仿宋"/>
                <w:sz w:val="15"/>
              </w:rPr>
              <w:t>23. 内置课程资源，提供不少于5类包含爱国主义教育、数独、互动绘本、趣味思维、非遗手工实践等不少于200课时体系化的素质类课程；课程采用交互式体验学习来提升课堂教学效果，在课件中使用互动式课堂活动，包括双人选择、双人判断、填空、文字连线、图文连线、趣味选择、排序、翻翻卡、消消乐、分类等不少于10种, 课程播放软件支持实时屏幕批注及批注清除，同时为教师提供备课平台，支持在线观看课程，每门课程都提供相应的备课指导资料。(提供软件功能截图予以佐证)</w:t>
            </w:r>
          </w:p>
          <w:p>
            <w:pPr>
              <w:pStyle w:val="null3"/>
              <w:jc w:val="left"/>
            </w:pPr>
            <w:r>
              <w:rPr/>
              <w:t xml:space="preserve"> </w:t>
            </w:r>
          </w:p>
          <w:p>
            <w:pPr>
              <w:pStyle w:val="null3"/>
              <w:jc w:val="left"/>
            </w:pPr>
          </w:p>
        </w:tc>
      </w:tr>
    </w:tbl>
    <w:p>
      <w:pPr>
        <w:pStyle w:val="null3"/>
        <w:jc w:val="left"/>
      </w:pPr>
      <w:r>
        <w:rPr/>
        <w:t>标的名称：交互设备集控平台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spacing w:before="150"/>
              <w:ind w:left="375"/>
              <w:jc w:val="left"/>
            </w:pPr>
            <w:r>
              <w:rPr>
                <w:rFonts w:ascii="仿宋" w:hAnsi="仿宋" w:cs="仿宋" w:eastAsia="仿宋"/>
                <w:sz w:val="15"/>
              </w:rPr>
              <w:t>(一)后台管理</w:t>
            </w:r>
          </w:p>
          <w:p>
            <w:pPr>
              <w:pStyle w:val="null3"/>
              <w:spacing w:before="150"/>
              <w:ind w:left="375"/>
              <w:jc w:val="left"/>
            </w:pPr>
            <w:r>
              <w:rPr>
                <w:rFonts w:ascii="仿宋" w:hAnsi="仿宋" w:cs="仿宋" w:eastAsia="仿宋"/>
                <w:sz w:val="15"/>
              </w:rPr>
              <w:t>1.后台控制端采用 B/S 架构设计，可在 Windows、Linux、Android、IOS 等多种不同的操作系统上通过网页浏览器登录进行操作。</w:t>
            </w:r>
          </w:p>
          <w:p>
            <w:pPr>
              <w:pStyle w:val="null3"/>
              <w:spacing w:before="150"/>
              <w:ind w:left="375"/>
              <w:jc w:val="left"/>
            </w:pPr>
            <w:r>
              <w:rPr>
                <w:rFonts w:ascii="仿宋" w:hAnsi="仿宋" w:cs="仿宋" w:eastAsia="仿宋"/>
                <w:sz w:val="15"/>
              </w:rPr>
              <w:t>2.安全管理：首次登录，切换环境登录时验证用户身份手机验证码，保障系统安全性。</w:t>
            </w:r>
          </w:p>
          <w:p>
            <w:pPr>
              <w:pStyle w:val="null3"/>
              <w:spacing w:before="150"/>
              <w:ind w:left="375"/>
              <w:jc w:val="left"/>
            </w:pPr>
            <w:r>
              <w:rPr>
                <w:rFonts w:ascii="仿宋" w:hAnsi="仿宋" w:cs="仿宋" w:eastAsia="仿宋"/>
                <w:sz w:val="15"/>
              </w:rPr>
              <w:t>3.多层级用户管理：可设置不同权限的管理员，分配地点管理校园设备；用户账号与云端账号统一，支持根据手机号自动获取用户信息。</w:t>
            </w:r>
          </w:p>
          <w:p>
            <w:pPr>
              <w:pStyle w:val="null3"/>
              <w:spacing w:before="150"/>
              <w:ind w:left="375"/>
              <w:jc w:val="left"/>
            </w:pPr>
            <w:r>
              <w:rPr>
                <w:rFonts w:ascii="仿宋" w:hAnsi="仿宋" w:cs="仿宋" w:eastAsia="仿宋"/>
                <w:sz w:val="15"/>
              </w:rPr>
              <w:t>4.支持云端部署和本地服务器部署两种部署方案。</w:t>
            </w:r>
          </w:p>
          <w:p>
            <w:pPr>
              <w:pStyle w:val="null3"/>
              <w:spacing w:before="150"/>
              <w:ind w:left="375"/>
              <w:jc w:val="left"/>
            </w:pPr>
            <w:r>
              <w:rPr>
                <w:rFonts w:ascii="仿宋" w:hAnsi="仿宋" w:cs="仿宋" w:eastAsia="仿宋"/>
                <w:sz w:val="15"/>
              </w:rPr>
              <w:t>(二)设备控制</w:t>
            </w:r>
          </w:p>
          <w:p>
            <w:pPr>
              <w:pStyle w:val="null3"/>
              <w:spacing w:before="150"/>
              <w:ind w:left="375"/>
              <w:jc w:val="left"/>
            </w:pPr>
            <w:r>
              <w:rPr>
                <w:rFonts w:ascii="仿宋" w:hAnsi="仿宋" w:cs="仿宋" w:eastAsia="仿宋"/>
                <w:sz w:val="15"/>
              </w:rPr>
              <w:t>1.</w:t>
            </w:r>
            <w:r>
              <w:rPr>
                <w:rFonts w:ascii="仿宋" w:hAnsi="仿宋" w:cs="仿宋" w:eastAsia="仿宋"/>
                <w:sz w:val="15"/>
              </w:rPr>
              <w:t>设</w:t>
            </w:r>
            <w:r>
              <w:rPr>
                <w:rFonts w:ascii="仿宋" w:hAnsi="仿宋" w:cs="仿宋" w:eastAsia="仿宋"/>
                <w:sz w:val="15"/>
              </w:rPr>
              <w:t>备详情；查看校园内所有设备的状态，包括在线、离线状态。教室名称、内存使用率、</w:t>
            </w:r>
            <w:r>
              <w:rPr>
                <w:rFonts w:ascii="仿宋" w:hAnsi="仿宋" w:cs="仿宋" w:eastAsia="仿宋"/>
                <w:sz w:val="15"/>
              </w:rPr>
              <w:t>CFU使用率、C盘使用率，支持按照设备类型、设备名称进行查询筛选：支持按列表展示以及按缩略图展示</w:t>
            </w:r>
          </w:p>
          <w:p>
            <w:pPr>
              <w:pStyle w:val="null3"/>
              <w:spacing w:before="150"/>
              <w:ind w:left="375"/>
              <w:jc w:val="left"/>
            </w:pPr>
            <w:r>
              <w:rPr>
                <w:rFonts w:ascii="仿宋" w:hAnsi="仿宋" w:cs="仿宋" w:eastAsia="仿宋"/>
                <w:sz w:val="15"/>
              </w:rPr>
              <w:t>2.即时操作控制：批量对选定的受控设备进行关机、重启、触控切换（屏幕触控锁定、解锁）、信号源切换、音量调节、打铃等操作，同时也支持远程批量系统备份，后期可将系统还原至最新备份系统，解决系统异常等问题。</w:t>
            </w:r>
          </w:p>
          <w:p>
            <w:pPr>
              <w:pStyle w:val="null3"/>
              <w:spacing w:before="150"/>
              <w:ind w:left="375"/>
              <w:jc w:val="left"/>
            </w:pPr>
            <w:r>
              <w:rPr>
                <w:rFonts w:ascii="仿宋" w:hAnsi="仿宋" w:cs="仿宋" w:eastAsia="仿宋"/>
                <w:sz w:val="15"/>
              </w:rPr>
              <w:t>3.定时操作控制：可远程对选定的设备做定时关机、定时打铃、定时切换信号源、定时信息发布，实现单次、每日循环、每周循环、每月循环的定时控制；支持定时操作列表查询，并可对具体某项定时操作进行再次编辑。</w:t>
            </w:r>
          </w:p>
          <w:p>
            <w:pPr>
              <w:pStyle w:val="null3"/>
              <w:spacing w:before="150"/>
              <w:ind w:left="375"/>
              <w:jc w:val="left"/>
            </w:pPr>
            <w:r>
              <w:rPr>
                <w:rFonts w:ascii="仿宋" w:hAnsi="仿宋" w:cs="仿宋" w:eastAsia="仿宋"/>
                <w:sz w:val="15"/>
              </w:rPr>
              <w:t>4.控制列表：支持查看控制列表，查看立即控制、定时计划、信息发布等内容；包含下发命令内容、执行时间、执行策略、已执行数量等内容。</w:t>
            </w:r>
          </w:p>
          <w:p>
            <w:pPr>
              <w:pStyle w:val="null3"/>
              <w:spacing w:before="150"/>
              <w:ind w:left="375"/>
              <w:jc w:val="left"/>
            </w:pPr>
            <w:r>
              <w:rPr>
                <w:rFonts w:ascii="仿宋" w:hAnsi="仿宋" w:cs="仿宋" w:eastAsia="仿宋"/>
                <w:sz w:val="15"/>
              </w:rPr>
              <w:t>5.发布信息：可即时向任意选定的设备发布纯文本信息，支持常驻桌面型、滚动发布型及气泡弹出提示，可设置播放时长，支持再次编辑；支持设置字体及字体颜色。6.文件分发：支持多文件推送至任意选定的设备，包括文本、图片、PDF、word、excel、apt、flash、音视频。</w:t>
            </w:r>
          </w:p>
          <w:p>
            <w:pPr>
              <w:pStyle w:val="null3"/>
              <w:spacing w:before="150"/>
              <w:ind w:left="375"/>
              <w:jc w:val="left"/>
            </w:pPr>
            <w:r>
              <w:rPr>
                <w:rFonts w:ascii="仿宋" w:hAnsi="仿宋" w:cs="仿宋" w:eastAsia="仿宋"/>
                <w:sz w:val="15"/>
              </w:rPr>
              <w:t>6.软件管理：支持上传软件至平台，自动下发至桌面进行自动运行安装。</w:t>
            </w:r>
          </w:p>
          <w:p>
            <w:pPr>
              <w:pStyle w:val="null3"/>
              <w:spacing w:before="150"/>
              <w:ind w:left="375"/>
              <w:jc w:val="left"/>
            </w:pPr>
            <w:r>
              <w:rPr>
                <w:rFonts w:ascii="仿宋" w:hAnsi="仿宋" w:cs="仿宋" w:eastAsia="仿宋"/>
                <w:sz w:val="15"/>
              </w:rPr>
              <w:t>(三)校园文化</w:t>
            </w:r>
          </w:p>
          <w:p>
            <w:pPr>
              <w:pStyle w:val="null3"/>
              <w:spacing w:before="150"/>
              <w:ind w:left="375"/>
              <w:jc w:val="left"/>
            </w:pPr>
            <w:r>
              <w:rPr>
                <w:rFonts w:ascii="仿宋" w:hAnsi="仿宋" w:cs="仿宋" w:eastAsia="仿宋"/>
                <w:sz w:val="15"/>
              </w:rPr>
              <w:t>1.远程巡课：支持远程巡课，默认查看智慧黑板桌面画面，实时监控当前设备桌面，可切换智慧黑板自带的摄像头画面；在巡课时进行巡课备注（可以截取屏幕并备注）、教学评价和喊话，并可在巡课记录中查看巡课备注以及教学评价的相关信息。(提供软件功能截图予以佐证)</w:t>
            </w:r>
          </w:p>
          <w:p>
            <w:pPr>
              <w:pStyle w:val="null3"/>
              <w:spacing w:before="150"/>
              <w:ind w:left="375"/>
              <w:jc w:val="left"/>
            </w:pPr>
            <w:r>
              <w:rPr>
                <w:rFonts w:ascii="仿宋" w:hAnsi="仿宋" w:cs="仿宋" w:eastAsia="仿宋"/>
                <w:sz w:val="15"/>
              </w:rPr>
              <w:t>2.</w:t>
            </w:r>
            <w:r>
              <w:rPr>
                <w:rFonts w:ascii="仿宋" w:hAnsi="仿宋" w:cs="仿宋" w:eastAsia="仿宋"/>
                <w:sz w:val="15"/>
              </w:rPr>
              <w:t>视频直播：本地无需部署直播服务器，无需绑定</w:t>
            </w:r>
            <w:r>
              <w:rPr>
                <w:rFonts w:ascii="仿宋" w:hAnsi="仿宋" w:cs="仿宋" w:eastAsia="仿宋"/>
                <w:sz w:val="15"/>
              </w:rPr>
              <w:t>IP地址，云端直接开启直播； 用户可预约直播，选择日期、时间进行预约；直播开始时，接收端弹出10秒倒计时提醒，直播时间结束时，自动关闭直播。</w:t>
            </w:r>
          </w:p>
          <w:p>
            <w:pPr>
              <w:pStyle w:val="null3"/>
              <w:spacing w:before="150"/>
              <w:ind w:left="375"/>
              <w:jc w:val="left"/>
            </w:pPr>
            <w:r>
              <w:rPr>
                <w:rFonts w:ascii="仿宋" w:hAnsi="仿宋" w:cs="仿宋" w:eastAsia="仿宋"/>
                <w:sz w:val="15"/>
              </w:rPr>
              <w:t>3.课间文化：选择音/视频下发至显示屏，自定义时间自动播放；单次播放，每日/每周/每月定时播放：无需部署本地服务器</w:t>
            </w:r>
          </w:p>
          <w:p>
            <w:pPr>
              <w:pStyle w:val="null3"/>
              <w:spacing w:before="150"/>
              <w:ind w:left="375"/>
              <w:jc w:val="left"/>
            </w:pPr>
            <w:r>
              <w:rPr>
                <w:rFonts w:ascii="仿宋" w:hAnsi="仿宋" w:cs="仿宋" w:eastAsia="仿宋"/>
                <w:sz w:val="15"/>
              </w:rPr>
              <w:t>(四)数据统计</w:t>
            </w:r>
          </w:p>
          <w:p>
            <w:pPr>
              <w:pStyle w:val="null3"/>
              <w:spacing w:before="150"/>
              <w:ind w:left="375"/>
              <w:jc w:val="left"/>
            </w:pPr>
            <w:r>
              <w:rPr>
                <w:rFonts w:ascii="仿宋" w:hAnsi="仿宋" w:cs="仿宋" w:eastAsia="仿宋"/>
                <w:sz w:val="15"/>
              </w:rPr>
              <w:t>1.以图文形式对设备的使用情况进行数据统计，可以按照一定时间周期进行统计，也支持按日、周、月进行统计</w:t>
            </w:r>
          </w:p>
          <w:p>
            <w:pPr>
              <w:pStyle w:val="null3"/>
              <w:spacing w:before="150"/>
              <w:ind w:left="375"/>
              <w:jc w:val="left"/>
            </w:pPr>
            <w:r>
              <w:rPr>
                <w:rFonts w:ascii="仿宋" w:hAnsi="仿宋" w:cs="仿宋" w:eastAsia="仿宋"/>
                <w:sz w:val="15"/>
              </w:rPr>
              <w:t>2.统计内容包括设备数量、设备开机率、设备开机时长、软件使用活跃度、设备活跃度排行、设备使用时长分布、设备在线数量、学科使用情况等，支持以统计图表显示及以excel格式导出。</w:t>
            </w:r>
          </w:p>
          <w:p>
            <w:pPr>
              <w:pStyle w:val="null3"/>
              <w:spacing w:before="150"/>
              <w:ind w:left="375"/>
              <w:jc w:val="left"/>
            </w:pPr>
            <w:r>
              <w:rPr>
                <w:rFonts w:ascii="仿宋" w:hAnsi="仿宋" w:cs="仿宋" w:eastAsia="仿宋"/>
                <w:sz w:val="15"/>
              </w:rPr>
              <w:t>3.支持将统计图表内容以pdf形式，每周推送至用户移动端中。</w:t>
            </w:r>
          </w:p>
          <w:p>
            <w:pPr>
              <w:pStyle w:val="null3"/>
              <w:spacing w:before="150"/>
              <w:ind w:left="375"/>
              <w:jc w:val="left"/>
            </w:pPr>
            <w:r>
              <w:rPr>
                <w:rFonts w:ascii="仿宋" w:hAnsi="仿宋" w:cs="仿宋" w:eastAsia="仿宋"/>
                <w:sz w:val="15"/>
              </w:rPr>
              <w:t>4.校级管理员可查看本校所有设备数据。</w:t>
            </w:r>
          </w:p>
          <w:p>
            <w:pPr>
              <w:pStyle w:val="null3"/>
              <w:spacing w:before="150"/>
              <w:ind w:left="375"/>
              <w:jc w:val="left"/>
            </w:pPr>
            <w:r>
              <w:rPr>
                <w:rFonts w:ascii="仿宋" w:hAnsi="仿宋" w:cs="仿宋" w:eastAsia="仿宋"/>
                <w:sz w:val="15"/>
              </w:rPr>
              <w:t>(五)基础设置</w:t>
            </w:r>
          </w:p>
          <w:p>
            <w:pPr>
              <w:pStyle w:val="null3"/>
              <w:spacing w:before="150"/>
              <w:ind w:left="375"/>
              <w:jc w:val="left"/>
            </w:pPr>
            <w:r>
              <w:rPr>
                <w:rFonts w:ascii="仿宋" w:hAnsi="仿宋" w:cs="仿宋" w:eastAsia="仿宋"/>
                <w:sz w:val="15"/>
              </w:rPr>
              <w:t>1.学校信息：支持查看学校信息，学校编号、设备授权数量、学校地址、校管理员名称、联系电话等。</w:t>
            </w:r>
          </w:p>
          <w:p>
            <w:pPr>
              <w:pStyle w:val="null3"/>
              <w:spacing w:before="150"/>
              <w:ind w:left="375"/>
              <w:jc w:val="left"/>
            </w:pPr>
            <w:r>
              <w:rPr>
                <w:rFonts w:ascii="仿宋" w:hAnsi="仿宋" w:cs="仿宋" w:eastAsia="仿宋"/>
                <w:sz w:val="15"/>
              </w:rPr>
              <w:t>2.分组设置：可对学校的所有设备按年级或楼层等进行任意分组设置，并可以对分组进行修改、删除等操作；支持分组属性定义“教室”，包含多媒体教室、语音室、实验室、普通教室等类型。</w:t>
            </w:r>
          </w:p>
          <w:p>
            <w:pPr>
              <w:pStyle w:val="null3"/>
              <w:spacing w:before="150"/>
              <w:ind w:left="375"/>
              <w:jc w:val="left"/>
            </w:pPr>
            <w:r>
              <w:rPr>
                <w:rFonts w:ascii="仿宋" w:hAnsi="仿宋" w:cs="仿宋" w:eastAsia="仿宋"/>
                <w:sz w:val="15"/>
              </w:rPr>
              <w:t>3.设备设置：支持按照设备类型、设备名称等进行筛选：支持批量查看设备名称、班级名称、设备类型、设备编码、设备序列号：支持批量移动设备、导出设备列表、批量删除设备</w:t>
            </w:r>
            <w:r>
              <w:rPr>
                <w:rFonts w:ascii="仿宋" w:hAnsi="仿宋" w:cs="仿宋" w:eastAsia="仿宋"/>
                <w:sz w:val="15"/>
              </w:rPr>
              <w:t>。</w:t>
            </w:r>
          </w:p>
          <w:p>
            <w:pPr>
              <w:pStyle w:val="null3"/>
              <w:spacing w:before="150"/>
              <w:ind w:left="375"/>
              <w:jc w:val="left"/>
            </w:pPr>
            <w:r>
              <w:rPr>
                <w:rFonts w:ascii="仿宋" w:hAnsi="仿宋" w:cs="仿宋" w:eastAsia="仿宋"/>
                <w:sz w:val="15"/>
              </w:rPr>
              <w:t>4.用户设置：支持查看用户姓名、账号、分组权限，支持手机号开通用户，用户编辑、批量删除用户等功能</w:t>
            </w:r>
          </w:p>
          <w:p>
            <w:pPr>
              <w:pStyle w:val="null3"/>
              <w:spacing w:before="150"/>
              <w:ind w:left="375"/>
              <w:jc w:val="left"/>
            </w:pPr>
            <w:r>
              <w:rPr>
                <w:rFonts w:ascii="仿宋" w:hAnsi="仿宋" w:cs="仿宋" w:eastAsia="仿宋"/>
                <w:sz w:val="15"/>
              </w:rPr>
              <w:t>5.综合设置：远程巡课画面分辨率以及码率，并可配置校本资源URL链接。</w:t>
            </w:r>
          </w:p>
          <w:p>
            <w:pPr>
              <w:pStyle w:val="null3"/>
              <w:spacing w:before="150"/>
              <w:ind w:left="375"/>
              <w:jc w:val="left"/>
            </w:pPr>
            <w:r>
              <w:rPr>
                <w:rFonts w:ascii="仿宋" w:hAnsi="仿宋" w:cs="仿宋" w:eastAsia="仿宋"/>
                <w:sz w:val="15"/>
              </w:rPr>
              <w:t>6.登录日志：支持查看用户登录平台情况，包含用户账号、用户登录时IP地址、浏览器信息、操作系统、登陆时间等信息；支持根据时间段、用户账号、用户名称等进行对用户登录情况进行筛选。</w:t>
            </w:r>
          </w:p>
          <w:p>
            <w:pPr>
              <w:pStyle w:val="null3"/>
              <w:spacing w:before="150"/>
              <w:ind w:left="375"/>
              <w:jc w:val="left"/>
            </w:pPr>
            <w:r>
              <w:rPr>
                <w:rFonts w:ascii="仿宋" w:hAnsi="仿宋" w:cs="仿宋" w:eastAsia="仿宋"/>
                <w:sz w:val="15"/>
              </w:rPr>
              <w:t>(六)移动管理端</w:t>
            </w:r>
          </w:p>
          <w:p>
            <w:pPr>
              <w:pStyle w:val="null3"/>
              <w:spacing w:before="150"/>
              <w:ind w:left="375"/>
              <w:jc w:val="left"/>
            </w:pPr>
            <w:r>
              <w:rPr>
                <w:rFonts w:ascii="仿宋" w:hAnsi="仿宋" w:cs="仿宋" w:eastAsia="仿宋"/>
                <w:sz w:val="15"/>
              </w:rPr>
              <w:t>1.首页：查看当前设备在线数量，设备在线率。</w:t>
            </w:r>
          </w:p>
          <w:p>
            <w:pPr>
              <w:pStyle w:val="null3"/>
              <w:spacing w:before="150"/>
              <w:ind w:left="375"/>
              <w:jc w:val="left"/>
            </w:pPr>
            <w:r>
              <w:rPr>
                <w:rFonts w:ascii="仿宋" w:hAnsi="仿宋" w:cs="仿宋" w:eastAsia="仿宋"/>
                <w:sz w:val="15"/>
              </w:rPr>
              <w:t>2.管理：实时查看在线离线设备，对一台或多台设备集中管理，可执行开机、关机、童锁锁定、解锁等操作；支持实时监控桌面画面，查看当前设备使用、详情：包含CPU使用率、内存使用率、C盘容量、音量、开机时长、童锁状态信息。</w:t>
            </w:r>
          </w:p>
          <w:p>
            <w:pPr>
              <w:pStyle w:val="null3"/>
              <w:spacing w:before="150"/>
              <w:ind w:left="375"/>
              <w:jc w:val="left"/>
            </w:pPr>
            <w:r>
              <w:rPr>
                <w:rFonts w:ascii="仿宋" w:hAnsi="仿宋" w:cs="仿宋" w:eastAsia="仿宋"/>
                <w:sz w:val="15"/>
              </w:rPr>
              <w:t>3.数据：实时查看全校设备使用情况：如设备活跃度、软件使用排行、设备在线数量、设备使用时长分布等</w:t>
            </w:r>
          </w:p>
          <w:p>
            <w:pPr>
              <w:pStyle w:val="null3"/>
              <w:jc w:val="left"/>
            </w:pPr>
          </w:p>
        </w:tc>
      </w:tr>
    </w:tbl>
    <w:p>
      <w:pPr>
        <w:pStyle w:val="null3"/>
        <w:jc w:val="left"/>
      </w:pPr>
      <w:r>
        <w:rPr/>
        <w:t>标的名称：交互设备终端安全管理系统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spacing w:before="150"/>
              <w:ind w:left="375"/>
              <w:jc w:val="left"/>
            </w:pPr>
            <w:r>
              <w:rPr>
                <w:rFonts w:ascii="仿宋" w:hAnsi="仿宋" w:cs="仿宋" w:eastAsia="仿宋"/>
                <w:sz w:val="15"/>
              </w:rPr>
              <w:t>1.部署方式：支持纯软件方式交付，包含管理控制中心软件及终端客户端软件，其中管理控制中心可云化部署；同时也支持硬件管理平台交付。</w:t>
            </w:r>
          </w:p>
          <w:p>
            <w:pPr>
              <w:pStyle w:val="null3"/>
              <w:spacing w:before="150"/>
              <w:ind w:left="375"/>
              <w:jc w:val="left"/>
            </w:pPr>
            <w:r>
              <w:rPr>
                <w:rFonts w:ascii="仿宋" w:hAnsi="仿宋" w:cs="仿宋" w:eastAsia="仿宋"/>
                <w:sz w:val="15"/>
              </w:rPr>
              <w:t>2.终端管理：支持安全策略一体化配置，通过单一策略即可实现不同安全功能的配置，包括：终端病毒查杀的文件扫描配置、文件实时监控的参数配置、暴力破解的威胁处置方式和Windows白名单信任目录。</w:t>
            </w:r>
          </w:p>
          <w:p>
            <w:pPr>
              <w:pStyle w:val="null3"/>
              <w:spacing w:before="150"/>
              <w:ind w:left="375"/>
              <w:jc w:val="left"/>
            </w:pPr>
            <w:r>
              <w:rPr>
                <w:rFonts w:ascii="仿宋" w:hAnsi="仿宋" w:cs="仿宋" w:eastAsia="仿宋"/>
                <w:sz w:val="15"/>
              </w:rPr>
              <w:t>3.提供勒索病毒整体防护体系入口，直观展示最近七天勒索病毒防护效果，包括已处置的勒索病毒数量、已阻止的勒索病毒行为次数、已阻止的未知进程操作次数、已阻止的暴力破解攻击次数。</w:t>
            </w:r>
          </w:p>
          <w:p>
            <w:pPr>
              <w:pStyle w:val="null3"/>
              <w:spacing w:before="150"/>
              <w:ind w:left="375"/>
              <w:jc w:val="left"/>
            </w:pPr>
            <w:r>
              <w:rPr>
                <w:rFonts w:ascii="仿宋" w:hAnsi="仿宋" w:cs="仿宋" w:eastAsia="仿宋"/>
                <w:sz w:val="15"/>
              </w:rPr>
              <w:t>4.支持跳转链接至云端安全威胁响应系统，针对已发生的病毒的基本信息，影响分析（客户情况、影响行业、区域分布）、威胁分析和处理建议。</w:t>
            </w:r>
          </w:p>
          <w:p>
            <w:pPr>
              <w:pStyle w:val="null3"/>
              <w:spacing w:before="150"/>
              <w:ind w:left="375"/>
              <w:jc w:val="left"/>
            </w:pPr>
            <w:r>
              <w:rPr>
                <w:rFonts w:ascii="仿宋" w:hAnsi="仿宋" w:cs="仿宋" w:eastAsia="仿宋"/>
                <w:sz w:val="15"/>
              </w:rPr>
              <w:t>5.支持全网视角的终端资产统一清点，便于帮助用户快速发现风险面。清点信息包括操作系统、应用软件、监听端口和主机账户，其中操作系统和监听端口支持从资产和终端两个视角进行统计和展示。</w:t>
            </w:r>
          </w:p>
          <w:p>
            <w:pPr>
              <w:pStyle w:val="null3"/>
              <w:spacing w:before="150"/>
              <w:ind w:left="375"/>
              <w:jc w:val="left"/>
            </w:pPr>
            <w:r>
              <w:rPr>
                <w:rFonts w:ascii="仿宋" w:hAnsi="仿宋" w:cs="仿宋" w:eastAsia="仿宋"/>
                <w:sz w:val="15"/>
              </w:rPr>
              <w:t>6.支持对系统账号信息进行梳理，了解账号权限分布概况以及风险账号分布情况，可按照隐藏账号、弱密码账号、可疑root权限账号、长期未使用账号、夜间登录、多IP登录进行账号分类查看，支持统计最近一年未修改密码的账户。</w:t>
            </w:r>
          </w:p>
          <w:p>
            <w:pPr>
              <w:pStyle w:val="null3"/>
              <w:spacing w:before="150"/>
              <w:ind w:left="375"/>
              <w:jc w:val="left"/>
            </w:pPr>
            <w:r>
              <w:rPr>
                <w:rFonts w:ascii="仿宋" w:hAnsi="仿宋" w:cs="仿宋" w:eastAsia="仿宋"/>
                <w:sz w:val="15"/>
              </w:rPr>
              <w:t>7.通过智能识别终端环境情况（低配硬件、老旧设备、虚拟化等）和当前终端资源占用，在闲时实时监控和病毒扫描场景，都可智能调整客户端的资源占用（CPU、IO等），为业务让出资源，不卡业务，对业务零摩擦。</w:t>
            </w:r>
          </w:p>
          <w:p>
            <w:pPr>
              <w:pStyle w:val="null3"/>
              <w:spacing w:before="150"/>
              <w:ind w:left="375"/>
              <w:jc w:val="left"/>
            </w:pPr>
            <w:r>
              <w:rPr>
                <w:rFonts w:ascii="仿宋" w:hAnsi="仿宋" w:cs="仿宋" w:eastAsia="仿宋"/>
                <w:sz w:val="15"/>
              </w:rPr>
              <w:t>8.支持一键云鉴定服务，提供云端专家+沙箱+多引擎鉴定能力，结合云端威胁情报对已告警的威胁文件再次进行综合研判并给出100%黑白结果，用户可自助对管理平台告警的威胁快速判断是否误报和了解威胁详情。</w:t>
            </w:r>
          </w:p>
          <w:p>
            <w:pPr>
              <w:pStyle w:val="null3"/>
              <w:spacing w:before="150"/>
              <w:ind w:left="375"/>
              <w:jc w:val="left"/>
            </w:pPr>
            <w:r>
              <w:rPr>
                <w:rFonts w:ascii="仿宋" w:hAnsi="仿宋" w:cs="仿宋" w:eastAsia="仿宋"/>
                <w:sz w:val="15"/>
              </w:rPr>
              <w:t>9.支持按照扫描网段、扫描方式、扫描协议、扫描端口对终端进行扫描，及时发现尚未纳入管控的终端。（提供软件功能截图予以佐证）</w:t>
            </w:r>
          </w:p>
          <w:p>
            <w:pPr>
              <w:pStyle w:val="null3"/>
              <w:spacing w:before="150"/>
              <w:ind w:left="375"/>
              <w:jc w:val="left"/>
            </w:pPr>
            <w:r>
              <w:rPr>
                <w:rFonts w:ascii="仿宋" w:hAnsi="仿宋" w:cs="仿宋" w:eastAsia="仿宋"/>
                <w:sz w:val="15"/>
              </w:rPr>
              <w:t>10.可实时监控文件的状态，在文件读、写、执行或者进入主机时主动进行扫描，支持根据用户性能偏好设置高、中、低3种防护级别。（提供软件功能截图予以佐证）</w:t>
            </w:r>
          </w:p>
          <w:p>
            <w:pPr>
              <w:pStyle w:val="null3"/>
              <w:spacing w:before="150"/>
              <w:ind w:left="375"/>
              <w:jc w:val="left"/>
            </w:pPr>
            <w:r>
              <w:rPr>
                <w:rFonts w:ascii="仿宋" w:hAnsi="仿宋" w:cs="仿宋" w:eastAsia="仿宋"/>
                <w:sz w:val="15"/>
              </w:rPr>
              <w:t>11.支持基于威胁情报的病毒文件哈希值、行为、域名、网络连接等各项终端系统层、应用层行为数据在全网终端发起搜索，挖掘潜伏攻击，快速定位出全网终端感染该威胁的情况。</w:t>
            </w:r>
          </w:p>
          <w:p>
            <w:pPr>
              <w:pStyle w:val="null3"/>
              <w:spacing w:before="150"/>
              <w:ind w:left="375"/>
              <w:jc w:val="left"/>
            </w:pPr>
            <w:r>
              <w:rPr>
                <w:rFonts w:ascii="仿宋" w:hAnsi="仿宋" w:cs="仿宋" w:eastAsia="仿宋"/>
                <w:sz w:val="15"/>
              </w:rPr>
              <w:t>12.支持对Windows终端的漏洞情况进行扫描，并查看漏洞具体情况及KB号，并显示具体修复情况。（提供软件功能截图予以佐证）</w:t>
            </w:r>
          </w:p>
          <w:p>
            <w:pPr>
              <w:pStyle w:val="null3"/>
              <w:spacing w:before="150"/>
              <w:ind w:left="375"/>
              <w:jc w:val="left"/>
            </w:pPr>
            <w:r>
              <w:rPr>
                <w:rFonts w:ascii="仿宋" w:hAnsi="仿宋" w:cs="仿宋" w:eastAsia="仿宋"/>
                <w:sz w:val="15"/>
              </w:rPr>
              <w:t>13.支持采集记录文件操作事件、进程操作事件、网络连接、注册表操作、驱动加载等系统层应用层行为数据，对这类行为持续监测分析，对可疑的攻击行为提前研判。（提供软件功能截图予以佐证）</w:t>
            </w:r>
          </w:p>
          <w:p>
            <w:pPr>
              <w:pStyle w:val="null3"/>
              <w:jc w:val="left"/>
            </w:pPr>
          </w:p>
        </w:tc>
      </w:tr>
    </w:tbl>
    <w:p>
      <w:pPr>
        <w:pStyle w:val="null3"/>
        <w:jc w:val="left"/>
      </w:pPr>
      <w:r>
        <w:rPr/>
        <w:t>标的名称：壁挂展台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spacing w:before="165"/>
              <w:jc w:val="left"/>
            </w:pPr>
            <w:r>
              <w:rPr>
                <w:rFonts w:ascii="仿宋" w:hAnsi="仿宋" w:cs="仿宋" w:eastAsia="仿宋"/>
                <w:sz w:val="15"/>
              </w:rPr>
              <w:t>1、整机采用USB方式供电，支持壁挂式和台式等安装方式，托板采用单板结构，边角采用圆弧倒角设计；摄像头像素不低于1300万，清晰度不低于1600线，变焦不低于12倍。</w:t>
            </w:r>
            <w:r>
              <w:rPr>
                <w:rFonts w:ascii="仿宋" w:hAnsi="仿宋" w:cs="仿宋" w:eastAsia="仿宋"/>
                <w:sz w:val="15"/>
              </w:rPr>
              <w:t>(签订合同时提供第三方检测机构出具的检测报告原件或</w:t>
            </w:r>
            <w:r>
              <w:rPr>
                <w:rFonts w:ascii="仿宋" w:hAnsi="仿宋" w:cs="仿宋" w:eastAsia="仿宋"/>
                <w:sz w:val="15"/>
              </w:rPr>
              <w:t>扫描件，</w:t>
            </w:r>
            <w:r>
              <w:rPr>
                <w:rFonts w:ascii="仿宋" w:hAnsi="仿宋" w:cs="仿宋" w:eastAsia="仿宋"/>
                <w:sz w:val="15"/>
              </w:rPr>
              <w:t>加盖</w:t>
            </w:r>
            <w:r>
              <w:rPr>
                <w:rFonts w:ascii="仿宋" w:hAnsi="仿宋" w:cs="仿宋" w:eastAsia="仿宋"/>
                <w:sz w:val="15"/>
              </w:rPr>
              <w:t>供应商公章</w:t>
            </w:r>
            <w:r>
              <w:rPr>
                <w:rFonts w:ascii="仿宋" w:hAnsi="仿宋" w:cs="仿宋" w:eastAsia="仿宋"/>
                <w:sz w:val="15"/>
              </w:rPr>
              <w:t>以供查验，不能提供检测报告查验的视为虚假响应。投标时提供承诺函。）</w:t>
            </w:r>
          </w:p>
          <w:p>
            <w:pPr>
              <w:pStyle w:val="null3"/>
              <w:jc w:val="left"/>
            </w:pPr>
            <w:r>
              <w:rPr>
                <w:rFonts w:ascii="仿宋" w:hAnsi="仿宋" w:cs="仿宋" w:eastAsia="仿宋"/>
                <w:sz w:val="15"/>
              </w:rPr>
              <w:t>2、拍摄幅面：4及以上，图像色彩：24位及以上，输出格式：图片JPG，视频MP4。</w:t>
            </w:r>
          </w:p>
          <w:p>
            <w:pPr>
              <w:pStyle w:val="null3"/>
              <w:jc w:val="left"/>
            </w:pPr>
            <w:r>
              <w:rPr>
                <w:rFonts w:ascii="仿宋" w:hAnsi="仿宋" w:cs="仿宋" w:eastAsia="仿宋"/>
                <w:sz w:val="15"/>
              </w:rPr>
              <w:t>3、光源补偿：不低于LED五级光源补偿。</w:t>
            </w:r>
          </w:p>
          <w:p>
            <w:pPr>
              <w:pStyle w:val="null3"/>
              <w:jc w:val="left"/>
            </w:pPr>
            <w:r>
              <w:rPr>
                <w:rFonts w:ascii="仿宋" w:hAnsi="仿宋" w:cs="仿宋" w:eastAsia="仿宋"/>
                <w:sz w:val="15"/>
              </w:rPr>
              <w:t>4、内置高灵敏麦克风，满足教学录制需求。</w:t>
            </w:r>
          </w:p>
          <w:p>
            <w:pPr>
              <w:pStyle w:val="null3"/>
              <w:jc w:val="left"/>
            </w:pPr>
            <w:r>
              <w:rPr>
                <w:rFonts w:ascii="仿宋" w:hAnsi="仿宋" w:cs="仿宋" w:eastAsia="仿宋"/>
                <w:sz w:val="15"/>
              </w:rPr>
              <w:t>5、具有安全锁。</w:t>
            </w:r>
          </w:p>
          <w:p>
            <w:pPr>
              <w:pStyle w:val="null3"/>
              <w:jc w:val="left"/>
            </w:pPr>
            <w:r>
              <w:rPr>
                <w:rFonts w:ascii="仿宋" w:hAnsi="仿宋" w:cs="仿宋" w:eastAsia="仿宋"/>
                <w:sz w:val="15"/>
              </w:rPr>
              <w:t>6、软件实时教学内容展示，支持批注、缩放、旋转、保存分享、拍照、连拍等操作。</w:t>
            </w:r>
          </w:p>
          <w:p>
            <w:pPr>
              <w:pStyle w:val="null3"/>
              <w:jc w:val="left"/>
            </w:pPr>
            <w:r>
              <w:rPr>
                <w:rFonts w:ascii="仿宋" w:hAnsi="仿宋" w:cs="仿宋" w:eastAsia="仿宋"/>
                <w:sz w:val="15"/>
              </w:rPr>
              <w:t>7、软件根据教学语言环境可设置中、英文切换。</w:t>
            </w:r>
          </w:p>
          <w:p>
            <w:pPr>
              <w:pStyle w:val="null3"/>
              <w:jc w:val="left"/>
            </w:pPr>
            <w:r>
              <w:rPr>
                <w:rFonts w:ascii="仿宋" w:hAnsi="仿宋" w:cs="仿宋" w:eastAsia="仿宋"/>
                <w:sz w:val="15"/>
              </w:rPr>
              <w:t>8、软件支持不低于三种裁切模式：无裁切、单图裁切、多图裁切，根据所选模式自动裁切图像，生成图片并支持导出。</w:t>
            </w:r>
          </w:p>
          <w:p>
            <w:pPr>
              <w:pStyle w:val="null3"/>
              <w:jc w:val="left"/>
            </w:pPr>
            <w:r>
              <w:rPr>
                <w:rFonts w:ascii="仿宋" w:hAnsi="仿宋" w:cs="仿宋" w:eastAsia="仿宋"/>
                <w:sz w:val="15"/>
              </w:rPr>
              <w:t>9、同屏对比支持多图联动缩放和单图缩放两种模式，并支持六张图片同屏对比，可在任意区域内批注书写，不局限于显示区域内批注书写，并可对单张图片进行旋转、全屏、缩放、删除等操作。</w:t>
            </w:r>
          </w:p>
          <w:p>
            <w:pPr>
              <w:pStyle w:val="null3"/>
              <w:jc w:val="left"/>
            </w:pPr>
            <w:r>
              <w:rPr>
                <w:rFonts w:ascii="仿宋" w:hAnsi="仿宋" w:cs="仿宋" w:eastAsia="仿宋"/>
                <w:sz w:val="15"/>
              </w:rPr>
              <w:t>10、软件具有自检功能：硬件检测、解码器等。</w:t>
            </w:r>
          </w:p>
          <w:p>
            <w:pPr>
              <w:pStyle w:val="null3"/>
              <w:jc w:val="left"/>
            </w:pPr>
            <w:r>
              <w:rPr>
                <w:rFonts w:ascii="仿宋" w:hAnsi="仿宋" w:cs="仿宋" w:eastAsia="仿宋"/>
                <w:sz w:val="15"/>
              </w:rPr>
              <w:t>11、支持结合白板软件授课界面支持4</w:t>
            </w:r>
            <w:r>
              <w:rPr>
                <w:rFonts w:ascii="仿宋" w:hAnsi="仿宋" w:cs="仿宋" w:eastAsia="仿宋"/>
                <w:sz w:val="15"/>
              </w:rPr>
              <w:t>幅</w:t>
            </w:r>
            <w:r>
              <w:rPr>
                <w:rFonts w:ascii="仿宋" w:hAnsi="仿宋" w:cs="仿宋" w:eastAsia="仿宋"/>
                <w:sz w:val="15"/>
              </w:rPr>
              <w:t>展示图片插入白板软件进行授课批注。</w:t>
            </w:r>
          </w:p>
          <w:p>
            <w:pPr>
              <w:pStyle w:val="null3"/>
              <w:jc w:val="left"/>
            </w:pPr>
            <w:r>
              <w:rPr>
                <w:rFonts w:ascii="仿宋" w:hAnsi="仿宋" w:cs="仿宋" w:eastAsia="仿宋"/>
                <w:sz w:val="15"/>
              </w:rPr>
              <w:t>12、具备二维码扫码功能，通过扫描二维码可识别二维码上的内容。</w:t>
            </w:r>
          </w:p>
          <w:p>
            <w:pPr>
              <w:pStyle w:val="null3"/>
              <w:jc w:val="left"/>
            </w:pPr>
            <w:r>
              <w:rPr>
                <w:rFonts w:ascii="仿宋" w:hAnsi="仿宋" w:cs="仿宋" w:eastAsia="仿宋"/>
                <w:sz w:val="15"/>
              </w:rPr>
              <w:t>13、为增强文字显示对比度，具备AI拍照的功能，并可根据用户的实际使用需求开启或关闭。</w:t>
            </w:r>
          </w:p>
          <w:p>
            <w:pPr>
              <w:pStyle w:val="null3"/>
              <w:jc w:val="left"/>
            </w:pPr>
            <w:r>
              <w:rPr>
                <w:rFonts w:ascii="仿宋" w:hAnsi="仿宋" w:cs="仿宋" w:eastAsia="仿宋"/>
                <w:sz w:val="15"/>
              </w:rPr>
              <w:t>14、可通过屏幕左下画面缩略图，在展示画面放大的情况下，快速移动到达画面任意位置，实现鸟瞰功能。</w:t>
            </w:r>
          </w:p>
          <w:p>
            <w:pPr>
              <w:pStyle w:val="null3"/>
              <w:jc w:val="both"/>
            </w:pPr>
            <w:r>
              <w:rPr>
                <w:rFonts w:ascii="仿宋" w:hAnsi="仿宋" w:cs="仿宋" w:eastAsia="仿宋"/>
                <w:sz w:val="15"/>
              </w:rPr>
              <w:t>15、支持5指等长按屏幕实现漫游，手背擦出，两指捏合放大缩小等多种手势操作，方便使用。</w:t>
            </w:r>
          </w:p>
        </w:tc>
      </w:tr>
    </w:tbl>
    <w:p>
      <w:pPr>
        <w:pStyle w:val="null3"/>
        <w:jc w:val="left"/>
      </w:pPr>
      <w:r>
        <w:rPr/>
        <w:t>标的名称：智能电子教鞭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仿宋" w:hAnsi="仿宋" w:cs="仿宋" w:eastAsia="仿宋"/>
                <w:sz w:val="15"/>
              </w:rPr>
              <w:t>1.采用无线通信技术，有效感应距离不低于 15 米。</w:t>
            </w:r>
            <w:r>
              <w:br/>
            </w:r>
            <w:r>
              <w:rPr>
                <w:rFonts w:ascii="仿宋" w:hAnsi="仿宋" w:cs="仿宋" w:eastAsia="仿宋"/>
                <w:sz w:val="15"/>
              </w:rPr>
              <w:t>2.笔身具备物理按键，具备复用功能，可实现关闭当前显示窗口、文件夹、停止多媒体播放、返回windows桌面等功能。</w:t>
            </w:r>
            <w:r>
              <w:br/>
            </w:r>
            <w:r>
              <w:rPr>
                <w:rFonts w:ascii="仿宋" w:hAnsi="仿宋" w:cs="仿宋" w:eastAsia="仿宋"/>
                <w:sz w:val="15"/>
              </w:rPr>
              <w:t>3.支持白板课件、PPT、网页等多种格式的课件进行远程无线翻页功能。</w:t>
            </w:r>
            <w:r>
              <w:br/>
            </w:r>
            <w:r>
              <w:rPr>
                <w:rFonts w:ascii="仿宋" w:hAnsi="仿宋" w:cs="仿宋" w:eastAsia="仿宋"/>
                <w:sz w:val="15"/>
              </w:rPr>
              <w:t>4.具有远程指示光标，可远距离控制光标，实现激光笔演示效果功能。</w:t>
            </w:r>
            <w:r>
              <w:br/>
            </w:r>
            <w:r>
              <w:rPr>
                <w:rFonts w:ascii="仿宋" w:hAnsi="仿宋" w:cs="仿宋" w:eastAsia="仿宋"/>
                <w:sz w:val="15"/>
              </w:rPr>
              <w:t>5.支持磁吸，可侧边黑板吸附放置，电子教鞭开关、低电量时均有指示灯提示。</w:t>
            </w:r>
            <w:r>
              <w:br/>
            </w:r>
            <w:r>
              <w:rPr>
                <w:rFonts w:ascii="仿宋" w:hAnsi="仿宋" w:cs="仿宋" w:eastAsia="仿宋"/>
                <w:sz w:val="15"/>
              </w:rPr>
              <w:t>6.支持自动连接功能，电子教鞭靠近设备接收器时自动连接，无需手动连接。</w:t>
            </w:r>
            <w:r>
              <w:br/>
            </w:r>
            <w:r>
              <w:rPr>
                <w:rFonts w:ascii="仿宋" w:hAnsi="仿宋" w:cs="仿宋" w:eastAsia="仿宋"/>
                <w:sz w:val="15"/>
              </w:rPr>
              <w:t>7.支持30S内无操作自动进入休眠模式。</w:t>
            </w:r>
            <w:r>
              <w:br/>
            </w:r>
            <w:r>
              <w:rPr>
                <w:rFonts w:ascii="仿宋" w:hAnsi="仿宋" w:cs="仿宋" w:eastAsia="仿宋"/>
                <w:sz w:val="15"/>
              </w:rPr>
              <w:t>8.使用锂电池供电，满电续航时间≥24小时，支持自动休眠节电功能，待机时间≥30天。支持磁吸双触点充电，配备≥60cm触点充电线。</w:t>
            </w:r>
          </w:p>
          <w:p>
            <w:pPr>
              <w:pStyle w:val="null3"/>
              <w:jc w:val="left"/>
            </w:pP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自合同签订之日起10日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巴中师范附属实验小学校内</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1、签订合同，达到付款条件起7日内，支付合同总金额的40.00%</w:t>
            </w:r>
          </w:p>
          <w:p>
            <w:pPr>
              <w:pStyle w:val="null3"/>
              <w:jc w:val="left"/>
            </w:pPr>
            <w:r>
              <w:rPr/>
              <w:t>2、验收合格后，达到付款条件起7日内，支付合同总金额的60.00%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验收交付标准和方法：严格按照政府采购相关法律法规、《财政部关于进一步加强政府采购需求和履约验收管理的指导意见》（财库〔2016〕205号）、《关于印发&lt;政府采购需求管理办法&gt;的通知》（财库〔2021〕22号）、《巴中市财政局关于进一步加强政府采购合同履约验收管理工作的通知》（巴财采〔2021〕21号）的要求、采购文件规定的要求和响应文件承诺及合同约定标准进行验收。</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1）供应商应遵守国家有关法律、法规、规章要求，确保所有产品的质量合格，如发现质量问题，或出现任何因质量问题引发的事故，供应商依法承担相关责任；供应商提供的货物应是全新且未经使用的，权属清楚，不得侵害他人的知识产权，保证货物的权利无瑕疵。 （2）质保期：本项目所有设施设备的质保期为验收合格之日起1年，设施设备生产厂商质保期超过1年的，以生产厂商质保期为准。 （3）质保期内货物质量出现问题，供应商应负责“三包”（包修、包换、包退），成交供应商应准备充分的备品、配件，及时提供维保服务，质保期内供应商负责产品维护、维修，更换部件等一切费用由供应商承担。质保期满后产品的维修仅收取成本费。如产品经供应商两次维修仍不能达到合同约定的质量标准，采购人有权退货，并视作供应商不能交付产品，供应商应支付违约赔偿金给采购人，采购人还可依法追究供应商违约责任。 （4）本项目供应商应将货物送到采购单位指定地点，供应商的报价包括货物验收前的全部费用，货物运输途中出现的所有质量、包装、安全问题供应商应无条件负责包换、包退。货物在运输中，交付验收前的损耗由供应商自行承担。</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（1）业主无正当理由拒收货物的，业主应偿付合同总价百分之20%的违约金； （2）业主逾期支付货款的，除应及时付足货款外，应向供货方偿付欠款总额万分之0.5%/天的违约金；逾期付款超过_180_天的，供货方有权终止合同； （3） 业主偿付的违约金不足以弥补供货方损失的，还应按供货方损失尚未弥补的部分，支付赔偿金给供货方。 2.供货方违约责任 （1）供货方交付的货物质量不符合合同规定的，供货方应向业主支付合同总价的百分之10%的违约金，并须在合同规定的交货时间内更换合格的货物给业主，否则，视作供货方不能交付货物而违约，按本条本款下述第“（2）”项规定由供货方偿付违约赔偿金给甲方。 （2）供货方不能交付货物或逾期交付货物而违约的，应向业主偿付逾期交货部分货款总额的万分之0.5%/天的违约金；逾期交货超过30天，业主有权终止合同，供货方则应按合同总价的百分之10%的款额向业主偿付赔偿金，并须全额退还业主已经付给供货方的货款及其利息。 （3）供货方货物经甲方送交具有法定资格条件的质量技术监督机构检测后，如检测结果认定货物质量不符合本合同规定标准的，则视为供货方没有按时交货而违约，供货方须在7天内无条件更换合格的货物，如逾期不能更换合格的货物，业主有权终止本合同，供货方应另付合同总价的百分之10%的赔偿金给业主。 （4）供货方保证本合同货物的权利无瑕疵，包括货物所有权及知识产权等权利无瑕疵。如任何第三方经法院（或仲裁机构）裁决有权对上述货物主张权利或国家机关依法对货物进行没收查处的，供货方除应向业主返还已收款项外，还应另按合同总价的百分之10%向业主支付违约金。 （5）供货方偿付的违约金不足以弥补甲方损失的，还应按甲方损失尚未弥补的部分，支付赔偿金给业主。</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二、评审工作由代理机构组织，具体评审事务由依法组建的询价小组负责，询价小组由采购人代表和评审专家组成。</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四、询价小组应当履行下列职责：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（七）向采购人、代理机构或者有关部门报告协商中发现的违法行为；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一、询价通知书的规定存在歧义、重大缺陷，导致评审工作无法进行的；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在符合性审查过程中，如果出现询价小组成员意见不一致的情况，按照少数服从多数的原则确定，但不得违反政府采购基本原则和询价通知书规定。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强制采购产品的要求。</w:t>
            </w:r>
          </w:p>
        </w:tc>
        <w:tc>
          <w:tcPr>
            <w:tcW w:type="dxa" w:w="3322"/>
          </w:tcPr>
          <w:p>
            <w:pPr>
              <w:pStyle w:val="null3"/>
              <w:jc w:val="left"/>
            </w:pPr>
            <w:r>
              <w:rPr/>
              <w:t>本项目拟采购的产品中：智慧黑板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投标（响应）函 供应商认为应提交的相关资料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是否正确响应。</w:t>
            </w:r>
          </w:p>
        </w:tc>
        <w:tc>
          <w:tcPr>
            <w:tcW w:type="dxa" w:w="1910"/>
          </w:tcPr>
          <w:p>
            <w:pPr>
              <w:pStyle w:val="null3"/>
              <w:jc w:val="left"/>
            </w:pPr>
            <w:r>
              <w:rPr/>
              <w:t>响应文件封面 产品技术参数响应表 服务应答表 报价表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三、响应文件报价出现前后不一致的，除询价通知书另有规定外，按照下列规定修正：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b/>
          <w:sz w:val="24"/>
        </w:rPr>
        <w:t>4.3.9.出具询价报告</w:t>
      </w:r>
    </w:p>
    <w:p>
      <w:pPr>
        <w:pStyle w:val="null3"/>
        <w:ind w:firstLine="480"/>
        <w:jc w:val="left"/>
      </w:pPr>
      <w:r>
        <w:rPr/>
        <w:t>询价小组推荐成交候选供应商后，应向代理机构出具询价报告。询价报告应当包括以下主要内容：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五、推荐的成交候选供应商的排序名单及理由。</w:t>
      </w:r>
    </w:p>
    <w:p>
      <w:pPr>
        <w:pStyle w:val="null3"/>
        <w:ind w:firstLine="480"/>
        <w:jc w:val="left"/>
      </w:pPr>
      <w:r>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1、评审价格=投标报价。2、经价格调整后的评审价格=投标报价×（1-价格调整比例）3、基准价=经价格调整后评审价格的最低值。1.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出现下列情形之一的，采购人或者代理机构应当终止询价采购活动，发布项目终止公告并说明原因，重新开展采购活动：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ind w:firstLine="480"/>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