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版本号：240826001</w:t>
      </w:r>
    </w:p>
    <w:p>
      <w:pPr>
        <w:pStyle w:val="null3"/>
        <w:jc w:val="left"/>
        <w:outlineLvl w:val="0"/>
      </w:pPr>
      <w:r>
        <w:rPr>
          <w:b/>
          <w:sz w:val="48"/>
        </w:rPr>
        <w:t>询 价 通 知 书</w:t>
      </w:r>
    </w:p>
    <w:p>
      <w:pPr>
        <w:pStyle w:val="null3"/>
        <w:jc w:val="center"/>
        <w:outlineLvl w:val="0"/>
      </w:pPr>
      <w:r>
        <w:rPr>
          <w:b/>
          <w:sz w:val="48"/>
        </w:rPr>
        <w:t>（货物类）</w:t>
      </w:r>
    </w:p>
    <w:p>
      <w:pPr>
        <w:pStyle w:val="null3"/>
        <w:jc w:val="left"/>
        <w:outlineLvl w:val="2"/>
      </w:pPr>
      <w:r>
        <w:rPr>
          <w:b/>
          <w:sz w:val="28"/>
        </w:rPr>
        <w:t>采购项目名称：</w:t>
      </w:r>
      <w:r>
        <w:rPr>
          <w:b/>
          <w:sz w:val="28"/>
        </w:rPr>
        <w:t>智慧黑板(二次)</w:t>
      </w:r>
    </w:p>
    <w:p>
      <w:pPr>
        <w:pStyle w:val="null3"/>
        <w:jc w:val="center"/>
        <w:outlineLvl w:val="2"/>
      </w:pPr>
      <w:r>
        <w:rPr>
          <w:b/>
          <w:sz w:val="28"/>
        </w:rPr>
        <w:t>采购项目编号：</w:t>
      </w:r>
      <w:r>
        <w:rPr>
          <w:b/>
          <w:sz w:val="28"/>
        </w:rPr>
        <w:t>N5119022024000075</w:t>
      </w:r>
    </w:p>
    <w:p>
      <w:pPr>
        <w:pStyle w:val="null3"/>
        <w:jc w:val="left"/>
        <w:outlineLvl w:val="2"/>
      </w:pPr>
      <w:r>
        <w:rPr>
          <w:b/>
          <w:sz w:val="28"/>
        </w:rPr>
        <w:t>巴中市第二中学</w:t>
      </w:r>
    </w:p>
    <w:p>
      <w:pPr>
        <w:pStyle w:val="null3"/>
        <w:jc w:val="center"/>
        <w:outlineLvl w:val="2"/>
      </w:pPr>
      <w:r>
        <w:rPr>
          <w:b/>
          <w:sz w:val="28"/>
        </w:rPr>
        <w:t>巴中市巴州区政府采购中心</w:t>
      </w:r>
      <w:r>
        <w:rPr>
          <w:b/>
          <w:sz w:val="28"/>
        </w:rPr>
        <w:t>共同编制</w:t>
      </w:r>
    </w:p>
    <w:p>
      <w:pPr>
        <w:pStyle w:val="null3"/>
        <w:jc w:val="center"/>
      </w:pPr>
      <w:r>
        <w:rPr/>
        <w:t>2024年08月13日</w:t>
      </w:r>
    </w:p>
    <w:p>
      <w:pPr>
        <w:pStyle w:val="null3"/>
      </w:pPr>
      <w:r>
        <w:rPr/>
        <w:t xml:space="preserve"> </w:t>
        <w:br/>
        <w:br w:type="page"/>
      </w:r>
    </w:p>
    <w:p>
      <w:pPr>
        <w:pStyle w:val="null3"/>
        <w:jc w:val="center"/>
        <w:outlineLvl w:val="1"/>
      </w:pPr>
      <w:r>
        <w:rPr>
          <w:b/>
          <w:sz w:val="36"/>
        </w:rPr>
        <w:t>第一章 询价邀请</w:t>
      </w:r>
    </w:p>
    <w:p>
      <w:pPr>
        <w:pStyle w:val="null3"/>
        <w:ind w:firstLine="480"/>
        <w:jc w:val="left"/>
      </w:pPr>
      <w:r>
        <w:rPr/>
        <w:t>巴中市巴州区政府采购中心</w:t>
      </w:r>
      <w:r>
        <w:rPr/>
        <w:t xml:space="preserve"> （以下简称“代理机构”）受 </w:t>
      </w:r>
      <w:r>
        <w:rPr/>
        <w:t>巴中市第二中学</w:t>
      </w:r>
      <w:r>
        <w:rPr/>
        <w:t xml:space="preserve"> 委托，拟对 </w:t>
      </w:r>
      <w:r>
        <w:rPr/>
        <w:t>智慧黑板(二次)</w:t>
      </w:r>
      <w:r>
        <w:rPr/>
        <w:t xml:space="preserve"> 采用询价方式进行采购，兹邀请符合资格条件的供应商参加询价。本项目为四川省</w:t>
      </w:r>
      <w:r>
        <w:rPr/>
        <w:t>巴中市巴州区</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N5119022024000075</w:t>
      </w:r>
    </w:p>
    <w:p>
      <w:pPr>
        <w:pStyle w:val="null3"/>
        <w:jc w:val="left"/>
        <w:outlineLvl w:val="2"/>
      </w:pPr>
      <w:r>
        <w:rPr>
          <w:b/>
          <w:sz w:val="28"/>
        </w:rPr>
        <w:t>1.2.采购项目名称</w:t>
      </w:r>
      <w:r>
        <w:rPr>
          <w:b/>
          <w:sz w:val="28"/>
        </w:rPr>
        <w:t xml:space="preserve">： </w:t>
      </w:r>
      <w:r>
        <w:rPr>
          <w:b/>
          <w:sz w:val="28"/>
        </w:rPr>
        <w:t>智慧黑板(二次)</w:t>
      </w:r>
    </w:p>
    <w:p>
      <w:pPr>
        <w:pStyle w:val="null3"/>
        <w:jc w:val="left"/>
        <w:outlineLvl w:val="2"/>
      </w:pPr>
      <w:r>
        <w:rPr>
          <w:b/>
          <w:sz w:val="28"/>
        </w:rPr>
        <w:t>1.3.采购项目简介</w:t>
      </w:r>
    </w:p>
    <w:p>
      <w:pPr>
        <w:pStyle w:val="null3"/>
        <w:ind w:firstLine="480"/>
        <w:jc w:val="left"/>
      </w:pPr>
      <w:r>
        <w:rPr/>
        <w:t>本项目主要内容为：巴中市第二中学须采购教学智慧黑板，用于提升教学质量，现面向社会公开选取成交供应商一名，完成本项目的货物供应及安装后期售后服务。</w:t>
      </w:r>
    </w:p>
    <w:p>
      <w:pPr>
        <w:pStyle w:val="null3"/>
        <w:jc w:val="left"/>
        <w:outlineLvl w:val="2"/>
      </w:pPr>
      <w:r>
        <w:rPr>
          <w:b/>
          <w:sz w:val="28"/>
        </w:rPr>
        <w:t>1.4.邀请供应商方式</w:t>
      </w:r>
    </w:p>
    <w:p>
      <w:pPr>
        <w:pStyle w:val="null3"/>
        <w:ind w:firstLine="480"/>
        <w:jc w:val="left"/>
      </w:pPr>
      <w:r>
        <w:rPr/>
        <w:t xml:space="preserve"> 本项目以发布公告的方式邀请供应商参加询价。公告在四川政府采购网（www.ccgp-sichuan.gov.cn）发布。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CA及签章服务：通过四川政府采购网-办事指南进行查询。</w:t>
      </w:r>
    </w:p>
    <w:p>
      <w:pPr>
        <w:pStyle w:val="null3"/>
        <w:jc w:val="left"/>
        <w:outlineLvl w:val="2"/>
      </w:pPr>
      <w:r>
        <w:rPr>
          <w:b/>
          <w:sz w:val="28"/>
        </w:rPr>
        <w:t>1.7.询价通知书获取时间、方式及地址</w:t>
      </w:r>
    </w:p>
    <w:p>
      <w:pPr>
        <w:pStyle w:val="null3"/>
        <w:ind w:firstLine="480"/>
        <w:jc w:val="left"/>
      </w:pPr>
      <w:r>
        <w:rPr/>
        <w:t xml:space="preserve">一、询价通知书获取时间： </w:t>
      </w:r>
      <w:r>
        <w:rPr/>
        <w:t>详见采购公告</w:t>
      </w:r>
    </w:p>
    <w:p>
      <w:pPr>
        <w:pStyle w:val="null3"/>
        <w:ind w:firstLine="480"/>
        <w:jc w:val="left"/>
      </w:pPr>
      <w:r>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t>注：获取的询价通知书由正文和附件组成，正文部分包括pdf、word两种格式版本，如内容有不一致的，以pdf格式内容为准。</w:t>
      </w:r>
    </w:p>
    <w:p>
      <w:pPr>
        <w:pStyle w:val="null3"/>
        <w:jc w:val="left"/>
        <w:outlineLvl w:val="2"/>
      </w:pPr>
      <w:r>
        <w:rPr>
          <w:b/>
          <w:sz w:val="28"/>
        </w:rPr>
        <w:t>1.8.提交响应文件截止时间及开启时间、方式、地点</w:t>
      </w:r>
    </w:p>
    <w:p>
      <w:pPr>
        <w:pStyle w:val="null3"/>
        <w:ind w:firstLine="480"/>
        <w:jc w:val="left"/>
      </w:pPr>
      <w:r>
        <w:rPr/>
        <w:t xml:space="preserve">一、响应文件提交截止时间及开启时间： </w:t>
      </w:r>
      <w:r>
        <w:rPr/>
        <w:t>详见采购公告</w:t>
      </w:r>
    </w:p>
    <w:p>
      <w:pPr>
        <w:pStyle w:val="null3"/>
        <w:ind w:firstLine="480"/>
        <w:jc w:val="left"/>
      </w:pPr>
      <w:r>
        <w:rPr/>
        <w:t>二、提交响应文件方式、地点：供应商应当在提交响应文件截止时间前，通过交易系统提交响应文件。成功提交的，供应商将收到已提交响应文件的回执单。</w:t>
      </w:r>
    </w:p>
    <w:p>
      <w:pPr>
        <w:pStyle w:val="null3"/>
        <w:ind w:firstLine="480"/>
        <w:jc w:val="left"/>
      </w:pPr>
      <w:r>
        <w:rPr/>
        <w:t>三、本项目采取网上开启，采购人或者代理机构通过交易系统“开标/开启大厅”组织在线开启。</w:t>
      </w:r>
    </w:p>
    <w:p>
      <w:pPr>
        <w:pStyle w:val="null3"/>
        <w:jc w:val="left"/>
        <w:outlineLvl w:val="2"/>
      </w:pPr>
      <w:r>
        <w:rPr>
          <w:b/>
          <w:sz w:val="28"/>
        </w:rPr>
        <w:t>1.9.供应商信用融资</w:t>
      </w:r>
    </w:p>
    <w:p>
      <w:pPr>
        <w:pStyle w:val="null3"/>
        <w:ind w:firstLine="480"/>
        <w:jc w:val="left"/>
      </w:pPr>
      <w:r>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巴中市第二中学</w:t>
      </w:r>
    </w:p>
    <w:p>
      <w:pPr>
        <w:pStyle w:val="null3"/>
        <w:ind w:firstLine="480"/>
        <w:jc w:val="left"/>
      </w:pPr>
      <w:r>
        <w:rPr/>
        <w:t xml:space="preserve"> 地址： </w:t>
      </w:r>
      <w:r>
        <w:rPr/>
        <w:t>巴州区张思训街55号</w:t>
      </w:r>
    </w:p>
    <w:p>
      <w:pPr>
        <w:pStyle w:val="null3"/>
        <w:jc w:val="left"/>
      </w:pPr>
      <w:r>
        <w:rPr/>
        <w:t xml:space="preserve"> 邮编： </w:t>
      </w:r>
      <w:r>
        <w:rPr/>
        <w:t>636000</w:t>
      </w:r>
    </w:p>
    <w:p>
      <w:pPr>
        <w:pStyle w:val="null3"/>
        <w:jc w:val="left"/>
      </w:pPr>
      <w:r>
        <w:rPr/>
        <w:t xml:space="preserve"> 联系人： </w:t>
      </w:r>
      <w:r>
        <w:rPr/>
        <w:t>朱先生</w:t>
      </w:r>
    </w:p>
    <w:p>
      <w:pPr>
        <w:pStyle w:val="null3"/>
        <w:jc w:val="left"/>
      </w:pPr>
      <w:r>
        <w:rPr/>
        <w:t xml:space="preserve"> 联系电话： </w:t>
      </w:r>
      <w:r>
        <w:rPr/>
        <w:t>13980293791</w:t>
      </w:r>
    </w:p>
    <w:p>
      <w:pPr>
        <w:pStyle w:val="null3"/>
        <w:ind w:firstLine="480"/>
        <w:jc w:val="left"/>
      </w:pPr>
      <w:r>
        <w:rPr>
          <w:b/>
        </w:rPr>
        <w:t>代理机构</w:t>
      </w:r>
      <w:r>
        <w:rPr>
          <w:b/>
        </w:rPr>
        <w:t xml:space="preserve">： </w:t>
      </w:r>
      <w:r>
        <w:rPr>
          <w:b/>
        </w:rPr>
        <w:t>巴中市巴州区政府采购中心</w:t>
      </w:r>
    </w:p>
    <w:p>
      <w:pPr>
        <w:pStyle w:val="null3"/>
        <w:ind w:firstLine="480"/>
        <w:jc w:val="left"/>
      </w:pPr>
      <w:r>
        <w:rPr/>
        <w:t xml:space="preserve"> 地址： </w:t>
      </w:r>
      <w:r>
        <w:rPr/>
        <w:t>四川省巴中市巴州区广场街67号</w:t>
      </w:r>
    </w:p>
    <w:p>
      <w:pPr>
        <w:pStyle w:val="null3"/>
        <w:jc w:val="left"/>
      </w:pPr>
      <w:r>
        <w:rPr/>
        <w:t xml:space="preserve"> 邮编： </w:t>
      </w:r>
      <w:r>
        <w:rPr/>
        <w:t>636000</w:t>
      </w:r>
    </w:p>
    <w:p>
      <w:pPr>
        <w:pStyle w:val="null3"/>
        <w:jc w:val="left"/>
      </w:pPr>
      <w:r>
        <w:rPr/>
        <w:t xml:space="preserve"> 联系人： </w:t>
      </w:r>
      <w:r>
        <w:rPr/>
        <w:t>交易受理股（0827-8668810）、文件编制股（0827-8668879）</w:t>
      </w:r>
    </w:p>
    <w:p>
      <w:pPr>
        <w:pStyle w:val="null3"/>
        <w:jc w:val="left"/>
      </w:pPr>
      <w:r>
        <w:rPr/>
        <w:t xml:space="preserve"> 联系电话： </w:t>
      </w:r>
      <w:r>
        <w:rPr/>
        <w:t>交易组织股（0827-8668811）、现场监督股（0827-8668812）</w:t>
      </w:r>
    </w:p>
    <w:p>
      <w:pPr>
        <w:pStyle w:val="null3"/>
      </w:pPr>
      <w:r>
        <w:rPr/>
        <w:t xml:space="preserve"> </w:t>
        <w:br/>
        <w:br w:type="page"/>
      </w:r>
    </w:p>
    <w:p>
      <w:pPr>
        <w:pStyle w:val="null3"/>
        <w:jc w:val="center"/>
        <w:outlineLvl w:val="1"/>
      </w:pPr>
      <w:r>
        <w:rPr>
          <w:b/>
          <w:sz w:val="36"/>
        </w:rPr>
        <w:t>第二章 供应商须知</w:t>
      </w:r>
    </w:p>
    <w:p>
      <w:pPr>
        <w:pStyle w:val="null3"/>
        <w:jc w:val="left"/>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采购包1：608,000.00元</w:t>
            </w:r>
          </w:p>
          <w:p>
            <w:pPr>
              <w:pStyle w:val="null3"/>
              <w:jc w:val="left"/>
            </w:pPr>
            <w:r>
              <w:rPr/>
              <w:t>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t>2</w:t>
            </w:r>
          </w:p>
        </w:tc>
        <w:tc>
          <w:tcPr>
            <w:tcW w:type="dxa" w:w="2252"/>
          </w:tcPr>
          <w:p>
            <w:pPr>
              <w:pStyle w:val="null3"/>
              <w:jc w:val="left"/>
            </w:pPr>
            <w:r>
              <w:rPr/>
              <w:t>评审方法</w:t>
            </w:r>
          </w:p>
        </w:tc>
        <w:tc>
          <w:tcPr>
            <w:tcW w:type="dxa" w:w="5004"/>
          </w:tcPr>
          <w:p>
            <w:pPr>
              <w:pStyle w:val="null3"/>
              <w:jc w:val="left"/>
            </w:pPr>
            <w:r>
              <w:rPr/>
              <w:t>最低评标价法（具体规则详见第四章）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如接受联合体，需符合以下要求：</w:t>
            </w:r>
          </w:p>
          <w:p>
            <w:pPr>
              <w:pStyle w:val="null3"/>
              <w:jc w:val="left"/>
            </w:pPr>
            <w:r>
              <w:rPr/>
              <w:t>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响应有效期★</w:t>
            </w:r>
          </w:p>
        </w:tc>
        <w:tc>
          <w:tcPr>
            <w:tcW w:type="dxa" w:w="5004"/>
          </w:tcPr>
          <w:p>
            <w:pPr>
              <w:pStyle w:val="null3"/>
              <w:jc w:val="left"/>
            </w:pPr>
            <w:r>
              <w:rPr/>
              <w:t xml:space="preserve">提交响应文件的截止之日起不少于 </w:t>
            </w:r>
            <w:r>
              <w:rPr/>
              <w:t>90</w:t>
            </w:r>
            <w:r>
              <w:rPr/>
              <w:t xml:space="preserve"> 天。响应文件未明确响应有效期或者少于前述规定天数的，其响应文件按无效处理。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本项目不收取代理服务费</w:t>
            </w:r>
          </w:p>
        </w:tc>
      </w:tr>
      <w:tr>
        <w:tc>
          <w:tcPr>
            <w:tcW w:type="dxa" w:w="1051"/>
          </w:tcPr>
          <w:p>
            <w:pPr>
              <w:pStyle w:val="null3"/>
              <w:jc w:val="left"/>
            </w:pPr>
            <w:r>
              <w:rPr/>
              <w:t>8</w:t>
            </w:r>
          </w:p>
        </w:tc>
        <w:tc>
          <w:tcPr>
            <w:tcW w:type="dxa" w:w="2252"/>
          </w:tcPr>
          <w:p>
            <w:pPr>
              <w:pStyle w:val="null3"/>
              <w:jc w:val="left"/>
            </w:pPr>
            <w:r>
              <w:rPr/>
              <w:t>采购结果公告</w:t>
            </w:r>
          </w:p>
        </w:tc>
        <w:tc>
          <w:tcPr>
            <w:tcW w:type="dxa" w:w="5004"/>
          </w:tcPr>
          <w:p>
            <w:pPr>
              <w:pStyle w:val="null3"/>
              <w:jc w:val="left"/>
            </w:pPr>
            <w:r>
              <w:rPr/>
              <w:t>采购结果将在四川政府采购网予以公告。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是否召开采购前答疑会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本询价通知书所称的“以上”、“以下”、“内”、“以内”、“不少于”包括本数；所称的“不足”、“低于”、“超过”不包括本数。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一、本询价通知书仅适用于本次询价采购项目。</w:t>
      </w:r>
    </w:p>
    <w:p>
      <w:pPr>
        <w:pStyle w:val="null3"/>
        <w:ind w:firstLine="480"/>
        <w:jc w:val="left"/>
      </w:pPr>
      <w:r>
        <w:rPr/>
        <w:t xml:space="preserve">二、本询价通知书由 </w:t>
      </w:r>
      <w:r>
        <w:rPr/>
        <w:t>巴中市第二中学</w:t>
      </w:r>
      <w:r>
        <w:rPr/>
        <w:t xml:space="preserve"> 和 </w:t>
      </w:r>
      <w:r>
        <w:rPr/>
        <w:t>巴中市巴州区政府采购中心</w:t>
      </w:r>
      <w:r>
        <w:rPr/>
        <w:t xml:space="preserve"> 负责解释。</w:t>
      </w:r>
    </w:p>
    <w:p>
      <w:pPr>
        <w:pStyle w:val="null3"/>
        <w:jc w:val="left"/>
        <w:outlineLvl w:val="3"/>
      </w:pPr>
      <w:r>
        <w:rPr>
          <w:b/>
          <w:sz w:val="24"/>
        </w:rPr>
        <w:t>2.2.2.有关定义</w:t>
      </w:r>
    </w:p>
    <w:p>
      <w:pPr>
        <w:pStyle w:val="null3"/>
        <w:ind w:firstLine="480"/>
        <w:jc w:val="left"/>
      </w:pPr>
      <w:r>
        <w:rPr/>
        <w:t xml:space="preserve">一、 “采购人”是指依法进行政府采购的国家机关、事业单位、团体组织。本次询价采购项目的采购人是 </w:t>
      </w:r>
      <w:r>
        <w:rPr/>
        <w:t>巴中市第二中学</w:t>
      </w:r>
      <w:r>
        <w:rPr/>
        <w:t xml:space="preserve"> 。</w:t>
      </w:r>
    </w:p>
    <w:p>
      <w:pPr>
        <w:pStyle w:val="null3"/>
        <w:ind w:firstLine="480"/>
        <w:jc w:val="left"/>
      </w:pPr>
      <w:r>
        <w:rPr/>
        <w:t xml:space="preserve">二、“供应商”是指按照 </w:t>
      </w:r>
      <w:r>
        <w:rPr/>
        <w:t>采购公告</w:t>
      </w:r>
      <w:r>
        <w:rPr/>
        <w:t xml:space="preserve"> 规定获取询价通知书，参加采购活动的法人、其他组织或者自然人。</w:t>
      </w:r>
    </w:p>
    <w:p>
      <w:pPr>
        <w:pStyle w:val="null3"/>
        <w:ind w:firstLine="480"/>
        <w:jc w:val="left"/>
      </w:pPr>
      <w:r>
        <w:rPr/>
        <w:t xml:space="preserve">三、 “代理机构”是指集中采购机构和从事采购代理业务的社会中介机构。本项目的代理机构是 </w:t>
      </w:r>
      <w:r>
        <w:rPr/>
        <w:t>巴中市巴州区政府采购中心</w:t>
      </w:r>
      <w:r>
        <w:rPr/>
        <w:t xml:space="preserve"> 。</w:t>
      </w:r>
    </w:p>
    <w:p>
      <w:pPr>
        <w:pStyle w:val="null3"/>
        <w:ind w:firstLine="480"/>
        <w:jc w:val="left"/>
      </w:pPr>
      <w:r>
        <w:rPr/>
        <w:t>四、“网上开启”是指代理机构通过交易系统在线组织响应文件解密，供应商通过交易系统在线解密响应文件等活动。</w:t>
      </w:r>
    </w:p>
    <w:p>
      <w:pPr>
        <w:pStyle w:val="null3"/>
        <w:ind w:firstLine="480"/>
        <w:jc w:val="left"/>
      </w:pPr>
      <w:r>
        <w:rPr/>
        <w:t>五、“电子评审”是指询价小组开展资格审查、符合性审查、一次性报价、推荐成交候选供应商、出具询价报告等活动。</w:t>
      </w:r>
    </w:p>
    <w:p>
      <w:pPr>
        <w:pStyle w:val="null3"/>
        <w:jc w:val="left"/>
        <w:outlineLvl w:val="2"/>
      </w:pPr>
      <w:r>
        <w:rPr>
          <w:b/>
          <w:sz w:val="28"/>
        </w:rPr>
        <w:t>2.3.询价通知书</w:t>
      </w:r>
    </w:p>
    <w:p>
      <w:pPr>
        <w:pStyle w:val="null3"/>
        <w:jc w:val="left"/>
        <w:outlineLvl w:val="3"/>
      </w:pPr>
      <w:r>
        <w:rPr>
          <w:b/>
          <w:sz w:val="24"/>
        </w:rPr>
        <w:t>2.3.1.询价通知书的构成</w:t>
      </w:r>
    </w:p>
    <w:p>
      <w:pPr>
        <w:pStyle w:val="null3"/>
        <w:ind w:firstLine="480"/>
        <w:jc w:val="left"/>
      </w:pPr>
      <w:r>
        <w:rPr/>
        <w:t>询价通知书由采购人、代理机构编制，是项目采购活动开展的基本依据，主要包括以下内容：</w:t>
      </w:r>
    </w:p>
    <w:p>
      <w:pPr>
        <w:pStyle w:val="null3"/>
        <w:ind w:firstLine="480"/>
        <w:jc w:val="left"/>
      </w:pPr>
      <w:r>
        <w:rPr/>
        <w:t>一、询价邀请；</w:t>
      </w:r>
    </w:p>
    <w:p>
      <w:pPr>
        <w:pStyle w:val="null3"/>
        <w:ind w:firstLine="480"/>
        <w:jc w:val="left"/>
      </w:pPr>
      <w:r>
        <w:rPr/>
        <w:t>二、供应商须知；</w:t>
      </w:r>
    </w:p>
    <w:p>
      <w:pPr>
        <w:pStyle w:val="null3"/>
        <w:ind w:firstLine="480"/>
        <w:jc w:val="left"/>
      </w:pPr>
      <w:r>
        <w:rPr/>
        <w:t>三、技术、服务及其他要求；</w:t>
      </w:r>
    </w:p>
    <w:p>
      <w:pPr>
        <w:pStyle w:val="null3"/>
        <w:ind w:firstLine="480"/>
        <w:jc w:val="left"/>
      </w:pPr>
      <w:r>
        <w:rPr/>
        <w:t>四、评审办法；</w:t>
      </w:r>
    </w:p>
    <w:p>
      <w:pPr>
        <w:pStyle w:val="null3"/>
        <w:ind w:firstLine="480"/>
        <w:jc w:val="left"/>
      </w:pPr>
      <w:r>
        <w:rPr/>
        <w:t>五、响应文件格式；</w:t>
      </w:r>
    </w:p>
    <w:p>
      <w:pPr>
        <w:pStyle w:val="null3"/>
        <w:ind w:firstLine="480"/>
        <w:jc w:val="left"/>
      </w:pPr>
      <w:r>
        <w:rPr/>
        <w:t>六、拟签订采购合同文本。</w:t>
      </w:r>
    </w:p>
    <w:p>
      <w:pPr>
        <w:pStyle w:val="null3"/>
        <w:jc w:val="left"/>
        <w:outlineLvl w:val="3"/>
      </w:pPr>
      <w:r>
        <w:rPr>
          <w:b/>
          <w:sz w:val="24"/>
        </w:rPr>
        <w:t>2.3.2.询价通知书的澄清和修改</w:t>
      </w:r>
    </w:p>
    <w:p>
      <w:pPr>
        <w:pStyle w:val="null3"/>
        <w:ind w:firstLine="480"/>
        <w:jc w:val="left"/>
      </w:pPr>
      <w:r>
        <w:rPr/>
        <w:t>一、提交响应文件截止之日前，采购人或者代理机构可以对已发出的询价通知书进行必要的澄清或者修改。</w:t>
      </w:r>
    </w:p>
    <w:p>
      <w:pPr>
        <w:pStyle w:val="null3"/>
        <w:ind w:firstLine="480"/>
        <w:jc w:val="left"/>
      </w:pPr>
      <w:r>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t>三、供应商根据更正公告、更正信息要求下载更正后的询价文件通知书，进行响应文件编制。</w:t>
      </w:r>
    </w:p>
    <w:p>
      <w:pPr>
        <w:pStyle w:val="null3"/>
        <w:jc w:val="left"/>
        <w:outlineLvl w:val="2"/>
      </w:pPr>
      <w:r>
        <w:rPr>
          <w:b/>
          <w:sz w:val="28"/>
        </w:rPr>
        <w:t>2.4.响应文件</w:t>
      </w:r>
    </w:p>
    <w:p>
      <w:pPr>
        <w:pStyle w:val="null3"/>
        <w:jc w:val="left"/>
        <w:outlineLvl w:val="3"/>
      </w:pPr>
      <w:r>
        <w:rPr>
          <w:b/>
          <w:sz w:val="24"/>
        </w:rPr>
        <w:t>2.4.1.响应文件的语言</w:t>
      </w:r>
    </w:p>
    <w:p>
      <w:pPr>
        <w:pStyle w:val="null3"/>
        <w:ind w:firstLine="480"/>
        <w:jc w:val="left"/>
      </w:pPr>
      <w:r>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t>（一）供应商的法定代表人为外籍人士的，法定代表人的签字和护照；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三、如因未翻译而造成对供应商的不利后果，由供应商承担。</w:t>
      </w:r>
    </w:p>
    <w:p>
      <w:pPr>
        <w:pStyle w:val="null3"/>
        <w:jc w:val="left"/>
        <w:outlineLvl w:val="3"/>
      </w:pPr>
      <w:r>
        <w:rPr>
          <w:b/>
          <w:sz w:val="24"/>
        </w:rPr>
        <w:t>2.4.2.计量单位★</w:t>
      </w:r>
    </w:p>
    <w:p>
      <w:pPr>
        <w:pStyle w:val="null3"/>
        <w:ind w:firstLine="480"/>
        <w:jc w:val="left"/>
      </w:pPr>
      <w:r>
        <w:rPr/>
        <w:t>除询价通知书中另有规定外，本项目均采用国家法定的计量单位。</w:t>
      </w:r>
    </w:p>
    <w:p>
      <w:pPr>
        <w:pStyle w:val="null3"/>
        <w:jc w:val="left"/>
        <w:outlineLvl w:val="3"/>
      </w:pPr>
      <w:r>
        <w:rPr>
          <w:b/>
          <w:sz w:val="24"/>
        </w:rPr>
        <w:t>2.4.3.响应货币★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t>三、如使用供应商所不拥有的知识产权，则在报价中必须包括合法使用该知识产权的相关费用。</w:t>
      </w:r>
    </w:p>
    <w:p>
      <w:pPr>
        <w:pStyle w:val="null3"/>
        <w:jc w:val="left"/>
        <w:outlineLvl w:val="3"/>
      </w:pPr>
      <w:r>
        <w:rPr>
          <w:b/>
          <w:sz w:val="24"/>
        </w:rPr>
        <w:t>2.4.5.响应报价★</w:t>
      </w:r>
    </w:p>
    <w:p>
      <w:pPr>
        <w:pStyle w:val="null3"/>
        <w:ind w:firstLine="480"/>
        <w:jc w:val="left"/>
      </w:pPr>
      <w:r>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b/>
          <w:sz w:val="24"/>
        </w:rPr>
        <w:t>2.4.6.响应文件的编制、签章和加密★</w:t>
      </w:r>
    </w:p>
    <w:p>
      <w:pPr>
        <w:pStyle w:val="null3"/>
        <w:ind w:firstLine="480"/>
        <w:jc w:val="left"/>
      </w:pPr>
      <w:r>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t>二、供应商通过四川政府采购网-下载专区下载投标（响应）客户端，使用投标（响应）客户端编制响应文件，完成响应文件编制、加盖电子印章和加密。</w:t>
      </w:r>
    </w:p>
    <w:p>
      <w:pPr>
        <w:pStyle w:val="null3"/>
        <w:jc w:val="left"/>
        <w:outlineLvl w:val="3"/>
      </w:pPr>
      <w:r>
        <w:rPr>
          <w:b/>
          <w:sz w:val="24"/>
        </w:rPr>
        <w:t>2.4.7.响应文件的提交★</w:t>
      </w:r>
    </w:p>
    <w:p>
      <w:pPr>
        <w:pStyle w:val="null3"/>
        <w:ind w:firstLine="480"/>
        <w:jc w:val="left"/>
      </w:pPr>
      <w:r>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t>未按询价通知书和采购平台操作规范编制、确认、加密、盖章和提交的响应文件，将被拒绝接收。</w:t>
      </w:r>
    </w:p>
    <w:p>
      <w:pPr>
        <w:pStyle w:val="null3"/>
        <w:ind w:firstLine="480"/>
        <w:jc w:val="left"/>
      </w:pPr>
      <w:r>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t>三、除提交响应文件的供应商外，其他任何单位和个人不得解密响应文件或者调整修改已提交响应文件的内容及提交状态。</w:t>
      </w:r>
    </w:p>
    <w:p>
      <w:pPr>
        <w:pStyle w:val="null3"/>
        <w:jc w:val="left"/>
        <w:outlineLvl w:val="3"/>
      </w:pPr>
      <w:r>
        <w:rPr>
          <w:b/>
          <w:sz w:val="24"/>
        </w:rPr>
        <w:t>2.4.8.响应文件的补充、修改、撤回★</w:t>
      </w:r>
    </w:p>
    <w:p>
      <w:pPr>
        <w:pStyle w:val="null3"/>
        <w:ind w:firstLine="480"/>
        <w:jc w:val="left"/>
      </w:pPr>
      <w:r>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t>供应商响应文件撤回后，视为未提交过响应文件。</w:t>
      </w:r>
    </w:p>
    <w:p>
      <w:pPr>
        <w:pStyle w:val="null3"/>
        <w:jc w:val="left"/>
        <w:outlineLvl w:val="2"/>
      </w:pPr>
      <w:r>
        <w:rPr>
          <w:b/>
          <w:sz w:val="28"/>
        </w:rPr>
        <w:t>2.5.开启、评审和确定成交供应商</w:t>
      </w:r>
    </w:p>
    <w:p>
      <w:pPr>
        <w:pStyle w:val="null3"/>
        <w:jc w:val="left"/>
        <w:outlineLvl w:val="3"/>
      </w:pPr>
      <w:r>
        <w:rPr>
          <w:b/>
          <w:sz w:val="24"/>
        </w:rPr>
        <w:t>2.5.1.开启</w:t>
      </w:r>
    </w:p>
    <w:p>
      <w:pPr>
        <w:pStyle w:val="null3"/>
        <w:jc w:val="left"/>
      </w:pPr>
      <w:r>
        <w:rPr>
          <w:b/>
        </w:rPr>
        <w:t>2.5.1.1开启程序</w:t>
      </w:r>
    </w:p>
    <w:p>
      <w:pPr>
        <w:pStyle w:val="null3"/>
        <w:ind w:firstLine="480"/>
        <w:jc w:val="left"/>
      </w:pPr>
      <w:r>
        <w:rPr/>
        <w:t>提交响应文件截止时间后，通过交易系统“开标/开启大厅”网上开启解密响应文件。</w:t>
      </w:r>
    </w:p>
    <w:p>
      <w:pPr>
        <w:pStyle w:val="null3"/>
        <w:jc w:val="left"/>
      </w:pPr>
      <w:r>
        <w:rPr>
          <w:b/>
        </w:rPr>
        <w:t>2.5.1.2.解密响应文件★</w:t>
      </w:r>
    </w:p>
    <w:p>
      <w:pPr>
        <w:pStyle w:val="null3"/>
        <w:ind w:firstLine="480"/>
        <w:jc w:val="left"/>
      </w:pPr>
      <w:r>
        <w:rPr/>
        <w:t>提交响应文件截止时间后，成功提交响应文件的供应商符合询价通知书规定数量的，代理机构将启动响应文件解密程序，解密时间为</w:t>
      </w:r>
      <w:r>
        <w:rPr/>
        <w:t>30</w:t>
      </w:r>
      <w:r>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b/>
        </w:rPr>
        <w:t>2.5.1.3.有关要求</w:t>
      </w:r>
    </w:p>
    <w:p>
      <w:pPr>
        <w:pStyle w:val="null3"/>
        <w:ind w:firstLine="480"/>
        <w:jc w:val="left"/>
      </w:pPr>
      <w:r>
        <w:rPr/>
        <w:t>成功提交或者成功解密响应文件的供应商不足3家的，采购人或者代理机构应当终止采购活动，发布项目终止公告并说明原因，重新开展采购活动。</w:t>
      </w:r>
    </w:p>
    <w:p>
      <w:pPr>
        <w:pStyle w:val="null3"/>
        <w:jc w:val="left"/>
        <w:outlineLvl w:val="3"/>
      </w:pPr>
      <w:r>
        <w:rPr>
          <w:b/>
          <w:sz w:val="24"/>
        </w:rPr>
        <w:t>2.5.2.查询及使用信用记录</w:t>
      </w:r>
    </w:p>
    <w:p>
      <w:pPr>
        <w:pStyle w:val="null3"/>
        <w:ind w:firstLine="480"/>
        <w:jc w:val="left"/>
      </w:pPr>
      <w:r>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2.5.3.评审</w:t>
      </w:r>
    </w:p>
    <w:p>
      <w:pPr>
        <w:pStyle w:val="null3"/>
        <w:ind w:firstLine="480"/>
        <w:jc w:val="left"/>
      </w:pPr>
      <w:r>
        <w:rPr/>
        <w:t>详见询价通知书第四章。</w:t>
      </w:r>
    </w:p>
    <w:p>
      <w:pPr>
        <w:pStyle w:val="null3"/>
        <w:jc w:val="left"/>
        <w:outlineLvl w:val="3"/>
      </w:pPr>
      <w:r>
        <w:rPr>
          <w:b/>
          <w:sz w:val="24"/>
        </w:rPr>
        <w:t>2.5.4.成交通知书</w:t>
      </w:r>
    </w:p>
    <w:p>
      <w:pPr>
        <w:pStyle w:val="null3"/>
        <w:ind w:firstLine="480"/>
        <w:jc w:val="left"/>
      </w:pPr>
      <w:r>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t>三、政府采购合同自采购人和成交供应商在书面合同上签章之日起生效。</w:t>
      </w:r>
    </w:p>
    <w:p>
      <w:pPr>
        <w:pStyle w:val="null3"/>
        <w:ind w:firstLine="480"/>
        <w:jc w:val="left"/>
      </w:pPr>
      <w:r>
        <w:rPr/>
        <w:t>四、成交供应商完全遵守《中华人民共和国劳动合同法》有关规定和《中华人民共和国妇女权益保障法》中关于“劳动和社会保障权益”的有关要求。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4"/>
      </w:pPr>
      <w:r>
        <w:rPr>
          <w:b/>
          <w:sz w:val="20"/>
        </w:rPr>
        <w:t>2.6.3.1.合同分包</w:t>
      </w:r>
    </w:p>
    <w:p>
      <w:pPr>
        <w:pStyle w:val="null3"/>
        <w:jc w:val="left"/>
      </w:pPr>
      <w:r>
        <w:rPr/>
        <w:t>本项目不允许合同分包。</w:t>
      </w:r>
    </w:p>
    <w:p>
      <w:pPr>
        <w:pStyle w:val="null3"/>
        <w:jc w:val="left"/>
        <w:outlineLvl w:val="4"/>
      </w:pPr>
      <w:r>
        <w:rPr>
          <w:b/>
          <w:sz w:val="20"/>
        </w:rPr>
        <w:t>2.6.3.2.合同转包</w:t>
      </w:r>
    </w:p>
    <w:p>
      <w:pPr>
        <w:pStyle w:val="null3"/>
        <w:ind w:firstLine="480"/>
        <w:jc w:val="left"/>
      </w:pPr>
      <w:r>
        <w:rPr/>
        <w:t>一、严禁成交供应商将本项目合同转包。</w:t>
      </w:r>
    </w:p>
    <w:p>
      <w:pPr>
        <w:pStyle w:val="null3"/>
        <w:ind w:firstLine="480"/>
        <w:jc w:val="left"/>
      </w:pPr>
      <w:r>
        <w:rPr/>
        <w:t>二、成交供应商合同转包的，将依法追究法律责任。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一、采购人与成交供应商应当根据合同的约定依法履行合同义务。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是</w:t>
      </w:r>
    </w:p>
    <w:p>
      <w:pPr>
        <w:pStyle w:val="null3"/>
        <w:ind w:firstLine="480"/>
        <w:jc w:val="left"/>
      </w:pPr>
      <w:r>
        <w:rPr/>
        <w:t>三、是否邀请专家：</w:t>
      </w:r>
    </w:p>
    <w:p>
      <w:pPr>
        <w:pStyle w:val="null3"/>
        <w:ind w:firstLine="480"/>
        <w:jc w:val="left"/>
      </w:pPr>
      <w:r>
        <w:rPr/>
        <w:t>采购包1：</w:t>
      </w:r>
      <w:r>
        <w:rPr/>
        <w:t>是</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w:t>
      </w:r>
      <w:r>
        <w:rPr/>
        <w:t xml:space="preserve"> ，达到验收条件起 </w:t>
      </w:r>
      <w:r>
        <w:rPr/>
        <w:t>15</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采购方组织，供应商配合。</w:t>
      </w:r>
    </w:p>
    <w:p>
      <w:pPr>
        <w:pStyle w:val="null3"/>
        <w:ind w:firstLine="480"/>
        <w:jc w:val="left"/>
      </w:pPr>
      <w:r>
        <w:rPr/>
        <w:t>九、技术履约验收内容：</w:t>
      </w:r>
    </w:p>
    <w:p>
      <w:pPr>
        <w:pStyle w:val="null3"/>
        <w:ind w:firstLine="480"/>
        <w:jc w:val="left"/>
      </w:pPr>
      <w:r>
        <w:rPr/>
        <w:t>采购包1：</w:t>
      </w:r>
      <w:r>
        <w:rPr/>
        <w:t>按询价文件及中标供应商的技术服务响应文件、合同内容、验收清单。</w:t>
      </w:r>
    </w:p>
    <w:p>
      <w:pPr>
        <w:pStyle w:val="null3"/>
        <w:ind w:firstLine="480"/>
        <w:jc w:val="left"/>
      </w:pPr>
      <w:r>
        <w:rPr/>
        <w:t>十、商务履约验收内容：</w:t>
      </w:r>
    </w:p>
    <w:p>
      <w:pPr>
        <w:pStyle w:val="null3"/>
        <w:ind w:firstLine="480"/>
        <w:jc w:val="left"/>
      </w:pPr>
      <w:r>
        <w:rPr/>
        <w:t>采购包1：</w:t>
      </w:r>
      <w:r>
        <w:rPr/>
        <w:t>按询价文件及中标供应商的技术服务响应文件、合同内容、验收清单。</w:t>
      </w:r>
    </w:p>
    <w:p>
      <w:pPr>
        <w:pStyle w:val="null3"/>
        <w:ind w:firstLine="480"/>
        <w:jc w:val="left"/>
      </w:pPr>
      <w:r>
        <w:rPr/>
        <w:t>十一、履约验收标准：</w:t>
      </w:r>
    </w:p>
    <w:p>
      <w:pPr>
        <w:pStyle w:val="null3"/>
        <w:ind w:firstLine="480"/>
        <w:jc w:val="left"/>
      </w:pPr>
      <w:r>
        <w:rPr/>
        <w:t>采购包1：</w:t>
      </w:r>
      <w:r>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采购人将按照政府采购合同规定，及时向成交供应商支付采购资金。具体支付约定详见第三章。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t>有关人员对评审情况以及在评审过程中获悉的国家秘密、商业秘密负有保密责任。</w:t>
      </w:r>
    </w:p>
    <w:p>
      <w:pPr>
        <w:pStyle w:val="null3"/>
        <w:jc w:val="left"/>
        <w:outlineLvl w:val="3"/>
      </w:pPr>
      <w:r>
        <w:rPr>
          <w:b/>
          <w:sz w:val="24"/>
        </w:rPr>
        <w:t>2.7.2.供应商不得具有的情形</w:t>
      </w:r>
    </w:p>
    <w:p>
      <w:pPr>
        <w:pStyle w:val="null3"/>
        <w:ind w:firstLine="480"/>
        <w:jc w:val="left"/>
      </w:pPr>
      <w:r>
        <w:rPr/>
        <w:t>供应商参加询价不得有下列情形：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（二）不同供应商委托同一单位或者个人办理投标事宜；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（六）不同供应商的响应保证金从同一单位或者个人的账户转出。</w:t>
      </w:r>
    </w:p>
    <w:p>
      <w:pPr>
        <w:pStyle w:val="null3"/>
        <w:ind w:firstLine="480"/>
        <w:jc w:val="left"/>
      </w:pPr>
      <w:r>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（一）供应商直接或者间接从采购人或者代理机构处获得其他供应商的相关情况并修改其响应文件；</w:t>
      </w:r>
    </w:p>
    <w:p>
      <w:pPr>
        <w:pStyle w:val="null3"/>
        <w:ind w:firstLine="480"/>
        <w:jc w:val="left"/>
      </w:pPr>
      <w:r>
        <w:rPr/>
        <w:t>（二）供应商按照采购人或者代理机构的授意撤换、修改响应文件；</w:t>
      </w:r>
    </w:p>
    <w:p>
      <w:pPr>
        <w:pStyle w:val="null3"/>
        <w:ind w:firstLine="480"/>
        <w:jc w:val="left"/>
      </w:pPr>
      <w:r>
        <w:rPr/>
        <w:t>（三）供应商之间协商报价、技术方案等响应文件的实质性内容；</w:t>
      </w:r>
    </w:p>
    <w:p>
      <w:pPr>
        <w:pStyle w:val="null3"/>
        <w:ind w:firstLine="480"/>
        <w:jc w:val="left"/>
      </w:pPr>
      <w:r>
        <w:rPr/>
        <w:t>（四）属于同一集团、协会、商会等组织成员的供应商按照该组织要求协同参加政府采购活动；</w:t>
      </w:r>
    </w:p>
    <w:p>
      <w:pPr>
        <w:pStyle w:val="null3"/>
        <w:ind w:firstLine="480"/>
        <w:jc w:val="left"/>
      </w:pPr>
      <w:r>
        <w:rPr/>
        <w:t>（五）供应商之间事先约定由某一特定供应商成交；</w:t>
      </w:r>
    </w:p>
    <w:p>
      <w:pPr>
        <w:pStyle w:val="null3"/>
        <w:ind w:firstLine="480"/>
        <w:jc w:val="left"/>
      </w:pPr>
      <w:r>
        <w:rPr/>
        <w:t>（六）供应商之间商定部分供应商放弃参加政府采购活动或者放弃成交；</w:t>
      </w:r>
    </w:p>
    <w:p>
      <w:pPr>
        <w:pStyle w:val="null3"/>
        <w:ind w:firstLine="480"/>
        <w:jc w:val="left"/>
      </w:pPr>
      <w:r>
        <w:rPr/>
        <w:t>（七）供应商与采购人或者代理机构之间、供应商相互之间，为谋求特定供应商成交或者排斥其他供应商的其他串通行为。</w:t>
      </w:r>
    </w:p>
    <w:p>
      <w:pPr>
        <w:pStyle w:val="null3"/>
        <w:ind w:firstLine="480"/>
        <w:jc w:val="left"/>
      </w:pPr>
      <w:r>
        <w:rPr/>
        <w:t>三、提供虚假材料谋取成交；</w:t>
      </w:r>
    </w:p>
    <w:p>
      <w:pPr>
        <w:pStyle w:val="null3"/>
        <w:ind w:firstLine="480"/>
        <w:jc w:val="left"/>
      </w:pPr>
      <w:r>
        <w:rPr/>
        <w:t>四、采取不正当手段诋毁、排挤其他供应商；</w:t>
      </w:r>
    </w:p>
    <w:p>
      <w:pPr>
        <w:pStyle w:val="null3"/>
        <w:ind w:firstLine="480"/>
        <w:jc w:val="left"/>
      </w:pPr>
      <w:r>
        <w:rPr/>
        <w:t>五、与采购人或者代理机构、其他供应商恶意串通；</w:t>
      </w:r>
    </w:p>
    <w:p>
      <w:pPr>
        <w:pStyle w:val="null3"/>
        <w:ind w:firstLine="480"/>
        <w:jc w:val="left"/>
      </w:pPr>
      <w:r>
        <w:rPr/>
        <w:t>六、向采购人或者代理机构、询价小组成员行贿或者提供其他不正当利益；</w:t>
      </w:r>
    </w:p>
    <w:p>
      <w:pPr>
        <w:pStyle w:val="null3"/>
        <w:ind w:firstLine="480"/>
        <w:jc w:val="left"/>
      </w:pPr>
      <w:r>
        <w:rPr/>
        <w:t>七、在询价过程中与采购人或者代理机构进行协商谈判；</w:t>
      </w:r>
    </w:p>
    <w:p>
      <w:pPr>
        <w:pStyle w:val="null3"/>
        <w:ind w:firstLine="480"/>
        <w:jc w:val="left"/>
      </w:pPr>
      <w:r>
        <w:rPr/>
        <w:t>八、成交后无正当理由拒不与采购人签订政府采购合同；</w:t>
      </w:r>
    </w:p>
    <w:p>
      <w:pPr>
        <w:pStyle w:val="null3"/>
        <w:ind w:firstLine="480"/>
        <w:jc w:val="left"/>
      </w:pPr>
      <w:r>
        <w:rPr/>
        <w:t>九、未按照询价通知书确定的事项签订政府采购合同；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 xml:space="preserve">根据委托代理协议约定，供应商对询价通知书中采购需求的询问、质疑由 </w:t>
      </w:r>
      <w:r>
        <w:rPr/>
        <w:t>巴中市第二中学</w:t>
      </w:r>
      <w:r>
        <w:rPr/>
        <w:t xml:space="preserve"> 负责答复；供应商对除采购需求外的询价通知书的询问、质疑由 </w:t>
      </w:r>
      <w:r>
        <w:rPr/>
        <w:t>巴中市巴州区政府采购中心</w:t>
      </w:r>
      <w:r>
        <w:rPr/>
        <w:t xml:space="preserve"> 负责答复；供应商对采购过程、采购结果的询问、质疑由 </w:t>
      </w:r>
      <w:r>
        <w:rPr/>
        <w:t>巴中市巴州区政府采购中心</w:t>
      </w:r>
      <w:r>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t>答复主体：采购人</w:t>
      </w:r>
    </w:p>
    <w:p>
      <w:pPr>
        <w:pStyle w:val="null3"/>
        <w:jc w:val="left"/>
      </w:pPr>
      <w:r>
        <w:rPr/>
        <w:t>联系人：朱先生</w:t>
      </w:r>
    </w:p>
    <w:p>
      <w:pPr>
        <w:pStyle w:val="null3"/>
        <w:jc w:val="left"/>
      </w:pPr>
      <w:r>
        <w:rPr/>
        <w:t>联系电话：13980293791</w:t>
      </w:r>
    </w:p>
    <w:p>
      <w:pPr>
        <w:pStyle w:val="null3"/>
        <w:jc w:val="left"/>
      </w:pPr>
      <w:r>
        <w:rPr/>
        <w:t>地址：巴中市第二中学</w:t>
      </w:r>
    </w:p>
    <w:p>
      <w:pPr>
        <w:pStyle w:val="null3"/>
        <w:jc w:val="left"/>
      </w:pPr>
      <w:r>
        <w:rPr/>
        <w:t>邮编：636000</w:t>
      </w:r>
    </w:p>
    <w:p>
      <w:pPr>
        <w:pStyle w:val="null3"/>
        <w:jc w:val="left"/>
      </w:pPr>
      <w:r>
        <w:rPr/>
        <w:t>答复主体：代理机构</w:t>
      </w:r>
    </w:p>
    <w:p>
      <w:pPr>
        <w:pStyle w:val="null3"/>
        <w:jc w:val="left"/>
      </w:pPr>
      <w:r>
        <w:rPr/>
        <w:t>联系人：现场监督股</w:t>
      </w:r>
    </w:p>
    <w:p>
      <w:pPr>
        <w:pStyle w:val="null3"/>
        <w:jc w:val="left"/>
      </w:pPr>
      <w:r>
        <w:rPr/>
        <w:t>联系电话：0827-8668812</w:t>
      </w:r>
    </w:p>
    <w:p>
      <w:pPr>
        <w:pStyle w:val="null3"/>
        <w:jc w:val="left"/>
      </w:pPr>
      <w:r>
        <w:rPr/>
        <w:t>地址：巴中市巴州区政府采购中心（巴中市巴州区江北广场九洲商业城4楼）</w:t>
      </w:r>
    </w:p>
    <w:p>
      <w:pPr>
        <w:pStyle w:val="null3"/>
        <w:jc w:val="left"/>
      </w:pPr>
      <w:r>
        <w:rPr/>
        <w:t>邮编：636000</w:t>
      </w:r>
    </w:p>
    <w:p>
      <w:pPr>
        <w:pStyle w:val="null3"/>
        <w:ind w:firstLine="480"/>
        <w:jc w:val="left"/>
      </w:pPr>
      <w:r>
        <w:rPr/>
        <w:t>三、供应商提出的询问，应当明确询问事项，如以书面形式提出的，应由供应商签字并加盖公章。</w:t>
      </w:r>
    </w:p>
    <w:p>
      <w:pPr>
        <w:pStyle w:val="null3"/>
        <w:ind w:firstLine="480"/>
        <w:jc w:val="left"/>
      </w:pPr>
      <w:r>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（一）对可以质疑的询价通知书提出质疑的，为收到询价通知书之日或者询价通知书公告期限届满之日；</w:t>
      </w:r>
    </w:p>
    <w:p>
      <w:pPr>
        <w:pStyle w:val="null3"/>
        <w:ind w:firstLine="480"/>
        <w:jc w:val="left"/>
      </w:pPr>
      <w:r>
        <w:rPr/>
        <w:t>（二）对采购过程提出质疑的，为各采购程序环节结束之日；</w:t>
      </w:r>
    </w:p>
    <w:p>
      <w:pPr>
        <w:pStyle w:val="null3"/>
        <w:ind w:firstLine="480"/>
        <w:jc w:val="left"/>
      </w:pPr>
      <w:r>
        <w:rPr/>
        <w:t>（三）对成交结果提出质疑的，为成交结果公告期限届满之日。</w:t>
      </w:r>
    </w:p>
    <w:p>
      <w:pPr>
        <w:pStyle w:val="null3"/>
        <w:ind w:firstLine="480"/>
        <w:jc w:val="left"/>
      </w:pPr>
      <w:r>
        <w:rPr/>
        <w:t>五、供应商通过书面形式线下向采购人或者代理机构提交质疑资料。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（五）针对质疑事项必要的证明材料（针对询价通知书提出的质疑，需提交从交易系统获取的询价通知书回执单）。</w:t>
      </w:r>
    </w:p>
    <w:p>
      <w:pPr>
        <w:pStyle w:val="null3"/>
        <w:ind w:firstLine="480"/>
        <w:jc w:val="left"/>
      </w:pPr>
      <w:r>
        <w:rPr/>
        <w:t>注：根据《中华人民共和国政府采购法》的规定，供应商质疑不得超出询价通知书、采购过程、采购结果的范围。</w:t>
      </w:r>
    </w:p>
    <w:p>
      <w:pPr>
        <w:pStyle w:val="null3"/>
        <w:ind w:firstLine="480"/>
        <w:jc w:val="left"/>
      </w:pPr>
      <w:r>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（三）以非法手段取得证明材料。证据来源的合法性存在明显疑问，供应商无法证明其取得方式合法的，视为以非法手段取得证明材料。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（注:本章的技术、服务及其他要求中，带“★”的要求为实质性要求。采购人、代理机构应当根据项目实际要求合理设定，并在第四章符合性审查中明确响应要求。）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608,000.00</w:t>
      </w:r>
    </w:p>
    <w:p>
      <w:pPr>
        <w:pStyle w:val="null3"/>
        <w:jc w:val="left"/>
      </w:pPr>
      <w:r>
        <w:rPr/>
        <w:t>采购包最高限价（元）: 608,000.00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触控一体机</w:t>
            </w:r>
          </w:p>
        </w:tc>
        <w:tc>
          <w:tcPr>
            <w:tcW w:type="dxa" w:w="821"/>
          </w:tcPr>
          <w:p>
            <w:pPr>
              <w:pStyle w:val="null3"/>
              <w:jc w:val="left"/>
            </w:pPr>
            <w:r>
              <w:rPr/>
              <w:t>智慧黑板</w:t>
            </w:r>
          </w:p>
        </w:tc>
        <w:tc>
          <w:tcPr>
            <w:tcW w:type="dxa" w:w="821"/>
          </w:tcPr>
          <w:p>
            <w:pPr>
              <w:pStyle w:val="null3"/>
              <w:jc w:val="right"/>
            </w:pPr>
            <w:r>
              <w:rPr/>
              <w:t>19.00（台）</w:t>
            </w:r>
          </w:p>
        </w:tc>
        <w:tc>
          <w:tcPr>
            <w:tcW w:type="dxa" w:w="821"/>
          </w:tcPr>
          <w:p>
            <w:pPr>
              <w:pStyle w:val="null3"/>
              <w:jc w:val="right"/>
            </w:pPr>
            <w:r>
              <w:rPr/>
              <w:t>551,000.00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2</w:t>
            </w:r>
          </w:p>
        </w:tc>
        <w:tc>
          <w:tcPr>
            <w:tcW w:type="dxa" w:w="821"/>
          </w:tcPr>
          <w:p>
            <w:pPr>
              <w:pStyle w:val="null3"/>
              <w:jc w:val="left"/>
            </w:pPr>
            <w:r>
              <w:rPr/>
              <w:t>触控一体机</w:t>
            </w:r>
          </w:p>
        </w:tc>
        <w:tc>
          <w:tcPr>
            <w:tcW w:type="dxa" w:w="821"/>
          </w:tcPr>
          <w:p>
            <w:pPr>
              <w:pStyle w:val="null3"/>
              <w:jc w:val="left"/>
            </w:pPr>
            <w:r>
              <w:rPr/>
              <w:t>互动教学软件</w:t>
            </w:r>
          </w:p>
        </w:tc>
        <w:tc>
          <w:tcPr>
            <w:tcW w:type="dxa" w:w="821"/>
          </w:tcPr>
          <w:p>
            <w:pPr>
              <w:pStyle w:val="null3"/>
              <w:jc w:val="right"/>
            </w:pPr>
            <w:r>
              <w:rPr/>
              <w:t>19.00（套）</w:t>
            </w:r>
          </w:p>
        </w:tc>
        <w:tc>
          <w:tcPr>
            <w:tcW w:type="dxa" w:w="821"/>
          </w:tcPr>
          <w:p>
            <w:pPr>
              <w:pStyle w:val="null3"/>
              <w:jc w:val="right"/>
            </w:pPr>
            <w:r>
              <w:rPr/>
              <w:t>19,380.00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触控一体机</w:t>
            </w:r>
          </w:p>
        </w:tc>
        <w:tc>
          <w:tcPr>
            <w:tcW w:type="dxa" w:w="821"/>
          </w:tcPr>
          <w:p>
            <w:pPr>
              <w:pStyle w:val="null3"/>
              <w:jc w:val="left"/>
            </w:pPr>
            <w:r>
              <w:rPr/>
              <w:t>视频展台</w:t>
            </w:r>
          </w:p>
        </w:tc>
        <w:tc>
          <w:tcPr>
            <w:tcW w:type="dxa" w:w="821"/>
          </w:tcPr>
          <w:p>
            <w:pPr>
              <w:pStyle w:val="null3"/>
              <w:jc w:val="right"/>
            </w:pPr>
            <w:r>
              <w:rPr/>
              <w:t>19.00（台）</w:t>
            </w:r>
          </w:p>
        </w:tc>
        <w:tc>
          <w:tcPr>
            <w:tcW w:type="dxa" w:w="821"/>
          </w:tcPr>
          <w:p>
            <w:pPr>
              <w:pStyle w:val="null3"/>
              <w:jc w:val="right"/>
            </w:pPr>
            <w:r>
              <w:rPr/>
              <w:t>18,620.00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触控一体机</w:t>
            </w:r>
          </w:p>
        </w:tc>
        <w:tc>
          <w:tcPr>
            <w:tcW w:type="dxa" w:w="821"/>
          </w:tcPr>
          <w:p>
            <w:pPr>
              <w:pStyle w:val="null3"/>
              <w:jc w:val="left"/>
            </w:pPr>
            <w:r>
              <w:rPr/>
              <w:t>公示屏</w:t>
            </w:r>
          </w:p>
        </w:tc>
        <w:tc>
          <w:tcPr>
            <w:tcW w:type="dxa" w:w="821"/>
          </w:tcPr>
          <w:p>
            <w:pPr>
              <w:pStyle w:val="null3"/>
              <w:jc w:val="right"/>
            </w:pPr>
            <w:r>
              <w:rPr/>
              <w:t>1.00（台）</w:t>
            </w:r>
          </w:p>
        </w:tc>
        <w:tc>
          <w:tcPr>
            <w:tcW w:type="dxa" w:w="821"/>
          </w:tcPr>
          <w:p>
            <w:pPr>
              <w:pStyle w:val="null3"/>
              <w:jc w:val="right"/>
            </w:pPr>
            <w:r>
              <w:rPr/>
              <w:t>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是</w:t>
            </w:r>
          </w:p>
        </w:tc>
        <w:tc>
          <w:tcPr>
            <w:tcW w:type="dxa" w:w="639"/>
          </w:tcPr>
          <w:p>
            <w:pPr>
              <w:pStyle w:val="null3"/>
              <w:jc w:val="left"/>
            </w:pPr>
            <w:r>
              <w:rPr/>
              <w:t>否</w:t>
            </w:r>
          </w:p>
        </w:tc>
        <w:tc>
          <w:tcPr>
            <w:tcW w:type="dxa" w:w="639"/>
          </w:tcPr>
          <w:p>
            <w:pPr>
              <w:pStyle w:val="null3"/>
              <w:jc w:val="left"/>
            </w:pPr>
            <w:r>
              <w:rPr/>
              <w:t>是</w:t>
            </w:r>
          </w:p>
        </w:tc>
      </w:tr>
      <w:tr>
        <w:tc>
          <w:tcPr>
            <w:tcW w:type="dxa" w:w="456"/>
          </w:tcPr>
          <w:p>
            <w:pPr>
              <w:pStyle w:val="null3"/>
              <w:jc w:val="left"/>
            </w:pPr>
            <w:r>
              <w:rPr/>
              <w:t>5</w:t>
            </w:r>
          </w:p>
        </w:tc>
        <w:tc>
          <w:tcPr>
            <w:tcW w:type="dxa" w:w="821"/>
          </w:tcPr>
          <w:p>
            <w:pPr>
              <w:pStyle w:val="null3"/>
              <w:jc w:val="left"/>
            </w:pPr>
            <w:r>
              <w:rPr/>
              <w:t>触控一体机</w:t>
            </w:r>
          </w:p>
        </w:tc>
        <w:tc>
          <w:tcPr>
            <w:tcW w:type="dxa" w:w="821"/>
          </w:tcPr>
          <w:p>
            <w:pPr>
              <w:pStyle w:val="null3"/>
              <w:jc w:val="left"/>
            </w:pPr>
            <w:r>
              <w:rPr/>
              <w:t>云教终端</w:t>
            </w:r>
          </w:p>
        </w:tc>
        <w:tc>
          <w:tcPr>
            <w:tcW w:type="dxa" w:w="821"/>
          </w:tcPr>
          <w:p>
            <w:pPr>
              <w:pStyle w:val="null3"/>
              <w:jc w:val="right"/>
            </w:pPr>
            <w:r>
              <w:rPr/>
              <w:t>1.00（套）</w:t>
            </w:r>
          </w:p>
        </w:tc>
        <w:tc>
          <w:tcPr>
            <w:tcW w:type="dxa" w:w="821"/>
          </w:tcPr>
          <w:p>
            <w:pPr>
              <w:pStyle w:val="null3"/>
              <w:jc w:val="right"/>
            </w:pPr>
            <w:r>
              <w:rPr/>
              <w:t>14,000.00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智慧黑板</w:t>
            </w:r>
          </w:p>
        </w:tc>
        <w:tc>
          <w:tcPr>
            <w:tcW w:type="dxa" w:w="977"/>
          </w:tcPr>
          <w:p>
            <w:pPr>
              <w:pStyle w:val="null3"/>
              <w:jc w:val="right"/>
            </w:pPr>
            <w:r>
              <w:rPr/>
              <w:t>19.00（台）</w:t>
            </w:r>
          </w:p>
        </w:tc>
        <w:tc>
          <w:tcPr>
            <w:tcW w:type="dxa" w:w="1173"/>
          </w:tcPr>
          <w:p>
            <w:pPr>
              <w:pStyle w:val="null3"/>
              <w:jc w:val="right"/>
            </w:pPr>
            <w:r>
              <w:rPr/>
              <w:t>29,000（元）</w:t>
            </w:r>
          </w:p>
        </w:tc>
        <w:tc>
          <w:tcPr>
            <w:tcW w:type="dxa" w:w="1173"/>
          </w:tcPr>
          <w:p>
            <w:pPr>
              <w:pStyle w:val="null3"/>
              <w:jc w:val="right"/>
            </w:pPr>
            <w:r>
              <w:rPr/>
              <w:t>551,000.00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互动教学软件</w:t>
            </w:r>
          </w:p>
        </w:tc>
        <w:tc>
          <w:tcPr>
            <w:tcW w:type="dxa" w:w="977"/>
          </w:tcPr>
          <w:p>
            <w:pPr>
              <w:pStyle w:val="null3"/>
              <w:jc w:val="right"/>
            </w:pPr>
            <w:r>
              <w:rPr/>
              <w:t>19.00（套）</w:t>
            </w:r>
          </w:p>
        </w:tc>
        <w:tc>
          <w:tcPr>
            <w:tcW w:type="dxa" w:w="1173"/>
          </w:tcPr>
          <w:p>
            <w:pPr>
              <w:pStyle w:val="null3"/>
              <w:jc w:val="right"/>
            </w:pPr>
            <w:r>
              <w:rPr/>
              <w:t>1,020（元）</w:t>
            </w:r>
          </w:p>
        </w:tc>
        <w:tc>
          <w:tcPr>
            <w:tcW w:type="dxa" w:w="1173"/>
          </w:tcPr>
          <w:p>
            <w:pPr>
              <w:pStyle w:val="null3"/>
              <w:jc w:val="right"/>
            </w:pPr>
            <w:r>
              <w:rPr/>
              <w:t>19,380.00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视频展台</w:t>
            </w:r>
          </w:p>
        </w:tc>
        <w:tc>
          <w:tcPr>
            <w:tcW w:type="dxa" w:w="977"/>
          </w:tcPr>
          <w:p>
            <w:pPr>
              <w:pStyle w:val="null3"/>
              <w:jc w:val="right"/>
            </w:pPr>
            <w:r>
              <w:rPr/>
              <w:t>19.00（台）</w:t>
            </w:r>
          </w:p>
        </w:tc>
        <w:tc>
          <w:tcPr>
            <w:tcW w:type="dxa" w:w="1173"/>
          </w:tcPr>
          <w:p>
            <w:pPr>
              <w:pStyle w:val="null3"/>
              <w:jc w:val="right"/>
            </w:pPr>
            <w:r>
              <w:rPr/>
              <w:t>980（元）</w:t>
            </w:r>
          </w:p>
        </w:tc>
        <w:tc>
          <w:tcPr>
            <w:tcW w:type="dxa" w:w="1173"/>
          </w:tcPr>
          <w:p>
            <w:pPr>
              <w:pStyle w:val="null3"/>
              <w:jc w:val="right"/>
            </w:pPr>
            <w:r>
              <w:rPr/>
              <w:t>18,620.00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公示屏</w:t>
            </w:r>
          </w:p>
        </w:tc>
        <w:tc>
          <w:tcPr>
            <w:tcW w:type="dxa" w:w="977"/>
          </w:tcPr>
          <w:p>
            <w:pPr>
              <w:pStyle w:val="null3"/>
              <w:jc w:val="right"/>
            </w:pPr>
            <w:r>
              <w:rPr/>
              <w:t>1.00（台）</w:t>
            </w:r>
          </w:p>
        </w:tc>
        <w:tc>
          <w:tcPr>
            <w:tcW w:type="dxa" w:w="1173"/>
          </w:tcPr>
          <w:p>
            <w:pPr>
              <w:pStyle w:val="null3"/>
              <w:jc w:val="right"/>
            </w:pPr>
            <w:r>
              <w:rPr/>
              <w:t>5,000（元）</w:t>
            </w:r>
          </w:p>
        </w:tc>
        <w:tc>
          <w:tcPr>
            <w:tcW w:type="dxa" w:w="1173"/>
          </w:tcPr>
          <w:p>
            <w:pPr>
              <w:pStyle w:val="null3"/>
              <w:jc w:val="right"/>
            </w:pPr>
            <w:r>
              <w:rPr/>
              <w:t>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云教终端</w:t>
            </w:r>
          </w:p>
        </w:tc>
        <w:tc>
          <w:tcPr>
            <w:tcW w:type="dxa" w:w="977"/>
          </w:tcPr>
          <w:p>
            <w:pPr>
              <w:pStyle w:val="null3"/>
              <w:jc w:val="right"/>
            </w:pPr>
            <w:r>
              <w:rPr/>
              <w:t>1.00（套）</w:t>
            </w:r>
          </w:p>
        </w:tc>
        <w:tc>
          <w:tcPr>
            <w:tcW w:type="dxa" w:w="1173"/>
          </w:tcPr>
          <w:p>
            <w:pPr>
              <w:pStyle w:val="null3"/>
              <w:jc w:val="right"/>
            </w:pPr>
            <w:r>
              <w:rPr/>
              <w:t>14,000（元）</w:t>
            </w:r>
          </w:p>
        </w:tc>
        <w:tc>
          <w:tcPr>
            <w:tcW w:type="dxa" w:w="1173"/>
          </w:tcPr>
          <w:p>
            <w:pPr>
              <w:pStyle w:val="null3"/>
              <w:jc w:val="right"/>
            </w:pPr>
            <w:r>
              <w:rPr/>
              <w:t>14,000.00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★注：供应商响应产品应当明确品牌和规格型号并指向唯一产品，不能指向唯一产品的，应通过报价表唯一产品说明栏补充说明。</w:t>
      </w:r>
    </w:p>
    <w:p>
      <w:pPr>
        <w:pStyle w:val="null3"/>
        <w:jc w:val="left"/>
      </w:pPr>
      <w:r>
        <w:rPr>
          <w:b/>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bl>
    <w:p>
      <w:pPr>
        <w:pStyle w:val="null3"/>
        <w:ind w:firstLine="480"/>
        <w:jc w:val="left"/>
      </w:pPr>
      <w:r>
        <w:rPr/>
        <w:t>注：涉及核心产品的，具体评审规定见第四章。</w:t>
      </w:r>
    </w:p>
    <w:p>
      <w:pPr>
        <w:pStyle w:val="null3"/>
        <w:jc w:val="left"/>
      </w:pPr>
      <w:r>
        <w:rPr>
          <w:b/>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jc w:val="left"/>
      </w:pPr>
      <w:r>
        <w:rPr>
          <w:b/>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r>
        <w:tc>
          <w:tcPr>
            <w:tcW w:type="dxa" w:w="831"/>
          </w:tcPr>
          <w:p>
            <w:pPr>
              <w:pStyle w:val="null3"/>
              <w:jc w:val="left"/>
            </w:pPr>
            <w:r>
              <w:rPr/>
              <w:t>2</w:t>
            </w:r>
          </w:p>
        </w:tc>
        <w:tc>
          <w:tcPr>
            <w:tcW w:type="dxa" w:w="2492"/>
          </w:tcPr>
          <w:p>
            <w:pPr>
              <w:pStyle w:val="null3"/>
              <w:jc w:val="left"/>
            </w:pPr>
            <w:r>
              <w:rPr/>
              <w:t>触控一体机</w:t>
            </w:r>
          </w:p>
        </w:tc>
        <w:tc>
          <w:tcPr>
            <w:tcW w:type="dxa" w:w="2492"/>
          </w:tcPr>
          <w:p>
            <w:pPr>
              <w:pStyle w:val="null3"/>
              <w:jc w:val="left"/>
            </w:pPr>
            <w:r>
              <w:rPr/>
              <w:t>公示屏</w:t>
            </w:r>
          </w:p>
        </w:tc>
        <w:tc>
          <w:tcPr>
            <w:tcW w:type="dxa" w:w="2492"/>
          </w:tcPr>
          <w:p>
            <w:pPr>
              <w:pStyle w:val="null3"/>
              <w:jc w:val="left"/>
            </w:pPr>
            <w:r>
              <w:rPr/>
              <w:t>公示屏</w:t>
            </w:r>
          </w:p>
        </w:tc>
      </w:tr>
    </w:tbl>
    <w:p>
      <w:pPr>
        <w:pStyle w:val="null3"/>
        <w:ind w:firstLine="480"/>
        <w:jc w:val="left"/>
      </w:pPr>
      <w:r>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b/>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触控一体机</w:t>
            </w:r>
          </w:p>
        </w:tc>
        <w:tc>
          <w:tcPr>
            <w:tcW w:type="dxa" w:w="2492"/>
          </w:tcPr>
          <w:p>
            <w:pPr>
              <w:pStyle w:val="null3"/>
              <w:jc w:val="left"/>
            </w:pPr>
            <w:r>
              <w:rPr/>
              <w:t>智慧黑板</w:t>
            </w:r>
          </w:p>
        </w:tc>
        <w:tc>
          <w:tcPr>
            <w:tcW w:type="dxa" w:w="2492"/>
          </w:tcPr>
          <w:p>
            <w:pPr>
              <w:pStyle w:val="null3"/>
              <w:jc w:val="left"/>
            </w:pPr>
            <w:r>
              <w:rPr/>
              <w:t>智慧黑板</w:t>
            </w:r>
          </w:p>
        </w:tc>
      </w:tr>
      <w:tr>
        <w:tc>
          <w:tcPr>
            <w:tcW w:type="dxa" w:w="831"/>
          </w:tcPr>
          <w:p>
            <w:pPr>
              <w:pStyle w:val="null3"/>
              <w:jc w:val="left"/>
            </w:pPr>
            <w:r>
              <w:rPr/>
              <w:t>2</w:t>
            </w:r>
          </w:p>
        </w:tc>
        <w:tc>
          <w:tcPr>
            <w:tcW w:type="dxa" w:w="2492"/>
          </w:tcPr>
          <w:p>
            <w:pPr>
              <w:pStyle w:val="null3"/>
              <w:jc w:val="left"/>
            </w:pPr>
            <w:r>
              <w:rPr/>
              <w:t>触控一体机</w:t>
            </w:r>
          </w:p>
        </w:tc>
        <w:tc>
          <w:tcPr>
            <w:tcW w:type="dxa" w:w="2492"/>
          </w:tcPr>
          <w:p>
            <w:pPr>
              <w:pStyle w:val="null3"/>
              <w:jc w:val="left"/>
            </w:pPr>
            <w:r>
              <w:rPr/>
              <w:t>公示屏</w:t>
            </w:r>
          </w:p>
        </w:tc>
        <w:tc>
          <w:tcPr>
            <w:tcW w:type="dxa" w:w="2492"/>
          </w:tcPr>
          <w:p>
            <w:pPr>
              <w:pStyle w:val="null3"/>
              <w:jc w:val="left"/>
            </w:pPr>
            <w:r>
              <w:rPr/>
              <w:t>公示屏</w:t>
            </w:r>
          </w:p>
        </w:tc>
      </w:tr>
    </w:tbl>
    <w:p>
      <w:pPr>
        <w:pStyle w:val="null3"/>
        <w:ind w:firstLine="480"/>
        <w:jc w:val="left"/>
      </w:pPr>
      <w:r>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b/>
          <w:sz w:val="28"/>
        </w:rPr>
        <w:t>3.2.技术要求</w:t>
      </w:r>
    </w:p>
    <w:p>
      <w:pPr>
        <w:pStyle w:val="null3"/>
        <w:jc w:val="left"/>
      </w:pPr>
      <w:r>
        <w:rPr/>
        <w:t>采购包1：</w:t>
      </w:r>
    </w:p>
    <w:p>
      <w:pPr>
        <w:pStyle w:val="null3"/>
        <w:jc w:val="left"/>
      </w:pPr>
      <w:r>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pPr>
              <w:pStyle w:val="null3"/>
              <w:jc w:val="left"/>
            </w:pPr>
            <w:r>
              <w:rPr/>
              <w:t>★</w:t>
            </w:r>
          </w:p>
        </w:tc>
        <w:tc>
          <w:tcPr>
            <w:tcW w:type="dxa" w:w="2769"/>
          </w:tcPr>
          <w:p>
            <w:pPr>
              <w:pStyle w:val="null3"/>
              <w:ind w:left="75"/>
              <w:jc w:val="both"/>
            </w:pPr>
            <w:r>
              <w:rPr/>
              <w:t>一、整体要求</w:t>
            </w:r>
          </w:p>
          <w:p>
            <w:pPr>
              <w:pStyle w:val="null3"/>
              <w:jc w:val="left"/>
            </w:pPr>
            <w:r>
              <w:rPr/>
              <w:t>1.三拼接平面一体化设计，无推拉式结构，屏幕边缘采用圆角包边，背板采用金属材质。</w:t>
            </w:r>
          </w:p>
          <w:p>
            <w:pPr>
              <w:pStyle w:val="null3"/>
              <w:jc w:val="left"/>
            </w:pPr>
            <w:r>
              <w:rPr/>
              <w:t>2.外观尺寸要求宽≥4200mm，高≥1200mm，厚≤120mm。</w:t>
            </w:r>
          </w:p>
          <w:p>
            <w:pPr>
              <w:pStyle w:val="null3"/>
              <w:jc w:val="left"/>
            </w:pPr>
            <w:r>
              <w:rPr/>
              <w:t>3.中间屏幕≥86英寸，显示比例16:9，分辨率≥3840×2160，中间屏幕和两侧副屏均支持粉笔直接书写。</w:t>
            </w:r>
          </w:p>
          <w:p>
            <w:pPr>
              <w:pStyle w:val="null3"/>
              <w:jc w:val="left"/>
            </w:pPr>
            <w:r>
              <w:rPr/>
              <w:t>4.嵌入式系统版本不低于Android 13，内存≥2GB，存储空间≥8GB。</w:t>
            </w:r>
          </w:p>
          <w:p>
            <w:pPr>
              <w:pStyle w:val="null3"/>
              <w:jc w:val="left"/>
            </w:pPr>
            <w:r>
              <w:rPr/>
              <w:t>5.OPS模块处理器≥I5十二代，内存≥8G，硬盘≥256G SSD，与整机连接接口针脚总数≤80pin。（到货时提供第三方检测报告扫描件核对）</w:t>
            </w:r>
          </w:p>
          <w:p>
            <w:pPr>
              <w:pStyle w:val="null3"/>
              <w:jc w:val="left"/>
            </w:pPr>
            <w:r>
              <w:rPr/>
              <w:t>6.OPS模块采用按压式卡扣，无需工具即可快速拆卸电脑模块。(提供实物清晰图片）</w:t>
            </w:r>
          </w:p>
          <w:p>
            <w:pPr>
              <w:pStyle w:val="null3"/>
              <w:jc w:val="left"/>
            </w:pPr>
            <w:r>
              <w:rPr/>
              <w:t>二、触控性能</w:t>
            </w:r>
          </w:p>
          <w:p>
            <w:pPr>
              <w:pStyle w:val="null3"/>
              <w:jc w:val="left"/>
            </w:pPr>
            <w:r>
              <w:rPr/>
              <w:t>1.支持Windows系统中进行40点或以上触控，支持在Android系统中进行40点或以上触控。（到货时提供第三方检测报告扫描件核对）</w:t>
            </w:r>
          </w:p>
          <w:p>
            <w:pPr>
              <w:pStyle w:val="null3"/>
              <w:jc w:val="left"/>
            </w:pPr>
            <w:r>
              <w:rPr/>
              <w:t>2.触摸分辨率≥32768×32768。</w:t>
            </w:r>
          </w:p>
          <w:p>
            <w:pPr>
              <w:pStyle w:val="null3"/>
              <w:jc w:val="left"/>
            </w:pPr>
            <w:r>
              <w:rPr/>
              <w:t>3.书写触控延迟≤25ms。</w:t>
            </w:r>
          </w:p>
          <w:p>
            <w:pPr>
              <w:pStyle w:val="null3"/>
              <w:jc w:val="left"/>
            </w:pPr>
            <w:r>
              <w:rPr/>
              <w:t>4.支持智能板擦功能，可根据触控物体的形状自动识别出板擦，可进行擦除。</w:t>
            </w:r>
          </w:p>
          <w:p>
            <w:pPr>
              <w:pStyle w:val="null3"/>
              <w:jc w:val="left"/>
            </w:pPr>
            <w:r>
              <w:rPr/>
              <w:t>5.具有防遮挡功能，触摸接收器在单点或多点遮挡后仍能正常书写。</w:t>
            </w:r>
          </w:p>
          <w:p>
            <w:pPr>
              <w:pStyle w:val="null3"/>
              <w:jc w:val="left"/>
            </w:pPr>
            <w:r>
              <w:rPr/>
              <w:t>三、音视频性能</w:t>
            </w:r>
          </w:p>
          <w:p>
            <w:pPr>
              <w:pStyle w:val="null3"/>
              <w:jc w:val="left"/>
            </w:pPr>
            <w:r>
              <w:rPr/>
              <w:t>1.内置2.2声道扬声器，顶置朝前发声，扬声器数量≥4个，额定总功率60W，可进行高级音效设置，支持左右声道平衡调节。（到货时提供第三方检测报告扫描件核对）</w:t>
            </w:r>
          </w:p>
          <w:p>
            <w:pPr>
              <w:pStyle w:val="null3"/>
              <w:jc w:val="left"/>
            </w:pPr>
            <w:r>
              <w:rPr/>
              <w:t>2.内置摄像头≥4个。(提供实物清晰图片）</w:t>
            </w:r>
          </w:p>
          <w:p>
            <w:pPr>
              <w:pStyle w:val="null3"/>
              <w:jc w:val="left"/>
            </w:pPr>
            <w:r>
              <w:rPr/>
              <w:t>3.拍摄像素≥1300W，视场角≥140度。</w:t>
            </w:r>
          </w:p>
          <w:p>
            <w:pPr>
              <w:pStyle w:val="null3"/>
              <w:jc w:val="left"/>
            </w:pPr>
            <w:r>
              <w:rPr/>
              <w:t>4.内置麦克风≥8阵列，拾音角度≥180°，拾音距离≥10m。（到货时提供第三方检测报告扫描件核对）</w:t>
            </w:r>
          </w:p>
          <w:p>
            <w:pPr>
              <w:pStyle w:val="null3"/>
              <w:jc w:val="left"/>
            </w:pPr>
            <w:r>
              <w:rPr/>
              <w:t>5.支持智能画质调节模式，当屏幕出现人物、建筑、夜景等元素时，自动调整对比度、饱和度、锐利度、色调色相值、高光/阴影。</w:t>
            </w:r>
          </w:p>
          <w:p>
            <w:pPr>
              <w:pStyle w:val="null3"/>
              <w:jc w:val="left"/>
            </w:pPr>
            <w:r>
              <w:rPr/>
              <w:t>6.支持纸质护眼模式，可实现画面纹理的实时调整，支持牛皮纸、素描纸、宣纸、水纹纸等纸质纹理，支持透明度调节，支持色温调节。</w:t>
            </w:r>
          </w:p>
          <w:p>
            <w:pPr>
              <w:pStyle w:val="null3"/>
              <w:jc w:val="left"/>
            </w:pPr>
            <w:r>
              <w:rPr/>
              <w:t>四、无线性能</w:t>
            </w:r>
          </w:p>
          <w:p>
            <w:pPr>
              <w:pStyle w:val="null3"/>
              <w:jc w:val="left"/>
            </w:pPr>
            <w:r>
              <w:rPr/>
              <w:t>1.内置双无线模块，在Android和Windows系统下可实现Wi-Fi无线上网连接、AP无线热点发射和BT蓝牙连接功能。</w:t>
            </w:r>
          </w:p>
          <w:p>
            <w:pPr>
              <w:pStyle w:val="null3"/>
              <w:jc w:val="left"/>
            </w:pPr>
            <w:r>
              <w:rPr/>
              <w:t>2.Wi-Fi和AP热点工作距离≥12m，支持频段2.4GHz/5GHz。</w:t>
            </w:r>
          </w:p>
          <w:p>
            <w:pPr>
              <w:pStyle w:val="null3"/>
              <w:jc w:val="left"/>
            </w:pPr>
            <w:r>
              <w:rPr/>
              <w:t>3.支持Wi-Fi6，支持≥蓝牙5.4版本。（到货时提供第三方检测报告扫描件核对）</w:t>
            </w:r>
          </w:p>
          <w:p>
            <w:pPr>
              <w:pStyle w:val="null3"/>
              <w:jc w:val="left"/>
            </w:pPr>
            <w:r>
              <w:rPr/>
              <w:t>4.支持发出超声波信号，手机麦克风接收后无需在同一局域网内，可实现配对，一键投屏，无需手动输入投屏码或扫码。（到货时提供第三方检测报告扫描件核对）</w:t>
            </w:r>
          </w:p>
          <w:p>
            <w:pPr>
              <w:pStyle w:val="null3"/>
              <w:jc w:val="left"/>
            </w:pPr>
            <w:r>
              <w:rPr/>
              <w:t>5.支持主动发现蓝牙外设进行连接。</w:t>
            </w:r>
          </w:p>
          <w:p>
            <w:pPr>
              <w:pStyle w:val="null3"/>
              <w:jc w:val="left"/>
            </w:pPr>
            <w:r>
              <w:rPr/>
              <w:t>五、安全性能</w:t>
            </w:r>
          </w:p>
          <w:p>
            <w:pPr>
              <w:pStyle w:val="null3"/>
              <w:jc w:val="left"/>
            </w:pPr>
            <w:r>
              <w:rPr/>
              <w:t>1.支持智能U盘锁功能，可设置触摸及按键锁定，锁定后无法随意自由操作，需要使用时插入USB key可解锁。</w:t>
            </w:r>
          </w:p>
          <w:p>
            <w:pPr>
              <w:pStyle w:val="null3"/>
              <w:jc w:val="left"/>
            </w:pPr>
            <w:r>
              <w:rPr/>
              <w:t>2.关机状态下，通过长按电源键进入设置界面后，可点击屏幕选择故障检测、系统还原功能，系统还原可单独还原PC系统，单独还原整机系统。（到货时提供第三方检测报告扫描件核对）</w:t>
            </w:r>
          </w:p>
          <w:p>
            <w:pPr>
              <w:pStyle w:val="null3"/>
              <w:jc w:val="left"/>
            </w:pPr>
            <w:r>
              <w:rPr/>
              <w:t>3.内置专业硬件自检维护工具（非第三方工具），支持对整机内部的板卡及部件模块进行故障检测、系统还原功能。</w:t>
            </w:r>
          </w:p>
          <w:p>
            <w:pPr>
              <w:pStyle w:val="null3"/>
              <w:jc w:val="left"/>
            </w:pPr>
            <w:r>
              <w:rPr/>
              <w:t>4.采用全物理钢化玻璃，支持防眩光功能。</w:t>
            </w:r>
          </w:p>
          <w:p>
            <w:pPr>
              <w:pStyle w:val="null3"/>
              <w:jc w:val="left"/>
            </w:pPr>
            <w:r>
              <w:rPr/>
              <w:t>5.采用硬件低蓝光背光技术，在源头减少有害蓝光波段能量。</w:t>
            </w:r>
          </w:p>
          <w:p>
            <w:pPr>
              <w:pStyle w:val="null3"/>
              <w:jc w:val="left"/>
            </w:pPr>
            <w:r>
              <w:rPr/>
              <w:t>6.具备供电保护模块，能够检测内置电脑是否插好在位，在内置电脑未在位的情况下，内置电脑无法上电工作。</w:t>
            </w:r>
          </w:p>
          <w:p>
            <w:pPr>
              <w:pStyle w:val="null3"/>
              <w:jc w:val="left"/>
            </w:pPr>
            <w:r>
              <w:rPr/>
              <w:t>六、功能要求</w:t>
            </w:r>
          </w:p>
          <w:p>
            <w:pPr>
              <w:pStyle w:val="null3"/>
              <w:jc w:val="left"/>
            </w:pPr>
            <w:r>
              <w:rPr/>
              <w:t>1.支持将设备屏幕降低为半屏幕状态，点击上半屏幕可以返回全屏状态。</w:t>
            </w:r>
          </w:p>
          <w:p>
            <w:pPr>
              <w:pStyle w:val="null3"/>
              <w:jc w:val="left"/>
            </w:pPr>
            <w:r>
              <w:rPr/>
              <w:t>2.支持自主选择所需截取的屏幕范围，点击截屏即可成功截取屏幕，并自动保存。</w:t>
            </w:r>
          </w:p>
          <w:p>
            <w:pPr>
              <w:pStyle w:val="null3"/>
              <w:jc w:val="left"/>
            </w:pPr>
            <w:r>
              <w:rPr/>
              <w:t>3.支持通过摄像头获取教室内图像并自动识别图像内所有人员，并自动进行人数统计。</w:t>
            </w:r>
          </w:p>
          <w:p>
            <w:pPr>
              <w:pStyle w:val="null3"/>
              <w:jc w:val="left"/>
            </w:pPr>
            <w:r>
              <w:rPr/>
              <w:t>4.支持智能手势识别，全通道可识别五指上、下、左、右方向手势、五指画○、左右晃动、缩/放方向手势滑动并调用相应功能，支持将各手势滑动方向自定义设置为无操作、熄屏、批注、桌面、半屏模式。</w:t>
            </w:r>
          </w:p>
          <w:p>
            <w:pPr>
              <w:pStyle w:val="null3"/>
              <w:jc w:val="left"/>
            </w:pPr>
            <w:r>
              <w:rPr/>
              <w:t>5.支持USB连接视频展台后，一键打开/关闭展台软件，在任意通道下均可实时查看视频展台连接状态，当连接/断开连接时，提供 实时反馈提示，支持读取视频展台设备型号，对应显示设备实物图片。（到货时提供第三方检测报告扫描件核对）</w:t>
            </w:r>
          </w:p>
          <w:p>
            <w:pPr>
              <w:pStyle w:val="null3"/>
              <w:jc w:val="left"/>
            </w:pPr>
            <w:r>
              <w:rPr/>
              <w:t>6.具备教学桌面，支持账号登录、退出，自动获取个人云端教学课件列表，支持自定义桌面应用、查看设备盘符、显示存储空间状态、推荐应用、应用卸载、锁屏、重启、关机等功能。</w:t>
            </w:r>
          </w:p>
          <w:p>
            <w:pPr>
              <w:pStyle w:val="null3"/>
              <w:jc w:val="left"/>
            </w:pPr>
            <w:r>
              <w:rPr/>
              <w:t>7.自带地震预警软件，支持在地震预警页面中获取位置，可以手动进行位置校准，支持选择提醒阈值，可开启和关闭地震预警服务。（到货时提供第三方检测报告扫描件核对）</w:t>
            </w:r>
          </w:p>
        </w:tc>
      </w:tr>
    </w:tbl>
    <w:p>
      <w:pPr>
        <w:pStyle w:val="null3"/>
        <w:jc w:val="left"/>
      </w:pPr>
      <w:r>
        <w:rPr/>
        <w:t>标的名称：互动教学软件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t>一、整体要求</w:t>
            </w:r>
          </w:p>
          <w:p>
            <w:pPr>
              <w:pStyle w:val="null3"/>
              <w:jc w:val="left"/>
            </w:pPr>
            <w:r>
              <w:rPr/>
              <w:t>1.为使用教师提供个人账号和云空间（可拓展至100TB容量），可根据教师账号将教师匹配至对应学校，云空间匹配至校本资源库，支持账号密码、微信二维码、硬件密钥方式登录教师账号。</w:t>
            </w:r>
          </w:p>
          <w:p>
            <w:pPr>
              <w:pStyle w:val="null3"/>
              <w:jc w:val="left"/>
            </w:pPr>
            <w:r>
              <w:rPr/>
              <w:t>2.云空间支持上传文档、图片、音视频，并支持文件夹分级分层。</w:t>
            </w:r>
          </w:p>
          <w:p>
            <w:pPr>
              <w:pStyle w:val="null3"/>
              <w:jc w:val="left"/>
            </w:pPr>
            <w:r>
              <w:rPr/>
              <w:t>3.互动课件支持云分享，可通过链接或二维码形式进行分享，支持进行加密，可设置访问有效期，同时支持定向分享至指定账号。</w:t>
            </w:r>
          </w:p>
          <w:p>
            <w:pPr>
              <w:pStyle w:val="null3"/>
              <w:jc w:val="left"/>
            </w:pPr>
            <w:r>
              <w:rPr/>
              <w:t>4.支持PPT课件和互动课件相互转化，可将pptx导入互动教学软件并支持原文件中的文字、图片、表格等对象及动画的可编辑，支持单份导入和批量导入；互动课件可到处为pptx、pdf、H5等格式。</w:t>
            </w:r>
          </w:p>
          <w:p>
            <w:pPr>
              <w:pStyle w:val="null3"/>
              <w:jc w:val="left"/>
            </w:pPr>
            <w:r>
              <w:rPr/>
              <w:t>5.互动教学软件内置胶囊式微课功能，可快速录制微课，支持录制和保存音频及课件的互动功能。</w:t>
            </w:r>
          </w:p>
          <w:p>
            <w:pPr>
              <w:pStyle w:val="null3"/>
              <w:jc w:val="left"/>
            </w:pPr>
            <w:r>
              <w:rPr/>
              <w:t>6.备授课一体化，教师可根据场景自由切换备课模式和授课模式，适用于办公室备课和教师上课，软件支持自动识别场景推荐备授课模式。</w:t>
            </w:r>
          </w:p>
          <w:p>
            <w:pPr>
              <w:pStyle w:val="null3"/>
              <w:jc w:val="left"/>
            </w:pPr>
            <w:r>
              <w:rPr/>
              <w:t>7.内置直播课堂功能，可实现远程教学功能，支持文本聊天工具、互动答题工具、课堂奖励工具、远程考勤管理及课程回放。（提供软件功能截图）</w:t>
            </w:r>
          </w:p>
          <w:p>
            <w:pPr>
              <w:pStyle w:val="null3"/>
              <w:jc w:val="left"/>
            </w:pPr>
            <w:r>
              <w:rPr/>
              <w:t>二、教学工具</w:t>
            </w:r>
          </w:p>
          <w:p>
            <w:pPr>
              <w:pStyle w:val="null3"/>
              <w:jc w:val="left"/>
            </w:pPr>
            <w:r>
              <w:rPr/>
              <w:t>1.文本：可插入文本框，支持设置字体、字号、颜色、加粗、倾斜、下划线、上下角标等，支持段落样式设置对齐、缩进、行高等，提供艺术字效果。</w:t>
            </w:r>
          </w:p>
          <w:p>
            <w:pPr>
              <w:pStyle w:val="null3"/>
              <w:jc w:val="left"/>
            </w:pPr>
            <w:r>
              <w:rPr/>
              <w:t>2.图片：内置图片处理功能，可对课件内的图片进行快速抠图，处理后边缘无明显毛边，处理后的图片可直接上传至教师云空间供后续复用。</w:t>
            </w:r>
          </w:p>
          <w:p>
            <w:pPr>
              <w:pStyle w:val="null3"/>
              <w:jc w:val="left"/>
            </w:pPr>
            <w:r>
              <w:rPr/>
              <w:t>3.蒙层：可一键将课件内文本、图片、形状等对象添加蒙层隐藏效果，授课模式下可通过擦除蒙层展现隐藏内容。</w:t>
            </w:r>
          </w:p>
          <w:p>
            <w:pPr>
              <w:pStyle w:val="null3"/>
              <w:jc w:val="left"/>
            </w:pPr>
            <w:r>
              <w:rPr/>
              <w:t>4.备注：提供页面备注功能，可一键展开/隐藏备注.</w:t>
            </w:r>
          </w:p>
          <w:p>
            <w:pPr>
              <w:pStyle w:val="null3"/>
              <w:jc w:val="left"/>
            </w:pPr>
            <w:r>
              <w:rPr/>
              <w:t>5.动画：支持文本、形状、图片等内容的触发动画，可对动画的设置触发条件、动画声效、动画时长、动画延迟和动画方向进行自定义设置。</w:t>
            </w:r>
          </w:p>
          <w:p>
            <w:pPr>
              <w:pStyle w:val="null3"/>
              <w:jc w:val="left"/>
            </w:pPr>
            <w:r>
              <w:rPr/>
              <w:t>6.表格：可自由插入表格，支持边框、底纹设置，可自由合并单元格。</w:t>
            </w:r>
          </w:p>
          <w:p>
            <w:pPr>
              <w:pStyle w:val="null3"/>
              <w:jc w:val="left"/>
            </w:pPr>
            <w:r>
              <w:rPr/>
              <w:t>7.思维导图：提供预设模板，可自由增删或拖拽编辑节点，并支持在节点上插入图片、音频、视频、网页链接、课件页面等内容，便于建构知识结构。</w:t>
            </w:r>
          </w:p>
          <w:p>
            <w:pPr>
              <w:pStyle w:val="null3"/>
              <w:jc w:val="left"/>
            </w:pPr>
            <w:r>
              <w:rPr/>
              <w:t>8.图表：提供柱状图、扇形图、折线图等图表，支持图表文字、背景、透明度设置，柱状图、折线图可一键转置互换坐标轴类别，支持三维模式旋转展示。</w:t>
            </w:r>
          </w:p>
          <w:p>
            <w:pPr>
              <w:pStyle w:val="null3"/>
              <w:jc w:val="left"/>
            </w:pPr>
            <w:r>
              <w:rPr/>
              <w:t>三、教研模块</w:t>
            </w:r>
          </w:p>
          <w:p>
            <w:pPr>
              <w:pStyle w:val="null3"/>
              <w:jc w:val="left"/>
            </w:pPr>
            <w:r>
              <w:rPr/>
              <w:t>1.具有校本资源库，资源包括课件、教案、习题、音视频多媒体文件等内容，支持进行上传、搜索、下载、查看、预览等功能。</w:t>
            </w:r>
          </w:p>
          <w:p>
            <w:pPr>
              <w:pStyle w:val="null3"/>
              <w:jc w:val="left"/>
            </w:pPr>
            <w:r>
              <w:rPr/>
              <w:t>2.支持电子听评课，可发起授课评价，查看评课记录，导出评课报告和听课记录，支持通过直播听评课和AI课堂数据分析。</w:t>
            </w:r>
          </w:p>
          <w:p>
            <w:pPr>
              <w:pStyle w:val="null3"/>
              <w:jc w:val="left"/>
            </w:pPr>
            <w:r>
              <w:rPr/>
              <w:t>3.支持选择教案、课件、胶囊资源上传发起集备研讨，可设置访问权限，通过手机号搜索邀请老师跨校研讨。（提供软件功能截图）</w:t>
            </w:r>
          </w:p>
          <w:p>
            <w:pPr>
              <w:pStyle w:val="null3"/>
              <w:jc w:val="left"/>
            </w:pPr>
            <w:r>
              <w:rPr/>
              <w:t>4.可生成集备报告，报告生成后，参备人可查看具体内容和下载集备报告，包含集备信息、数据统计、研讨记录的具体内容。（提供软件功能截图）</w:t>
            </w:r>
          </w:p>
          <w:p>
            <w:pPr>
              <w:pStyle w:val="null3"/>
              <w:jc w:val="left"/>
            </w:pPr>
            <w:r>
              <w:rPr/>
              <w:t>5.持创建教研组，添加备课组成员，可实现备课资源共享，搜索、获取备课资源，参与研讨和回顾集体备课研讨内容。</w:t>
            </w:r>
          </w:p>
        </w:tc>
      </w:tr>
    </w:tbl>
    <w:p>
      <w:pPr>
        <w:pStyle w:val="null3"/>
        <w:jc w:val="left"/>
      </w:pPr>
      <w:r>
        <w:rPr/>
        <w:t>标的名称：视频展台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numPr>
                <w:ilvl w:val="0"/>
                <w:numId w:val="1"/>
              </w:numPr>
              <w:jc w:val="both"/>
            </w:pPr>
            <w:r>
              <w:rPr/>
              <w:t>硬件要求</w:t>
            </w:r>
          </w:p>
          <w:p>
            <w:pPr>
              <w:pStyle w:val="null3"/>
              <w:jc w:val="left"/>
            </w:pPr>
            <w:r>
              <w:rPr/>
              <w:t>1.摄像头≥800万像素，连接方式为USB直接供电。</w:t>
            </w:r>
          </w:p>
          <w:p>
            <w:pPr>
              <w:pStyle w:val="null3"/>
              <w:jc w:val="left"/>
            </w:pPr>
            <w:r>
              <w:rPr/>
              <w:t>2.采用圆弧式设计，无锐角，托板采用磁吸吸附式结构。</w:t>
            </w:r>
          </w:p>
          <w:p>
            <w:pPr>
              <w:pStyle w:val="null3"/>
              <w:jc w:val="left"/>
            </w:pPr>
            <w:r>
              <w:rPr/>
              <w:t>3.展示托板正上方具备LED补光灯。</w:t>
            </w:r>
          </w:p>
          <w:p>
            <w:pPr>
              <w:pStyle w:val="null3"/>
              <w:jc w:val="left"/>
            </w:pPr>
            <w:r>
              <w:rPr/>
              <w:t>4.带自动对焦摄像头，摄像头防护等级达到IP4X级别。（到货时提供第三方检测报告扫描件核对）</w:t>
            </w:r>
          </w:p>
          <w:p>
            <w:pPr>
              <w:pStyle w:val="null3"/>
              <w:jc w:val="left"/>
            </w:pPr>
            <w:r>
              <w:rPr/>
              <w:t>二、软件功能</w:t>
            </w:r>
          </w:p>
          <w:p>
            <w:pPr>
              <w:pStyle w:val="null3"/>
              <w:jc w:val="left"/>
            </w:pPr>
            <w:r>
              <w:rPr/>
              <w:t>1.支持对展台画面进行放大、缩小、旋转、自适应、冻结画面等操作。</w:t>
            </w:r>
          </w:p>
          <w:p>
            <w:pPr>
              <w:pStyle w:val="null3"/>
              <w:jc w:val="left"/>
            </w:pPr>
            <w:r>
              <w:rPr/>
              <w:t>2.支持展台画面实时批注，多种笔划粗细及颜色可选，且支持对展台画面联同批注内容进行同步缩放、移动。</w:t>
            </w:r>
          </w:p>
          <w:p>
            <w:pPr>
              <w:pStyle w:val="null3"/>
              <w:jc w:val="left"/>
            </w:pPr>
            <w:r>
              <w:rPr/>
              <w:t>3.支持展台画面拍照截图并进行多图预览，可对任一图片进行全屏显示。</w:t>
            </w:r>
          </w:p>
          <w:p>
            <w:pPr>
              <w:pStyle w:val="null3"/>
              <w:jc w:val="left"/>
            </w:pPr>
            <w:r>
              <w:rPr/>
              <w:t>4.可选择图像、文本或动态三种情景模式，适应不同展示内容。</w:t>
            </w:r>
          </w:p>
          <w:p>
            <w:pPr>
              <w:pStyle w:val="null3"/>
              <w:jc w:val="left"/>
            </w:pPr>
            <w:r>
              <w:rPr/>
              <w:t>5.具有故障自动检测功能，在软件无法出现展台拍摄画面时，自动出现检测连接，检测原因并给出引导性解决方案。</w:t>
            </w:r>
          </w:p>
          <w:p>
            <w:pPr>
              <w:pStyle w:val="null3"/>
              <w:jc w:val="left"/>
            </w:pPr>
            <w:r>
              <w:rPr/>
              <w:t>6.支持二维码自动扫描，书本上的二维码放入扫描框内即可自动扫描，并进入系统浏览器获取二维码链接内容，获取电子教学资源。</w:t>
            </w:r>
          </w:p>
        </w:tc>
      </w:tr>
    </w:tbl>
    <w:p>
      <w:pPr>
        <w:pStyle w:val="null3"/>
        <w:jc w:val="left"/>
      </w:pPr>
      <w:r>
        <w:rPr/>
        <w:t>标的名称：公示屏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t>1.边框采用高强度合金边框，坚固可靠，角部采用圆角设计。</w:t>
            </w:r>
          </w:p>
          <w:p>
            <w:pPr>
              <w:pStyle w:val="null3"/>
              <w:jc w:val="left"/>
            </w:pPr>
            <w:r>
              <w:rPr/>
              <w:t>2.外边框采用喷涂环保木纹工艺。</w:t>
            </w:r>
          </w:p>
          <w:p>
            <w:pPr>
              <w:pStyle w:val="null3"/>
              <w:jc w:val="left"/>
            </w:pPr>
            <w:r>
              <w:rPr/>
              <w:t>3.采用高雾度蛾眼液晶屏体，屏体雾度≥25%，无需防眩光钢化玻璃或磨砂防眩光贴膜。</w:t>
            </w:r>
          </w:p>
          <w:p>
            <w:pPr>
              <w:pStyle w:val="null3"/>
              <w:jc w:val="left"/>
            </w:pPr>
            <w:r>
              <w:rPr/>
              <w:t>4.显示尺寸≥43英寸，支持横、竖安装方式。</w:t>
            </w:r>
          </w:p>
          <w:p>
            <w:pPr>
              <w:pStyle w:val="null3"/>
              <w:jc w:val="left"/>
            </w:pPr>
            <w:r>
              <w:rPr/>
              <w:t>5.最大显示亮度≥300nit，具备光线感应功能，根据环境光强度自动调整显示亮度。</w:t>
            </w:r>
          </w:p>
          <w:p>
            <w:pPr>
              <w:pStyle w:val="null3"/>
              <w:jc w:val="left"/>
            </w:pPr>
            <w:r>
              <w:rPr/>
              <w:t>6.安装到墙面后无任何外置、外露、外挂的线材、天线及元器件模块。</w:t>
            </w:r>
          </w:p>
          <w:p>
            <w:pPr>
              <w:pStyle w:val="null3"/>
              <w:jc w:val="left"/>
            </w:pPr>
            <w:r>
              <w:rPr/>
              <w:t>7.内置2.0声道环绕功放，支持音视频声音外放。</w:t>
            </w:r>
          </w:p>
          <w:p>
            <w:pPr>
              <w:pStyle w:val="null3"/>
              <w:jc w:val="left"/>
            </w:pPr>
            <w:r>
              <w:rPr/>
              <w:t>8.采用壁挂安装，须用专用工具锁定、解锁。</w:t>
            </w:r>
          </w:p>
          <w:p>
            <w:pPr>
              <w:pStyle w:val="null3"/>
              <w:jc w:val="left"/>
            </w:pPr>
            <w:r>
              <w:rPr/>
              <w:t>9.采用超薄设计，整体厚度≤46mm。</w:t>
            </w:r>
          </w:p>
          <w:p>
            <w:pPr>
              <w:pStyle w:val="null3"/>
              <w:jc w:val="left"/>
            </w:pPr>
            <w:r>
              <w:rPr/>
              <w:t>10.接口≥USB*2，HDMI*1,RJ45*1，内置Wi-Fi模块（10M/100M/1000M），内置蓝牙模块（支持蓝牙4.0、BLE）。</w:t>
            </w:r>
          </w:p>
          <w:p>
            <w:pPr>
              <w:pStyle w:val="null3"/>
              <w:jc w:val="left"/>
            </w:pPr>
            <w:r>
              <w:rPr/>
              <w:t>11.采用4核CPU，工作频率≥1.9GHz。运行内存≥2G，存储空间≥8G。</w:t>
            </w:r>
          </w:p>
          <w:p>
            <w:pPr>
              <w:pStyle w:val="null3"/>
              <w:jc w:val="left"/>
            </w:pPr>
            <w:r>
              <w:rPr/>
              <w:t>12.信息发布系统与设备一体化集成，无需外接任何信息发布设备即可完成信息发布。</w:t>
            </w:r>
          </w:p>
          <w:p>
            <w:pPr>
              <w:pStyle w:val="null3"/>
              <w:jc w:val="left"/>
            </w:pPr>
            <w:r>
              <w:rPr/>
              <w:t>13.带有≥3个实体按键，有前后翻页和暂停/播放按键。（提供实物清晰图片）</w:t>
            </w:r>
          </w:p>
          <w:p>
            <w:pPr>
              <w:pStyle w:val="null3"/>
              <w:jc w:val="left"/>
            </w:pPr>
            <w:r>
              <w:rPr/>
              <w:t>14.支持手机小程序通过蓝牙连接，对设备进行控制。（提供软件截图）</w:t>
            </w:r>
          </w:p>
          <w:p>
            <w:pPr>
              <w:pStyle w:val="null3"/>
              <w:jc w:val="left"/>
            </w:pPr>
            <w:r>
              <w:rPr/>
              <w:t>15.后台管理系统采用SaaS服务方式，支持分布式区域管理技术，可以高效快速的实现跨区域的管理和内容分发，实现对设备的远程控制与管理。</w:t>
            </w:r>
          </w:p>
          <w:p>
            <w:pPr>
              <w:pStyle w:val="null3"/>
              <w:jc w:val="left"/>
            </w:pPr>
            <w:r>
              <w:rPr/>
              <w:t>16.设备支持web端后台管理系统进行设备管理、内容管理和发布，也可支持通过移动端小程序进行内容管理和发布。</w:t>
            </w:r>
          </w:p>
          <w:p>
            <w:pPr>
              <w:pStyle w:val="null3"/>
              <w:jc w:val="left"/>
            </w:pPr>
            <w:r>
              <w:rPr/>
              <w:t>17.后台管理系统支持微信扫码登录和账号登录。</w:t>
            </w:r>
          </w:p>
          <w:p>
            <w:pPr>
              <w:pStyle w:val="null3"/>
              <w:jc w:val="left"/>
            </w:pPr>
            <w:r>
              <w:rPr/>
              <w:t>18.支持通过微信小程序将图库资源（卫生健康、党建文化、科普知识、社会主义核心价值观等主题内容）发布到设备上进行展示。</w:t>
            </w:r>
          </w:p>
        </w:tc>
      </w:tr>
    </w:tbl>
    <w:p>
      <w:pPr>
        <w:pStyle w:val="null3"/>
        <w:jc w:val="left"/>
      </w:pPr>
      <w:r>
        <w:rPr/>
        <w:t>标的名称：云教终端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jc w:val="both"/>
            </w:pPr>
            <w:r>
              <w:rPr/>
              <w:t>一、主机</w:t>
            </w:r>
          </w:p>
          <w:p>
            <w:pPr>
              <w:pStyle w:val="null3"/>
              <w:jc w:val="left"/>
            </w:pPr>
            <w:r>
              <w:rPr/>
              <w:t>1.为保证系统稳定性，主机需采用ARM架构，Linux深度定制操作系统。</w:t>
            </w:r>
          </w:p>
          <w:p>
            <w:pPr>
              <w:pStyle w:val="null3"/>
              <w:jc w:val="left"/>
            </w:pPr>
            <w:r>
              <w:rPr/>
              <w:t>2.内置蓝牙无线物联模块，主机无需线缆就可以实现对同品牌音箱的音量控制，也可通过同品牌讲台实现对主机开关机控制。</w:t>
            </w:r>
          </w:p>
          <w:p>
            <w:pPr>
              <w:pStyle w:val="null3"/>
              <w:jc w:val="left"/>
            </w:pPr>
            <w:r>
              <w:rPr/>
              <w:t>3.支持标准USB音视频信号输出，通过主机TypeC接口可以实现图像和声音输出，支持不小于4K图像输出，输出音频可通过主机控制软件实现混音，兼容腾讯会议等主流视频会议软件。</w:t>
            </w:r>
          </w:p>
          <w:p>
            <w:pPr>
              <w:pStyle w:val="null3"/>
              <w:jc w:val="left"/>
            </w:pPr>
            <w:r>
              <w:rPr/>
              <w:t>4.支持断电扩声，在主机完全断电的情况下，从主机线性音频通道上输入的音频可以从主机输出通道输出，且≥2个音频输入通道可以支持该功能。</w:t>
            </w:r>
          </w:p>
          <w:p>
            <w:pPr>
              <w:pStyle w:val="null3"/>
              <w:jc w:val="left"/>
            </w:pPr>
            <w:r>
              <w:rPr/>
              <w:t>5.支持≥4路高清视频输出，视频输出可同一时间输出不同视频源，且输出分辨率不小于4K，其中HDMI信号输出≥3路且UVC视频输出≥1路。（到货时提供第三方检测报告扫描件核对）</w:t>
            </w:r>
          </w:p>
          <w:p>
            <w:pPr>
              <w:pStyle w:val="null3"/>
              <w:jc w:val="left"/>
            </w:pPr>
            <w:r>
              <w:rPr/>
              <w:t>6.支持≥5个RJ45接口、支持≥2个线路音频输入，支持≥2个线路音频输出，支持≥5个USB类型接口，其中USB-A接口≥3个，Type-C接口≥2个。（提供实物清晰图片）</w:t>
            </w:r>
          </w:p>
          <w:p>
            <w:pPr>
              <w:pStyle w:val="null3"/>
              <w:jc w:val="left"/>
            </w:pPr>
            <w:r>
              <w:rPr/>
              <w:t>7.支持≥15 路 1080p@30fps 编/解码。（到货时提供第三方检测报告扫描件核对）</w:t>
            </w:r>
          </w:p>
          <w:p>
            <w:pPr>
              <w:pStyle w:val="null3"/>
              <w:jc w:val="left"/>
            </w:pPr>
            <w:r>
              <w:rPr/>
              <w:t>8.主机网口支持10/100/1000Mbps自适应，支持 IPV4，IPV6。</w:t>
            </w:r>
          </w:p>
          <w:p>
            <w:pPr>
              <w:pStyle w:val="null3"/>
              <w:jc w:val="left"/>
            </w:pPr>
            <w:r>
              <w:rPr/>
              <w:t>9.支持串口通信，可通过中控协议实现中控控制，控制开关机、开始/暂停/停止录制。</w:t>
            </w:r>
          </w:p>
          <w:p>
            <w:pPr>
              <w:pStyle w:val="null3"/>
              <w:jc w:val="left"/>
            </w:pPr>
            <w:r>
              <w:rPr/>
              <w:t>10.支持通过互联网，实现对设备的远程配置，支持关机、重启、参数配置操作。</w:t>
            </w:r>
          </w:p>
          <w:p>
            <w:pPr>
              <w:pStyle w:val="null3"/>
              <w:jc w:val="left"/>
            </w:pPr>
            <w:r>
              <w:rPr/>
              <w:t>11.支持通过互联网，按照版本号进行查询。可查看该版本的主机数量和总体占比，支持通过 IOT 物联平台实现主机的远程升级。（到货时提供第三方检测报告扫描件核对）</w:t>
            </w:r>
          </w:p>
          <w:p>
            <w:pPr>
              <w:pStyle w:val="null3"/>
              <w:jc w:val="left"/>
            </w:pPr>
            <w:r>
              <w:rPr/>
              <w:t>12.主机供电采用安全电压，整机供电电压≤24V。</w:t>
            </w:r>
          </w:p>
          <w:p>
            <w:pPr>
              <w:pStyle w:val="null3"/>
              <w:jc w:val="left"/>
            </w:pPr>
            <w:r>
              <w:rPr/>
              <w:t>二、互动系统</w:t>
            </w:r>
          </w:p>
          <w:p>
            <w:pPr>
              <w:pStyle w:val="null3"/>
              <w:jc w:val="left"/>
            </w:pPr>
            <w:r>
              <w:rPr/>
              <w:t>1.支持标准 SIP 互动协议，支持 1080p@30fps 高清视频互动。</w:t>
            </w:r>
          </w:p>
          <w:p>
            <w:pPr>
              <w:pStyle w:val="null3"/>
              <w:jc w:val="left"/>
            </w:pPr>
            <w:r>
              <w:rPr/>
              <w:t>2.支持互动清晰度设置：支持 1080p@30fps，互动画质可选择好、一般、流畅三个等级。</w:t>
            </w:r>
          </w:p>
          <w:p>
            <w:pPr>
              <w:pStyle w:val="null3"/>
              <w:jc w:val="left"/>
            </w:pPr>
            <w:r>
              <w:rPr/>
              <w:t>3.支持微信扫码登录，无需单独输入账号，使用微信扫描互动录播电脑主机一体化触控屏上显示的二维码即可登录互动系统，登陆后显示用户头像和用户名。</w:t>
            </w:r>
          </w:p>
          <w:p>
            <w:pPr>
              <w:pStyle w:val="null3"/>
              <w:jc w:val="left"/>
            </w:pPr>
            <w:r>
              <w:rPr/>
              <w:t>4.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到货时提供第三方检测报告扫描件核对）</w:t>
            </w:r>
          </w:p>
          <w:p>
            <w:pPr>
              <w:pStyle w:val="null3"/>
              <w:jc w:val="left"/>
            </w:pPr>
            <w:r>
              <w:rPr/>
              <w:t>5.互动过程中，可在互动录播电脑主机的一体化触控屏上调出累计视频卡顿次数，累计音频卡顿次数和当前视频参数，其中当前视频参数包括上/下行带宽，丢包率，视频分辨率，当前句柄数量，CPU 使用率。（到货时提供第三方检测报告扫描件核对）</w:t>
            </w:r>
          </w:p>
          <w:p>
            <w:pPr>
              <w:pStyle w:val="null3"/>
              <w:jc w:val="left"/>
            </w:pPr>
            <w:r>
              <w:rPr/>
              <w:t>6.设备双向互动过程中，在系统总丢包率 40%的网络环境下，视频清晰流畅无卡顿，语音连贯。</w:t>
            </w:r>
          </w:p>
          <w:p>
            <w:pPr>
              <w:pStyle w:val="null3"/>
              <w:jc w:val="left"/>
            </w:pPr>
            <w:r>
              <w:rPr/>
              <w:t>三、摄像机（两个）</w:t>
            </w:r>
          </w:p>
          <w:p>
            <w:pPr>
              <w:pStyle w:val="null3"/>
              <w:jc w:val="left"/>
            </w:pPr>
            <w:r>
              <w:rPr/>
              <w:t>1.支持同时输出全景和特写两路画面，全影镜头水平视场角≥110°，特写镜头水平视场角≥40°。</w:t>
            </w:r>
          </w:p>
          <w:p>
            <w:pPr>
              <w:pStyle w:val="null3"/>
              <w:jc w:val="left"/>
            </w:pPr>
            <w:r>
              <w:rPr/>
              <w:t>2.支持硬件复位功能,可通过Reset复位键实现整机复位。</w:t>
            </w:r>
          </w:p>
          <w:p>
            <w:pPr>
              <w:pStyle w:val="null3"/>
              <w:jc w:val="left"/>
            </w:pPr>
            <w:r>
              <w:rPr/>
              <w:t>3.支持POE有线网络供电只需要1路网线,即可实现供电及信号传输。</w:t>
            </w:r>
          </w:p>
          <w:p>
            <w:pPr>
              <w:pStyle w:val="null3"/>
              <w:jc w:val="left"/>
            </w:pPr>
            <w:r>
              <w:rPr/>
              <w:t>4.摄像机接口支持RJ45≥1路，Type-C≥1路，Line in接口≥1路。</w:t>
            </w:r>
          </w:p>
          <w:p>
            <w:pPr>
              <w:pStyle w:val="null3"/>
              <w:jc w:val="left"/>
            </w:pPr>
            <w:r>
              <w:rPr/>
              <w:t>5.全景摄像头拍摄有效像素≥400万，特写摄像头拍摄有效像素≥800万。</w:t>
            </w:r>
          </w:p>
          <w:p>
            <w:pPr>
              <w:pStyle w:val="null3"/>
              <w:jc w:val="left"/>
            </w:pPr>
            <w:r>
              <w:rPr/>
              <w:t>6.支持H.264、H.265、MJPEG视频编码格式。</w:t>
            </w:r>
          </w:p>
          <w:p>
            <w:pPr>
              <w:pStyle w:val="null3"/>
              <w:jc w:val="left"/>
            </w:pPr>
            <w:r>
              <w:rPr/>
              <w:t>7.主码流：3840x2160向下兼容、辅码流：2880x1620向下兼容。</w:t>
            </w:r>
          </w:p>
          <w:p>
            <w:pPr>
              <w:pStyle w:val="null3"/>
              <w:jc w:val="left"/>
            </w:pPr>
            <w:r>
              <w:rPr/>
              <w:t>8.支持USB音视频信号输出，可以同时支持UVC和UAC协议，最大支持4K@30fps输出，兼容主流视频会议软件。（到货时提供第三方检测报告扫描件核对）</w:t>
            </w:r>
          </w:p>
          <w:p>
            <w:pPr>
              <w:pStyle w:val="null3"/>
              <w:jc w:val="left"/>
            </w:pPr>
            <w:r>
              <w:rPr/>
              <w:t>四、麦克风</w:t>
            </w:r>
          </w:p>
          <w:p>
            <w:pPr>
              <w:pStyle w:val="null3"/>
              <w:jc w:val="left"/>
            </w:pPr>
            <w:r>
              <w:rPr/>
              <w:t>1.麦克风采用≥4核音频芯片。</w:t>
            </w:r>
          </w:p>
          <w:p>
            <w:pPr>
              <w:pStyle w:val="null3"/>
              <w:jc w:val="left"/>
            </w:pPr>
            <w:r>
              <w:rPr/>
              <w:t>2.麦克风频率响应范围不低于50Hz~16KHz。</w:t>
            </w:r>
          </w:p>
          <w:p>
            <w:pPr>
              <w:pStyle w:val="null3"/>
              <w:jc w:val="left"/>
            </w:pPr>
            <w:r>
              <w:rPr/>
              <w:t>3.麦克风拾音半径≥8m。</w:t>
            </w:r>
          </w:p>
          <w:p>
            <w:pPr>
              <w:pStyle w:val="null3"/>
              <w:jc w:val="left"/>
            </w:pPr>
            <w:r>
              <w:rPr/>
              <w:t>4.麦克风信噪比≥68dB。</w:t>
            </w:r>
          </w:p>
          <w:p>
            <w:pPr>
              <w:pStyle w:val="null3"/>
              <w:jc w:val="left"/>
            </w:pPr>
            <w:r>
              <w:rPr/>
              <w:t>5.麦克风声压级≥130dBSPL，10%THD@1 KHz。</w:t>
            </w:r>
          </w:p>
          <w:p>
            <w:pPr>
              <w:pStyle w:val="null3"/>
              <w:jc w:val="left"/>
            </w:pPr>
            <w:r>
              <w:rPr/>
              <w:t>6.麦克风无需额外适配器供电，能够通过网线实现麦克风供电、音频信号传输、参数调整。</w:t>
            </w:r>
          </w:p>
          <w:p>
            <w:pPr>
              <w:pStyle w:val="null3"/>
              <w:jc w:val="left"/>
            </w:pPr>
            <w:r>
              <w:rPr/>
              <w:t>7.麦克风支持≥2个数字音频接口，每个接口都具备输入接口和输出接口能力，支持盲插。（到货时提供第三方检测报告扫描件核对）</w:t>
            </w:r>
          </w:p>
          <w:p>
            <w:pPr>
              <w:pStyle w:val="null3"/>
              <w:jc w:val="left"/>
            </w:pPr>
            <w:r>
              <w:rPr/>
              <w:t>8.麦克风支持在线OTA，可在线对麦克风进行升级，无需人员现场维护。</w:t>
            </w:r>
          </w:p>
          <w:p>
            <w:pPr>
              <w:pStyle w:val="null3"/>
              <w:jc w:val="left"/>
            </w:pPr>
            <w:r>
              <w:rPr/>
              <w:t>9.麦克风具备状态指示灯，可显示麦克风工作状态。（提供实物清晰图片）</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服务要求名称</w:t>
            </w:r>
          </w:p>
        </w:tc>
        <w:tc>
          <w:tcPr>
            <w:tcW w:type="dxa" w:w="2076"/>
          </w:tcPr>
          <w:p>
            <w:pPr>
              <w:pStyle w:val="null3"/>
              <w:jc w:val="left"/>
            </w:pPr>
            <w:r>
              <w:rPr/>
              <w:t xml:space="preserve"> 服务要求内容</w:t>
            </w:r>
          </w:p>
        </w:tc>
      </w:tr>
      <w:tr>
        <w:tc>
          <w:tcPr>
            <w:tcW w:type="dxa" w:w="2076"/>
          </w:tcPr>
          <w:p>
            <w:pPr>
              <w:pStyle w:val="null3"/>
              <w:jc w:val="left"/>
            </w:pPr>
            <w:r>
              <w:rPr/>
              <w:t>1</w:t>
            </w:r>
          </w:p>
        </w:tc>
        <w:tc>
          <w:tcPr>
            <w:tcW w:type="dxa" w:w="2076"/>
          </w:tcPr>
          <w:p/>
        </w:tc>
        <w:tc>
          <w:tcPr>
            <w:tcW w:type="dxa" w:w="2076"/>
          </w:tcPr>
          <w:p>
            <w:pPr>
              <w:pStyle w:val="null3"/>
              <w:jc w:val="left"/>
            </w:pPr>
            <w:r>
              <w:rPr/>
              <w:t>售后服务要求</w:t>
            </w:r>
          </w:p>
        </w:tc>
        <w:tc>
          <w:tcPr>
            <w:tcW w:type="dxa" w:w="2076"/>
          </w:tcPr>
          <w:p>
            <w:pPr>
              <w:pStyle w:val="null3"/>
              <w:jc w:val="both"/>
            </w:pPr>
            <w:r>
              <w:rPr>
                <w:rFonts w:ascii="仿宋" w:hAnsi="仿宋" w:cs="仿宋" w:eastAsia="仿宋"/>
                <w:color w:val="000000"/>
                <w:sz w:val="21"/>
              </w:rPr>
              <w:t>成交供应商提供</w:t>
            </w:r>
            <w:r>
              <w:rPr>
                <w:rFonts w:ascii="仿宋" w:hAnsi="仿宋" w:cs="仿宋" w:eastAsia="仿宋"/>
                <w:color w:val="000000"/>
                <w:sz w:val="21"/>
              </w:rPr>
              <w:t>7*24小时技术支持，接到故障报修后30分钟内响应，</w:t>
            </w:r>
            <w:r>
              <w:rPr>
                <w:rFonts w:ascii="仿宋" w:hAnsi="仿宋" w:cs="仿宋" w:eastAsia="仿宋"/>
                <w:color w:val="000000"/>
                <w:sz w:val="21"/>
              </w:rPr>
              <w:t>4</w:t>
            </w:r>
            <w:r>
              <w:rPr>
                <w:rFonts w:ascii="仿宋" w:hAnsi="仿宋" w:cs="仿宋" w:eastAsia="仿宋"/>
                <w:color w:val="000000"/>
                <w:sz w:val="21"/>
              </w:rPr>
              <w:t>小时内到达现场，</w:t>
            </w:r>
            <w:r>
              <w:rPr>
                <w:rFonts w:ascii="仿宋" w:hAnsi="仿宋" w:cs="仿宋" w:eastAsia="仿宋"/>
                <w:color w:val="000000"/>
                <w:sz w:val="21"/>
              </w:rPr>
              <w:t>24小时内排除故障其他要求。</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自合同签订之日起自合同签订之日起15日日</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巴中市第二中学校内</w:t>
            </w:r>
          </w:p>
        </w:tc>
      </w:tr>
      <w:tr>
        <w:tc>
          <w:tcPr>
            <w:tcW w:type="dxa" w:w="2076"/>
          </w:tcPr>
          <w:p>
            <w:pPr>
              <w:pStyle w:val="null3"/>
              <w:jc w:val="left"/>
            </w:pPr>
            <w:r>
              <w:rPr/>
              <w:t>3</w:t>
            </w:r>
          </w:p>
        </w:tc>
        <w:tc>
          <w:tcPr>
            <w:tcW w:type="dxa" w:w="2076"/>
          </w:tcP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tc>
        <w:tc>
          <w:tcPr>
            <w:tcW w:type="dxa" w:w="2076"/>
          </w:tcPr>
          <w:p>
            <w:pPr>
              <w:pStyle w:val="null3"/>
              <w:jc w:val="left"/>
            </w:pPr>
            <w:r>
              <w:rPr/>
              <w:t>付款进度安排</w:t>
            </w:r>
          </w:p>
        </w:tc>
        <w:tc>
          <w:tcPr>
            <w:tcW w:type="dxa" w:w="2076"/>
          </w:tcPr>
          <w:p>
            <w:pPr>
              <w:pStyle w:val="null3"/>
              <w:jc w:val="left"/>
            </w:pPr>
            <w:r>
              <w:rPr/>
              <w:t>1、签订合同后，达到付款条件起15日内，据实情况说明为支付合同总金额的40 %；</w:t>
            </w:r>
          </w:p>
          <w:p>
            <w:pPr>
              <w:pStyle w:val="null3"/>
              <w:jc w:val="left"/>
            </w:pPr>
            <w:r>
              <w:rPr/>
              <w:t>2、项目验收合格后，达到付款条件起30日内，据实情况说明为支付合同总金额的60%。</w:t>
            </w:r>
          </w:p>
        </w:tc>
      </w:tr>
      <w:tr>
        <w:tc>
          <w:tcPr>
            <w:tcW w:type="dxa" w:w="2076"/>
          </w:tcPr>
          <w:p>
            <w:pPr>
              <w:pStyle w:val="null3"/>
              <w:jc w:val="left"/>
            </w:pPr>
            <w:r>
              <w:rPr/>
              <w:t>5</w:t>
            </w:r>
          </w:p>
        </w:tc>
        <w:tc>
          <w:tcPr>
            <w:tcW w:type="dxa" w:w="2076"/>
          </w:tcPr>
          <w:p/>
        </w:tc>
        <w:tc>
          <w:tcPr>
            <w:tcW w:type="dxa" w:w="2076"/>
          </w:tcPr>
          <w:p>
            <w:pPr>
              <w:pStyle w:val="null3"/>
              <w:jc w:val="left"/>
            </w:pPr>
            <w:r>
              <w:rPr/>
              <w:t>验收、交付标准和方法</w:t>
            </w:r>
          </w:p>
        </w:tc>
        <w:tc>
          <w:tcPr>
            <w:tcW w:type="dxa" w:w="2076"/>
          </w:tcPr>
          <w:p>
            <w:pPr>
              <w:pStyle w:val="null3"/>
              <w:jc w:val="left"/>
            </w:pPr>
            <w:r>
              <w:rPr/>
              <w:t>a)交货时成交供应商提供参数中要求的到货时提供第三方检测报告扫描件核对，产品检测报告如与询价文件要求的、成交供应商的技术服务性文件响应的不一致，采购人有权拒收供应商提供的虚假响应产品。 b)合同约定的所有产品送达到学校时，采购人申请同级财政局采管股抽取专家，同时邀请通过符合性审查的报价供应商和主管局相关股室结合询价文件、检测报告原件、成交供应商的技术服务性响应文件对交付产品进行到货检验，逐一核对采购文件技术要求，合格后方可安装，如虚假响应或提供产品无法满足询价要求的，采购人拒绝收货，不提供货物存放(堆放)地，并依法处理。采购人保留向同级财政采管股报告的权利。 c) 安装必须做到拆一套，完成一套安装调试，并交班级使用(也可放学后安装)。 d)若存在虚假响应，供应商无条件负责虚假响应设备所带来的产品磨损折旧、包装、安装、拆卸、法律责任和其它所有经济损失，采购方无需承担任何责任和损失。 e)若存在虚假响应，拆卸设备时必须做到拆一套恢复一套原有设备，并调试合格且满足正常使用，不影响各教学班上课，采购人无需承担拆卸、恢复安装过程中产生的各项费用及安全责任和所有的法律责任导致的一切经济赔偿。f）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2076"/>
          </w:tcPr>
          <w:p>
            <w:pPr>
              <w:pStyle w:val="null3"/>
              <w:jc w:val="left"/>
            </w:pPr>
            <w:r>
              <w:rPr/>
              <w:t>6</w:t>
            </w:r>
          </w:p>
        </w:tc>
        <w:tc>
          <w:tcPr>
            <w:tcW w:type="dxa" w:w="2076"/>
          </w:tcPr>
          <w:p/>
        </w:tc>
        <w:tc>
          <w:tcPr>
            <w:tcW w:type="dxa" w:w="2076"/>
          </w:tcPr>
          <w:p>
            <w:pPr>
              <w:pStyle w:val="null3"/>
              <w:jc w:val="left"/>
            </w:pPr>
            <w:r>
              <w:rPr/>
              <w:t>质量保修范围和保修期</w:t>
            </w:r>
          </w:p>
        </w:tc>
        <w:tc>
          <w:tcPr>
            <w:tcW w:type="dxa" w:w="2076"/>
          </w:tcPr>
          <w:p>
            <w:pPr>
              <w:pStyle w:val="null3"/>
              <w:jc w:val="left"/>
            </w:pPr>
            <w:r>
              <w:rPr/>
              <w:t>质保期3 年</w:t>
            </w:r>
          </w:p>
        </w:tc>
      </w:tr>
      <w:tr>
        <w:tc>
          <w:tcPr>
            <w:tcW w:type="dxa" w:w="2076"/>
          </w:tcPr>
          <w:p>
            <w:pPr>
              <w:pStyle w:val="null3"/>
              <w:jc w:val="left"/>
            </w:pPr>
            <w:r>
              <w:rPr/>
              <w:t>7</w:t>
            </w:r>
          </w:p>
        </w:tc>
        <w:tc>
          <w:tcPr>
            <w:tcW w:type="dxa" w:w="2076"/>
          </w:tcPr>
          <w:p/>
        </w:tc>
        <w:tc>
          <w:tcPr>
            <w:tcW w:type="dxa" w:w="2076"/>
          </w:tcPr>
          <w:p>
            <w:pPr>
              <w:pStyle w:val="null3"/>
              <w:jc w:val="left"/>
            </w:pPr>
            <w:r>
              <w:rPr/>
              <w:t>违约责任与解决争议的方法</w:t>
            </w:r>
          </w:p>
        </w:tc>
        <w:tc>
          <w:tcPr>
            <w:tcW w:type="dxa" w:w="2076"/>
          </w:tcPr>
          <w:p>
            <w:pPr>
              <w:pStyle w:val="null3"/>
              <w:jc w:val="left"/>
            </w:pPr>
            <w:r>
              <w:rPr/>
              <w:t>1、采购人违约责任(1)采购人逾期支付货款的，除应及时付足货款外，应向供应商偿付欠款总额万分之三/天的违约金;逾期付款超过15天的，供应商有权终止合同;(2)采购人偿付的违约金不足以弥补供应商损失的，还应按供应商损失尚未弥补的部分，支付赔偿金给供应商。 2、供应商违约责任(1)供应商交付的货物质量与询价文件要求的;响应文件响应的;合同约定的以上3项如不相符合，供应商应向采购人支付合同总价的百分之三十的违约金，并须在合同规定的交货时间内更换合格的货物给采购人，否则，视作供应商不能交付货物而违约，按本条本款下述第“(2)”项规定由供应商偿付违约赔偿金给采购人。(2)供应商不能交付货物或逾期交付货物而违约的，除应及时交足货物外，应向采购人偿付逾期交货部分货款总额的万分之三/天的违约金:逾期交货超过15天，采购人有权终止合同，供应商则应按合同总价的百分之三十的款额向采购人偿付赔偿金，并须全额退还采购人已经付给供应商的货款及其利息。(3)供应商货物经采购人送交具有法定资格条件的质量技术监督机构检测后，如检测结果认定货物质量不符合本合同规定标准的，则视为供应商没有按时交货而违约，供应商须在15天内无条件更换合格的货物，如逾期不能更换合格的货物，采购人有权终止本合同，供应商应另付合同总价的百分之三十的赔偿金给采购人。(4)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三十向采购人支付违约金并赔偿因此给采购人造成的一切损失。(5)供应商偿付的违约金不足以弥补采购人损失的，还应按采购人损失尚未弥补的部分，支付赔偿金给采购人。争议解决的方式包括协商、仲裁、诉讼等。</w:t>
            </w:r>
          </w:p>
        </w:tc>
      </w:tr>
      <w:tr>
        <w:tc>
          <w:tcPr>
            <w:tcW w:type="dxa" w:w="2076"/>
          </w:tcPr>
          <w:p>
            <w:pPr>
              <w:pStyle w:val="null3"/>
              <w:jc w:val="left"/>
            </w:pPr>
            <w:r>
              <w:rPr/>
              <w:t>8</w:t>
            </w:r>
          </w:p>
        </w:tc>
        <w:tc>
          <w:tcPr>
            <w:tcW w:type="dxa" w:w="2076"/>
          </w:tcP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ind w:firstLine="480"/>
        <w:jc w:val="left"/>
      </w:pPr>
      <w:r>
        <w:rPr/>
        <w:t>采购包1：</w:t>
      </w:r>
    </w:p>
    <w:p>
      <w:pPr>
        <w:pStyle w:val="null3"/>
        <w:jc w:val="left"/>
      </w:pPr>
      <w:r>
        <w:rPr/>
        <w:t>无。</w:t>
      </w:r>
    </w:p>
    <w:p>
      <w:pPr>
        <w:pStyle w:val="null3"/>
      </w:pPr>
      <w:r>
        <w:rPr/>
        <w:t xml:space="preserve"> </w:t>
        <w:br/>
        <w:br w:type="page"/>
      </w:r>
    </w:p>
    <w:p>
      <w:pPr>
        <w:pStyle w:val="null3"/>
        <w:jc w:val="center"/>
        <w:outlineLvl w:val="1"/>
      </w:pPr>
      <w:r>
        <w:rPr>
          <w:b/>
          <w:sz w:val="36"/>
        </w:rPr>
        <w:t>第四章 评审办法</w:t>
      </w:r>
    </w:p>
    <w:p>
      <w:pPr>
        <w:pStyle w:val="null3"/>
        <w:jc w:val="left"/>
        <w:outlineLvl w:val="2"/>
      </w:pPr>
      <w:r>
        <w:rPr>
          <w:b/>
          <w:sz w:val="28"/>
        </w:rPr>
        <w:t>4.1.总则</w:t>
      </w:r>
    </w:p>
    <w:p>
      <w:pPr>
        <w:pStyle w:val="null3"/>
        <w:ind w:firstLine="480"/>
        <w:jc w:val="left"/>
      </w:pPr>
      <w:r>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t>二、评审工作由代理机构组织，具体评审事务由依法组建的询价小组负责，询价小组由采购人代表和评审专家组成。</w:t>
      </w:r>
    </w:p>
    <w:p>
      <w:pPr>
        <w:pStyle w:val="null3"/>
        <w:ind w:firstLine="480"/>
        <w:jc w:val="left"/>
      </w:pPr>
      <w:r>
        <w:rPr/>
        <w:t>三、评审工作应遵循客观、公正、审慎的原则，根据询价通知书规定的评审程序、评审方法和评审标准进行独立评审。</w:t>
      </w:r>
    </w:p>
    <w:p>
      <w:pPr>
        <w:pStyle w:val="null3"/>
        <w:ind w:firstLine="480"/>
        <w:jc w:val="left"/>
      </w:pPr>
      <w:r>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b/>
          <w:sz w:val="28"/>
        </w:rPr>
        <w:t>4.2.询价小组</w:t>
      </w:r>
    </w:p>
    <w:p>
      <w:pPr>
        <w:pStyle w:val="null3"/>
        <w:ind w:firstLine="480"/>
        <w:jc w:val="left"/>
      </w:pPr>
      <w:r>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t>四、询价小组应当履行下列职责：</w:t>
      </w:r>
    </w:p>
    <w:p>
      <w:pPr>
        <w:pStyle w:val="null3"/>
        <w:ind w:firstLine="480"/>
        <w:jc w:val="left"/>
      </w:pPr>
      <w:r>
        <w:rPr/>
        <w:t>（一）熟悉和理解询价通知书；</w:t>
      </w:r>
    </w:p>
    <w:p>
      <w:pPr>
        <w:pStyle w:val="null3"/>
        <w:ind w:firstLine="480"/>
        <w:jc w:val="left"/>
      </w:pPr>
      <w:r>
        <w:rPr/>
        <w:t>（二）审查、评价供应商响应文件等是否满足询价通知书要求；</w:t>
      </w:r>
    </w:p>
    <w:p>
      <w:pPr>
        <w:pStyle w:val="null3"/>
        <w:ind w:firstLine="480"/>
        <w:jc w:val="left"/>
      </w:pPr>
      <w:r>
        <w:rPr/>
        <w:t>（三）对响应文件进行比较和评价；</w:t>
      </w:r>
    </w:p>
    <w:p>
      <w:pPr>
        <w:pStyle w:val="null3"/>
        <w:ind w:firstLine="480"/>
        <w:jc w:val="left"/>
      </w:pPr>
      <w:r>
        <w:rPr/>
        <w:t>（四）根据需要要求采购人、代理机构对询价通知书作出解释；根据需要要求供应商对响应文件有关事项作出澄清、说明或者更正；</w:t>
      </w:r>
    </w:p>
    <w:p>
      <w:pPr>
        <w:pStyle w:val="null3"/>
        <w:ind w:firstLine="480"/>
        <w:jc w:val="left"/>
      </w:pPr>
      <w:r>
        <w:rPr/>
        <w:t>（五）推荐成交候选供应商，或者受采购人委托确定成交供应商；</w:t>
      </w:r>
    </w:p>
    <w:p>
      <w:pPr>
        <w:pStyle w:val="null3"/>
        <w:ind w:firstLine="480"/>
        <w:jc w:val="left"/>
      </w:pPr>
      <w:r>
        <w:rPr/>
        <w:t>（六）起草资格审查报告、询价报告并进行签署；</w:t>
      </w:r>
    </w:p>
    <w:p>
      <w:pPr>
        <w:pStyle w:val="null3"/>
        <w:ind w:firstLine="480"/>
        <w:jc w:val="left"/>
      </w:pPr>
      <w:r>
        <w:rPr/>
        <w:t>（七）向采购人、代理机构或者有关部门报告协商中发现的违法行为；</w:t>
      </w:r>
    </w:p>
    <w:p>
      <w:pPr>
        <w:pStyle w:val="null3"/>
        <w:ind w:firstLine="480"/>
        <w:jc w:val="left"/>
      </w:pPr>
      <w:r>
        <w:rPr/>
        <w:t>（八）按规定告知供应商，未实质性响应询价通知书的响应文件按无效响应处理；</w:t>
      </w:r>
    </w:p>
    <w:p>
      <w:pPr>
        <w:pStyle w:val="null3"/>
        <w:ind w:firstLine="480"/>
        <w:jc w:val="left"/>
      </w:pPr>
      <w:r>
        <w:rPr/>
        <w:t>（九）法律、法规和规章规定的其他职责。</w:t>
      </w:r>
    </w:p>
    <w:p>
      <w:pPr>
        <w:pStyle w:val="null3"/>
        <w:jc w:val="left"/>
        <w:outlineLvl w:val="2"/>
      </w:pPr>
      <w:r>
        <w:rPr>
          <w:b/>
          <w:sz w:val="28"/>
        </w:rPr>
        <w:t>4.3.评审程序</w:t>
      </w:r>
    </w:p>
    <w:p>
      <w:pPr>
        <w:pStyle w:val="null3"/>
        <w:jc w:val="left"/>
        <w:outlineLvl w:val="3"/>
      </w:pPr>
      <w:r>
        <w:rPr>
          <w:b/>
          <w:sz w:val="24"/>
        </w:rPr>
        <w:t>4.3.1.熟悉和理解询价通知书</w:t>
      </w:r>
    </w:p>
    <w:p>
      <w:pPr>
        <w:pStyle w:val="null3"/>
        <w:ind w:firstLine="480"/>
        <w:jc w:val="left"/>
      </w:pPr>
      <w:r>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b/>
          <w:sz w:val="24"/>
        </w:rPr>
        <w:t>4.3.2.停止评审的情形</w:t>
      </w:r>
    </w:p>
    <w:p>
      <w:pPr>
        <w:pStyle w:val="null3"/>
        <w:ind w:firstLine="480"/>
        <w:jc w:val="left"/>
      </w:pPr>
      <w:r>
        <w:rPr/>
        <w:t>询价小组熟悉和理解询价通知书以及评审过程中，发现本询价通知书有下列情形之一的，询价小组应当停止评审：</w:t>
      </w:r>
    </w:p>
    <w:p>
      <w:pPr>
        <w:pStyle w:val="null3"/>
        <w:ind w:firstLine="480"/>
        <w:jc w:val="left"/>
      </w:pPr>
      <w:r>
        <w:rPr/>
        <w:t>一、询价通知书的规定存在歧义、重大缺陷，导致评审工作无法进行的；</w:t>
      </w:r>
    </w:p>
    <w:p>
      <w:pPr>
        <w:pStyle w:val="null3"/>
        <w:ind w:firstLine="480"/>
        <w:jc w:val="left"/>
      </w:pPr>
      <w:r>
        <w:rPr/>
        <w:t>二、询价通知书明显以不合理条件对供应商实行差别待遇或者歧视待遇的；</w:t>
      </w:r>
    </w:p>
    <w:p>
      <w:pPr>
        <w:pStyle w:val="null3"/>
        <w:ind w:firstLine="480"/>
        <w:jc w:val="left"/>
      </w:pPr>
      <w:r>
        <w:rPr/>
        <w:t>三、采购项目属于国家规定的优先、强制采购范围，但是询价通知书未依法体现优先、强制采购相关规定的；</w:t>
      </w:r>
    </w:p>
    <w:p>
      <w:pPr>
        <w:pStyle w:val="null3"/>
        <w:ind w:firstLine="480"/>
        <w:jc w:val="left"/>
      </w:pPr>
      <w:r>
        <w:rPr/>
        <w:t>四、采购项目属于政府采购促进中小企业发展的范围，但是询价通知书未依法体现促进中小企业发展相关规定的；</w:t>
      </w:r>
    </w:p>
    <w:p>
      <w:pPr>
        <w:pStyle w:val="null3"/>
        <w:ind w:firstLine="480"/>
        <w:jc w:val="left"/>
      </w:pPr>
      <w:r>
        <w:rPr/>
        <w:t>五、询价通知书载明的成交原则不合法的；</w:t>
      </w:r>
    </w:p>
    <w:p>
      <w:pPr>
        <w:pStyle w:val="null3"/>
        <w:ind w:firstLine="480"/>
        <w:jc w:val="left"/>
      </w:pPr>
      <w:r>
        <w:rPr/>
        <w:t>六、询价通知书有违反国家其他有关强制性规定的情形。</w:t>
      </w:r>
    </w:p>
    <w:p>
      <w:pPr>
        <w:pStyle w:val="null3"/>
        <w:ind w:firstLine="480"/>
        <w:jc w:val="left"/>
      </w:pPr>
      <w:r>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b/>
          <w:sz w:val="24"/>
        </w:rPr>
        <w:t>4.3.3.资格审查</w:t>
      </w:r>
    </w:p>
    <w:p>
      <w:pPr>
        <w:pStyle w:val="null3"/>
        <w:ind w:firstLine="480"/>
        <w:jc w:val="left"/>
      </w:pPr>
      <w:r>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b/>
          <w:sz w:val="24"/>
        </w:rPr>
        <w:t>4.3.3.1.一般资格审查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供应商需在使用投标(响应)客户端编制响应文件时，按要求填写《投标（响应）函》完成承诺并进行电子签章。</w:t>
            </w:r>
          </w:p>
        </w:tc>
        <w:tc>
          <w:tcPr>
            <w:tcW w:type="dxa" w:w="1910"/>
          </w:tcPr>
          <w:p>
            <w:pPr>
              <w:pStyle w:val="null3"/>
              <w:jc w:val="left"/>
            </w:pPr>
            <w:r>
              <w:rPr/>
              <w:t>响应文件封面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t>供应商应提交的相关证明材料 具有健全财务会计制度的证明材料 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3"/>
      </w:pPr>
      <w:r>
        <w:rPr>
          <w:b/>
          <w:sz w:val="24"/>
        </w:rPr>
        <w:t>4.3.3.2.落实政府采购政策资格审查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4.3.3.3.特定资格审查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8305"/>
            <w:gridSpan w:val="4"/>
          </w:tcPr>
          <w:p>
            <w:pPr>
              <w:pStyle w:val="null3"/>
              <w:jc w:val="left"/>
            </w:pPr>
            <w:r>
              <w:rPr/>
              <w:t xml:space="preserve"> 无</w:t>
            </w:r>
          </w:p>
        </w:tc>
      </w:tr>
    </w:tbl>
    <w:p>
      <w:pPr>
        <w:pStyle w:val="null3"/>
        <w:jc w:val="left"/>
        <w:outlineLvl w:val="3"/>
      </w:pPr>
      <w:r>
        <w:rPr>
          <w:b/>
          <w:sz w:val="24"/>
        </w:rPr>
        <w:t>4.3.4.符合性审查</w:t>
      </w:r>
    </w:p>
    <w:p>
      <w:pPr>
        <w:pStyle w:val="null3"/>
        <w:ind w:firstLine="480"/>
        <w:jc w:val="left"/>
      </w:pPr>
      <w:r>
        <w:rPr/>
        <w:t>询价小组依据本询价通知书的符合性审查要求，对符合资格要求供应商的响应文件有效性、完整性和响应程度进行审查。</w:t>
      </w:r>
    </w:p>
    <w:p>
      <w:pPr>
        <w:pStyle w:val="null3"/>
        <w:ind w:firstLine="480"/>
        <w:jc w:val="left"/>
      </w:pPr>
      <w:r>
        <w:rPr/>
        <w:t>在符合性审查过程中，如果出现询价小组成员意见不一致的情况，按照少数服从多数的原则确定，但不得违反政府采购基本原则和询价通知书规定。</w:t>
      </w:r>
    </w:p>
    <w:p>
      <w:pPr>
        <w:pStyle w:val="null3"/>
        <w:ind w:firstLine="480"/>
        <w:jc w:val="left"/>
      </w:pPr>
      <w:r>
        <w:rPr/>
        <w:t>符合性审查标准见下表：</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center"/>
            </w:pPr>
            <w:r>
              <w:rPr/>
              <w:t>1</w:t>
            </w:r>
          </w:p>
        </w:tc>
        <w:tc>
          <w:tcPr>
            <w:tcW w:type="dxa" w:w="2492"/>
          </w:tcPr>
          <w:p>
            <w:pPr>
              <w:pStyle w:val="null3"/>
              <w:jc w:val="left"/>
            </w:pPr>
            <w:r>
              <w:rPr/>
              <w:t>需要供应商进行承诺的实质性要求。</w:t>
            </w:r>
          </w:p>
        </w:tc>
        <w:tc>
          <w:tcPr>
            <w:tcW w:type="dxa" w:w="3322"/>
          </w:tcPr>
          <w:p>
            <w:pPr>
              <w:pStyle w:val="null3"/>
              <w:jc w:val="left"/>
            </w:pPr>
            <w:r>
              <w:rPr/>
              <w:t>无需供应商单独提供材料进行响应，只需供应商承诺严格遵守并执行的相关实质性要求。</w:t>
            </w:r>
          </w:p>
        </w:tc>
        <w:tc>
          <w:tcPr>
            <w:tcW w:type="dxa" w:w="1910"/>
          </w:tcPr>
          <w:p>
            <w:pPr>
              <w:pStyle w:val="null3"/>
              <w:jc w:val="left"/>
            </w:pPr>
            <w:r>
              <w:rPr/>
              <w:t>投标（响应）函</w:t>
            </w:r>
          </w:p>
        </w:tc>
      </w:tr>
      <w:tr>
        <w:tc>
          <w:tcPr>
            <w:tcW w:type="dxa" w:w="581"/>
          </w:tcPr>
          <w:p>
            <w:pPr>
              <w:pStyle w:val="null3"/>
              <w:jc w:val="center"/>
            </w:pPr>
            <w:r>
              <w:rPr/>
              <w:t>2</w:t>
            </w:r>
          </w:p>
        </w:tc>
        <w:tc>
          <w:tcPr>
            <w:tcW w:type="dxa" w:w="2492"/>
          </w:tcPr>
          <w:p>
            <w:pPr>
              <w:pStyle w:val="null3"/>
              <w:jc w:val="left"/>
            </w:pPr>
            <w:r>
              <w:rPr/>
              <w:t>强制采购的节能产品</w:t>
            </w:r>
          </w:p>
        </w:tc>
        <w:tc>
          <w:tcPr>
            <w:tcW w:type="dxa" w:w="3322"/>
          </w:tcPr>
          <w:p>
            <w:pPr>
              <w:pStyle w:val="null3"/>
              <w:jc w:val="left"/>
            </w:pPr>
            <w:r>
              <w:rPr/>
              <w:t>本项目拟采购的产品中：智慧黑板、公示屏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t>供应商应提交的相关证明材料</w:t>
            </w:r>
          </w:p>
        </w:tc>
      </w:tr>
      <w:tr>
        <w:tc>
          <w:tcPr>
            <w:tcW w:type="dxa" w:w="581"/>
          </w:tcPr>
          <w:p>
            <w:pPr>
              <w:pStyle w:val="null3"/>
              <w:jc w:val="center"/>
            </w:pPr>
            <w:r>
              <w:rPr/>
              <w:t>3</w:t>
            </w:r>
          </w:p>
        </w:tc>
        <w:tc>
          <w:tcPr>
            <w:tcW w:type="dxa" w:w="2492"/>
          </w:tcPr>
          <w:p>
            <w:pPr>
              <w:pStyle w:val="null3"/>
              <w:jc w:val="left"/>
            </w:pPr>
            <w:r>
              <w:rPr/>
              <w:t>符合询价通知书的其他实质性要求。</w:t>
            </w:r>
          </w:p>
        </w:tc>
        <w:tc>
          <w:tcPr>
            <w:tcW w:type="dxa" w:w="3322"/>
          </w:tcPr>
          <w:p>
            <w:pPr>
              <w:pStyle w:val="null3"/>
              <w:jc w:val="left"/>
            </w:pPr>
            <w:r>
              <w:rPr/>
              <w:t>是否正确响应。</w:t>
            </w:r>
          </w:p>
        </w:tc>
        <w:tc>
          <w:tcPr>
            <w:tcW w:type="dxa" w:w="1910"/>
          </w:tcPr>
          <w:p>
            <w:pPr>
              <w:pStyle w:val="null3"/>
              <w:jc w:val="left"/>
            </w:pPr>
            <w:r>
              <w:rPr/>
              <w:t>产品技术参数响应表 其他供应商认为应提交的资料 服务应答表 投标（响应）函</w:t>
            </w:r>
          </w:p>
        </w:tc>
      </w:tr>
    </w:tbl>
    <w:p>
      <w:pPr>
        <w:pStyle w:val="null3"/>
        <w:ind w:firstLine="480"/>
        <w:jc w:val="left"/>
      </w:pPr>
      <w:r>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b/>
          <w:sz w:val="24"/>
        </w:rPr>
        <w:t>4.3.5.解释、澄清、说明的有关问题</w:t>
      </w:r>
    </w:p>
    <w:p>
      <w:pPr>
        <w:pStyle w:val="null3"/>
        <w:ind w:firstLine="480"/>
        <w:jc w:val="left"/>
      </w:pPr>
      <w:r>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t>三、响应文件报价出现前后不一致的，除询价通知书另有规定外，按照下列规定修正：</w:t>
      </w:r>
    </w:p>
    <w:p>
      <w:pPr>
        <w:pStyle w:val="null3"/>
        <w:ind w:firstLine="480"/>
        <w:jc w:val="left"/>
      </w:pPr>
      <w:r>
        <w:rPr/>
        <w:t>（一）响应文件中报价表内容与响应文件中相应内容不一致的，以报价表为准；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同时出现两种以上不一致的，按照前款规定的顺序修正。修正后的报价经供应商确认后产生约束力，供应商不确认的，作无效响应处理。</w:t>
      </w:r>
    </w:p>
    <w:p>
      <w:pPr>
        <w:pStyle w:val="null3"/>
        <w:ind w:firstLine="480"/>
        <w:jc w:val="left"/>
      </w:pPr>
      <w:r>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b/>
          <w:sz w:val="24"/>
        </w:rPr>
        <w:t>4.3.6.询价小组复核</w:t>
      </w:r>
    </w:p>
    <w:p>
      <w:pPr>
        <w:pStyle w:val="null3"/>
        <w:ind w:firstLine="480"/>
        <w:jc w:val="left"/>
      </w:pPr>
      <w:r>
        <w:rPr/>
        <w:t>评审结束后，询价小组应当进行复核，特别要对拟推荐为成交候选供应商的、报价最低的、响应文件被认定为无效的进行重点复核。</w:t>
      </w:r>
    </w:p>
    <w:p>
      <w:pPr>
        <w:pStyle w:val="null3"/>
        <w:jc w:val="left"/>
        <w:outlineLvl w:val="3"/>
      </w:pPr>
      <w:r>
        <w:rPr>
          <w:b/>
          <w:sz w:val="24"/>
        </w:rPr>
        <w:t>4.3.7.代理机构现场复核评审结果</w:t>
      </w:r>
    </w:p>
    <w:p>
      <w:pPr>
        <w:pStyle w:val="null3"/>
        <w:ind w:firstLine="480"/>
        <w:jc w:val="left"/>
      </w:pPr>
      <w:r>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t>三、代理机构复核过程中，询价小组成员不得离开评审现场。</w:t>
      </w:r>
    </w:p>
    <w:p>
      <w:pPr>
        <w:pStyle w:val="null3"/>
        <w:ind w:firstLine="480"/>
        <w:jc w:val="left"/>
      </w:pPr>
      <w:r>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b/>
          <w:sz w:val="24"/>
        </w:rPr>
        <w:t>4.3.8.推荐成交候选供应商</w:t>
      </w:r>
    </w:p>
    <w:p>
      <w:pPr>
        <w:pStyle w:val="null3"/>
        <w:ind w:firstLine="480"/>
        <w:jc w:val="left"/>
      </w:pPr>
      <w:r>
        <w:rPr/>
        <w:t>采购包1：</w:t>
      </w:r>
      <w:r>
        <w:rPr/>
        <w:t>确定3名成交候选供应商。</w:t>
      </w:r>
    </w:p>
    <w:p>
      <w:pPr>
        <w:pStyle w:val="null3"/>
        <w:ind w:firstLine="480"/>
        <w:jc w:val="left"/>
      </w:pPr>
      <w:r>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b/>
          <w:sz w:val="24"/>
        </w:rPr>
        <w:t>4.3.9.出具询价报告</w:t>
      </w:r>
    </w:p>
    <w:p>
      <w:pPr>
        <w:pStyle w:val="null3"/>
        <w:ind w:firstLine="480"/>
        <w:jc w:val="left"/>
      </w:pPr>
      <w:r>
        <w:rPr/>
        <w:t>询价小组推荐成交候选供应商后，应向代理机构出具询价报告。询价报告应当包括以下主要内容：</w:t>
      </w:r>
    </w:p>
    <w:p>
      <w:pPr>
        <w:pStyle w:val="null3"/>
        <w:ind w:firstLine="480"/>
        <w:jc w:val="left"/>
      </w:pPr>
      <w:r>
        <w:rPr/>
        <w:t>一、邀请供应商参加采购活动的具体方式和相关情况，以及参加采购活动的供应商名单；</w:t>
      </w:r>
    </w:p>
    <w:p>
      <w:pPr>
        <w:pStyle w:val="null3"/>
        <w:ind w:firstLine="480"/>
        <w:jc w:val="left"/>
      </w:pPr>
      <w:r>
        <w:rPr/>
        <w:t>二、响应文件开启日期和地点，询价小组成员名单；</w:t>
      </w:r>
    </w:p>
    <w:p>
      <w:pPr>
        <w:pStyle w:val="null3"/>
        <w:ind w:firstLine="480"/>
        <w:jc w:val="left"/>
      </w:pPr>
      <w:r>
        <w:rPr/>
        <w:t>三、提交报价的供应商名单及报价情况，获取询价通知书但未提交报价的供应商名单；</w:t>
      </w:r>
    </w:p>
    <w:p>
      <w:pPr>
        <w:pStyle w:val="null3"/>
        <w:ind w:firstLine="480"/>
        <w:jc w:val="left"/>
      </w:pPr>
      <w:r>
        <w:rPr/>
        <w:t>四、评审情况记录和说明，包括对供应商的资格审查情况、供应商响应文件评审情况、询价采购活动情况、报价情况等；</w:t>
      </w:r>
    </w:p>
    <w:p>
      <w:pPr>
        <w:pStyle w:val="null3"/>
        <w:ind w:firstLine="480"/>
        <w:jc w:val="left"/>
      </w:pPr>
      <w:r>
        <w:rPr/>
        <w:t>五、推荐的成交候选供应商的排序名单及理由。</w:t>
      </w:r>
    </w:p>
    <w:p>
      <w:pPr>
        <w:pStyle w:val="null3"/>
        <w:ind w:firstLine="480"/>
        <w:jc w:val="left"/>
      </w:pPr>
      <w:r>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b/>
          <w:sz w:val="24"/>
        </w:rPr>
        <w:t>4.3.10.询价争议处理规则</w:t>
      </w:r>
    </w:p>
    <w:p>
      <w:pPr>
        <w:pStyle w:val="null3"/>
        <w:ind w:firstLine="480"/>
        <w:jc w:val="left"/>
      </w:pPr>
      <w:r>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b/>
          <w:sz w:val="28"/>
        </w:rPr>
        <w:t>4.4.评审方法、细则及标准</w:t>
      </w:r>
    </w:p>
    <w:p>
      <w:pPr>
        <w:pStyle w:val="null3"/>
        <w:jc w:val="left"/>
      </w:pPr>
      <w:r>
        <w:rPr>
          <w:b/>
        </w:rPr>
        <w:t>4.4.1.评审方法</w:t>
      </w:r>
    </w:p>
    <w:p>
      <w:pPr>
        <w:pStyle w:val="null3"/>
        <w:ind w:firstLine="480"/>
        <w:jc w:val="left"/>
      </w:pPr>
      <w:r>
        <w:rPr/>
        <w:t>最低评标价法，是指响应文件满足询价通知书全部实质性要求且响应报价最低的供应商为成交候选供应商的评审方法。</w:t>
      </w:r>
    </w:p>
    <w:p>
      <w:pPr>
        <w:pStyle w:val="null3"/>
        <w:jc w:val="left"/>
      </w:pPr>
      <w:r>
        <w:rPr>
          <w:b/>
        </w:rPr>
        <w:t>4.4.2.评审细则及标准</w:t>
      </w:r>
    </w:p>
    <w:p>
      <w:pPr>
        <w:pStyle w:val="null3"/>
        <w:jc w:val="left"/>
      </w:pPr>
      <w:r>
        <w:rPr>
          <w:b/>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关联响应文件格式文本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监狱企业的证明文件</w:t>
            </w:r>
          </w:p>
        </w:tc>
      </w:tr>
    </w:tbl>
    <w:p>
      <w:pPr>
        <w:pStyle w:val="null3"/>
        <w:jc w:val="left"/>
      </w:pPr>
      <w:r>
        <w:rPr>
          <w:b/>
        </w:rPr>
        <w:t>价格评审</w:t>
      </w:r>
    </w:p>
    <w:p>
      <w:pPr>
        <w:pStyle w:val="null3"/>
        <w:jc w:val="left"/>
      </w:pPr>
      <w:r>
        <w:rPr/>
        <w:t>采购包1：</w:t>
      </w:r>
    </w:p>
    <w:p>
      <w:pPr>
        <w:pStyle w:val="null3"/>
        <w:jc w:val="left"/>
      </w:pPr>
      <w:r>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t xml:space="preserve"> 序号</w:t>
            </w:r>
          </w:p>
        </w:tc>
        <w:tc>
          <w:tcPr>
            <w:tcW w:type="dxa" w:w="1846"/>
          </w:tcPr>
          <w:p>
            <w:pPr>
              <w:pStyle w:val="null3"/>
              <w:jc w:val="center"/>
            </w:pPr>
            <w:r>
              <w:rPr/>
              <w:t xml:space="preserve"> 评审因素</w:t>
            </w:r>
          </w:p>
        </w:tc>
        <w:tc>
          <w:tcPr>
            <w:tcW w:type="dxa" w:w="923"/>
          </w:tcPr>
          <w:p>
            <w:pPr>
              <w:pStyle w:val="null3"/>
              <w:jc w:val="center"/>
            </w:pPr>
            <w:r>
              <w:rPr/>
              <w:t xml:space="preserve"> 评审价格权重</w:t>
            </w:r>
          </w:p>
        </w:tc>
        <w:tc>
          <w:tcPr>
            <w:tcW w:type="dxa" w:w="2769"/>
          </w:tcPr>
          <w:p>
            <w:pPr>
              <w:pStyle w:val="null3"/>
              <w:jc w:val="center"/>
            </w:pPr>
            <w:r>
              <w:rPr/>
              <w:t xml:space="preserve"> 具体标准和要求</w:t>
            </w:r>
          </w:p>
        </w:tc>
        <w:tc>
          <w:tcPr>
            <w:tcW w:type="dxa" w:w="2123"/>
          </w:tcPr>
          <w:p>
            <w:pPr>
              <w:pStyle w:val="null3"/>
              <w:jc w:val="center"/>
            </w:pPr>
            <w:r>
              <w:rPr>
                <w:b/>
              </w:rPr>
              <w:t xml:space="preserve"> 关联响应文件格式文本</w:t>
            </w:r>
          </w:p>
        </w:tc>
      </w:tr>
      <w:tr>
        <w:tc>
          <w:tcPr>
            <w:tcW w:type="dxa" w:w="646"/>
          </w:tcPr>
          <w:p>
            <w:pPr>
              <w:pStyle w:val="null3"/>
              <w:jc w:val="left"/>
            </w:pPr>
            <w:r>
              <w:rPr/>
              <w:t>1</w:t>
            </w:r>
          </w:p>
        </w:tc>
        <w:tc>
          <w:tcPr>
            <w:tcW w:type="dxa" w:w="1846"/>
          </w:tcPr>
          <w:p>
            <w:pPr>
              <w:pStyle w:val="null3"/>
              <w:jc w:val="left"/>
            </w:pPr>
            <w:r>
              <w:rPr/>
              <w:t>合计</w:t>
            </w:r>
          </w:p>
        </w:tc>
        <w:tc>
          <w:tcPr>
            <w:tcW w:type="dxa" w:w="923"/>
          </w:tcPr>
          <w:p>
            <w:pPr>
              <w:pStyle w:val="null3"/>
              <w:jc w:val="right"/>
            </w:pPr>
            <w:r>
              <w:rPr/>
              <w:t>100.00%</w:t>
            </w:r>
          </w:p>
        </w:tc>
        <w:tc>
          <w:tcPr>
            <w:tcW w:type="dxa" w:w="2769"/>
          </w:tcPr>
          <w:p>
            <w:pPr>
              <w:pStyle w:val="null3"/>
              <w:jc w:val="left"/>
            </w:pPr>
            <w:r>
              <w:rPr/>
              <w:t>1、评审价格=投标报价。2、经价格调整后的评审价格=投标报价×（1-价格调整比例）3、基准价=经价格调整后评审价格的最低值。1. 经谈判小组评审，通过资格和符合性审查，且响应报价最低的供应商的响应报价作为评审基准价。2.响应报价得分=(评审基准价／响应报价)×评审系数。</w:t>
            </w:r>
          </w:p>
        </w:tc>
        <w:tc>
          <w:tcPr>
            <w:tcW w:type="dxa" w:w="2123"/>
          </w:tcPr>
          <w:p>
            <w:pPr>
              <w:pStyle w:val="null3"/>
              <w:jc w:val="left"/>
            </w:pPr>
            <w:r>
              <w:rPr/>
              <w:t>报价表</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关联响应文件格式文本</w:t>
            </w:r>
          </w:p>
        </w:tc>
      </w:tr>
      <w:tr>
        <w:tc>
          <w:tcPr>
            <w:tcW w:type="dxa" w:w="559"/>
          </w:tcPr>
          <w:p>
            <w:pPr>
              <w:pStyle w:val="null3"/>
              <w:jc w:val="left"/>
            </w:pPr>
            <w:r>
              <w:rPr/>
              <w:t>1</w:t>
            </w:r>
          </w:p>
        </w:tc>
        <w:tc>
          <w:tcPr>
            <w:tcW w:type="dxa" w:w="2396"/>
          </w:tcPr>
          <w:p>
            <w:pPr>
              <w:pStyle w:val="null3"/>
              <w:jc w:val="left"/>
            </w:pPr>
            <w:r>
              <w:rPr/>
              <w:t>优先采购环境标志产品</w:t>
            </w:r>
          </w:p>
        </w:tc>
        <w:tc>
          <w:tcPr>
            <w:tcW w:type="dxa" w:w="2396"/>
          </w:tcPr>
          <w:p>
            <w:pPr>
              <w:pStyle w:val="null3"/>
              <w:jc w:val="left"/>
            </w:pPr>
            <w:r>
              <w:rPr/>
              <w:t>符合文件要求。</w:t>
            </w:r>
          </w:p>
        </w:tc>
        <w:tc>
          <w:tcPr>
            <w:tcW w:type="dxa" w:w="2955"/>
          </w:tcPr>
          <w:p>
            <w:pPr>
              <w:pStyle w:val="null3"/>
              <w:jc w:val="left"/>
            </w:pPr>
            <w:r>
              <w:rPr/>
              <w:t>其他供应商认为应提交的资料</w:t>
            </w:r>
          </w:p>
        </w:tc>
      </w:tr>
    </w:tbl>
    <w:p>
      <w:pPr>
        <w:pStyle w:val="null3"/>
        <w:jc w:val="left"/>
        <w:outlineLvl w:val="2"/>
      </w:pPr>
      <w:r>
        <w:rPr>
          <w:b/>
          <w:sz w:val="28"/>
        </w:rPr>
        <w:t>4.5.终止采购活动</w:t>
      </w:r>
    </w:p>
    <w:p>
      <w:pPr>
        <w:pStyle w:val="null3"/>
        <w:ind w:firstLine="480"/>
        <w:jc w:val="left"/>
      </w:pPr>
      <w:r>
        <w:rPr/>
        <w:t>出现下列情形之一的，采购人或者代理机构应当终止询价采购活动，发布项目终止公告并说明原因，重新开展采购活动：</w:t>
      </w:r>
    </w:p>
    <w:p>
      <w:pPr>
        <w:pStyle w:val="null3"/>
        <w:ind w:firstLine="480"/>
        <w:jc w:val="left"/>
      </w:pPr>
      <w:r>
        <w:rPr/>
        <w:t>一、因情况变化，不再符合规定的询价采购方式适用情形的；</w:t>
      </w:r>
    </w:p>
    <w:p>
      <w:pPr>
        <w:pStyle w:val="null3"/>
        <w:ind w:firstLine="480"/>
        <w:jc w:val="left"/>
      </w:pPr>
      <w:r>
        <w:rPr/>
        <w:t>二、出现影响采购公正的违法、违规行为的；</w:t>
      </w:r>
    </w:p>
    <w:p>
      <w:pPr>
        <w:pStyle w:val="null3"/>
        <w:ind w:firstLine="480"/>
        <w:jc w:val="left"/>
      </w:pPr>
      <w:r>
        <w:rPr/>
        <w:t>三、在采购过程中符合竞争要求的供应商或者报价未超过采购预算的供应商不足3家。</w:t>
      </w:r>
    </w:p>
    <w:p>
      <w:pPr>
        <w:pStyle w:val="null3"/>
        <w:jc w:val="left"/>
        <w:outlineLvl w:val="2"/>
      </w:pPr>
      <w:r>
        <w:rPr>
          <w:b/>
          <w:sz w:val="28"/>
        </w:rPr>
        <w:t>4.6.确定成交供应商</w:t>
      </w:r>
    </w:p>
    <w:p>
      <w:pPr>
        <w:pStyle w:val="null3"/>
        <w:ind w:firstLine="480"/>
        <w:jc w:val="left"/>
      </w:pPr>
      <w:r>
        <w:rPr/>
        <w:t>一、代理机构在询价结束后2个工作日内将询价报告送采购人。</w:t>
      </w:r>
    </w:p>
    <w:p>
      <w:pPr>
        <w:pStyle w:val="null3"/>
        <w:jc w:val="left"/>
      </w:pPr>
      <w:r>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t>三、采购人或者代理机构应当自成交供应商确定之日起 2 个工作日内，在四川政府采购网公告成交结果，询价通知书应当随成交结果同时公告。</w:t>
      </w:r>
    </w:p>
    <w:p>
      <w:pPr>
        <w:pStyle w:val="null3"/>
        <w:jc w:val="left"/>
        <w:outlineLvl w:val="2"/>
      </w:pPr>
      <w:r>
        <w:rPr>
          <w:b/>
          <w:sz w:val="28"/>
        </w:rPr>
        <w:t>4.7.询价小组义务</w:t>
      </w:r>
    </w:p>
    <w:p>
      <w:pPr>
        <w:pStyle w:val="null3"/>
        <w:ind w:firstLine="480"/>
        <w:jc w:val="left"/>
      </w:pPr>
      <w:r>
        <w:rPr/>
        <w:t>询价小组在政府采购活动中应当履行下列义务：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二、按照客观、公正、审慎的原则，根据询价通知书规定的评审程序、评审方法和评审标准进行独立评审；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4.8.询价小组成员工作纪律</w:t>
      </w:r>
    </w:p>
    <w:p>
      <w:pPr>
        <w:pStyle w:val="null3"/>
        <w:ind w:firstLine="480"/>
        <w:jc w:val="left"/>
      </w:pPr>
      <w:r>
        <w:rPr/>
        <w:t>询价小组成员在政府采购活动中应当遵守下列工作纪律：</w:t>
      </w:r>
    </w:p>
    <w:p>
      <w:pPr>
        <w:pStyle w:val="null3"/>
        <w:ind w:firstLine="480"/>
        <w:jc w:val="left"/>
      </w:pPr>
      <w:r>
        <w:rPr/>
        <w:t>一、严格遵守政府采购法律制度关于询价小组成员回避的规定。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第五章 响应文件格式</w:t>
      </w: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详见附件：具有健全财务会计制度的证明材料</w:t>
      </w:r>
    </w:p>
    <w:p>
      <w:pPr>
        <w:pStyle w:val="null3"/>
        <w:ind w:firstLine="960"/>
        <w:jc w:val="left"/>
      </w:pPr>
      <w:r>
        <w:rPr/>
        <w:t>详见附件：供应商应提交的相关证明材料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详见附件：其他供应商认为应提交的资料</w:t>
      </w:r>
    </w:p>
    <w:p>
      <w:pPr>
        <w:pStyle w:val="null3"/>
      </w:pPr>
      <w:r>
        <w:rPr/>
        <w:t xml:space="preserve"> </w:t>
        <w:br/>
        <w:br w:type="page"/>
      </w:r>
    </w:p>
    <w:p>
      <w:pPr>
        <w:pStyle w:val="null3"/>
        <w:jc w:val="center"/>
        <w:outlineLvl w:val="1"/>
      </w:pPr>
      <w:r>
        <w:rPr>
          <w:b/>
          <w:sz w:val="36"/>
        </w:rPr>
        <w:t>第六章 拟签订的合同文本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《询价文件》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