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D589">
      <w:pPr>
        <w:spacing w:line="560" w:lineRule="exact"/>
        <w:rPr>
          <w:rFonts w:ascii="仿宋_GB2312" w:eastAsia="仿宋_GB2312"/>
        </w:rPr>
      </w:pPr>
      <w:bookmarkStart w:id="0" w:name="_GoBack"/>
      <w:bookmarkEnd w:id="0"/>
    </w:p>
    <w:p w14:paraId="4248CA87">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2024年度巴中市市场技术监督工程</w:t>
      </w:r>
    </w:p>
    <w:p w14:paraId="78CC856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专业中级职称申报评审材料规范</w:t>
      </w:r>
    </w:p>
    <w:p w14:paraId="07E26648">
      <w:pPr>
        <w:spacing w:line="560" w:lineRule="exact"/>
        <w:rPr>
          <w:rFonts w:ascii="仿宋_GB2312" w:eastAsia="仿宋_GB2312"/>
        </w:rPr>
      </w:pPr>
    </w:p>
    <w:p w14:paraId="679275B6">
      <w:pPr>
        <w:spacing w:line="560" w:lineRule="exact"/>
        <w:ind w:left="638"/>
        <w:rPr>
          <w:rFonts w:ascii="黑体" w:hAnsi="黑体" w:eastAsia="黑体"/>
          <w:szCs w:val="32"/>
        </w:rPr>
      </w:pPr>
      <w:r>
        <w:rPr>
          <w:rFonts w:hint="eastAsia" w:ascii="黑体" w:hAnsi="黑体" w:eastAsia="黑体"/>
          <w:szCs w:val="32"/>
        </w:rPr>
        <w:t>一、申报材料</w:t>
      </w:r>
    </w:p>
    <w:p w14:paraId="0B1EFD7E">
      <w:pPr>
        <w:spacing w:line="560" w:lineRule="exact"/>
        <w:ind w:firstLine="636" w:firstLineChars="200"/>
        <w:rPr>
          <w:rFonts w:ascii="仿宋_GB2312" w:eastAsia="仿宋_GB2312"/>
        </w:rPr>
      </w:pPr>
      <w:r>
        <w:rPr>
          <w:rFonts w:hint="eastAsia" w:ascii="仿宋_GB2312" w:eastAsia="仿宋_GB2312"/>
        </w:rPr>
        <w:t>申报材料包括网上信息和纸质材料。</w:t>
      </w:r>
    </w:p>
    <w:p w14:paraId="6F77610E">
      <w:pPr>
        <w:spacing w:line="560" w:lineRule="exact"/>
        <w:ind w:firstLine="636" w:firstLineChars="200"/>
        <w:rPr>
          <w:rFonts w:ascii="楷体_GB2312" w:eastAsia="楷体_GB2312"/>
          <w:b/>
          <w:szCs w:val="32"/>
        </w:rPr>
      </w:pPr>
      <w:r>
        <w:rPr>
          <w:rFonts w:hint="eastAsia" w:ascii="楷体_GB2312" w:eastAsia="楷体_GB2312"/>
          <w:b/>
          <w:szCs w:val="32"/>
        </w:rPr>
        <w:t>（一）网上信息</w:t>
      </w:r>
    </w:p>
    <w:p w14:paraId="4EDFED57">
      <w:pPr>
        <w:spacing w:line="560" w:lineRule="exact"/>
        <w:ind w:firstLine="636" w:firstLineChars="200"/>
        <w:rPr>
          <w:rFonts w:ascii="仿宋_GB2312" w:eastAsia="仿宋_GB2312"/>
          <w:szCs w:val="32"/>
        </w:rPr>
      </w:pPr>
      <w:r>
        <w:rPr>
          <w:rFonts w:hint="eastAsia" w:ascii="仿宋_GB2312" w:eastAsia="仿宋_GB2312"/>
        </w:rPr>
        <w:t>包括基本信息、学习经历、培训经历、工作经历、任职前工作业绩、任职后工作业绩、学术论文（论著）、资格条件、个人思想总结、单位推荐意见、年度考核和涉及破格、确认、转评等相关材料附件。</w:t>
      </w:r>
      <w:r>
        <w:rPr>
          <w:rFonts w:hint="eastAsia" w:ascii="仿宋_GB2312" w:eastAsia="仿宋_GB2312"/>
          <w:szCs w:val="32"/>
        </w:rPr>
        <w:t>所有申报材料均需完成对应的签字盖章程序后，扫描上传PDF格式，请确保材料的清晰、完整、全面。</w:t>
      </w:r>
      <w:r>
        <w:rPr>
          <w:rFonts w:hint="eastAsia" w:ascii="仿宋_GB2312" w:eastAsia="仿宋_GB2312"/>
        </w:rPr>
        <w:t>网上申报信息由主管部门签署审批意见，状态须为“</w:t>
      </w:r>
      <w:r>
        <w:rPr>
          <w:rFonts w:hint="eastAsia" w:ascii="仿宋_GB2312" w:eastAsia="仿宋_GB2312"/>
          <w:szCs w:val="32"/>
        </w:rPr>
        <w:t>评委会已接收”。</w:t>
      </w:r>
    </w:p>
    <w:p w14:paraId="5D0DA593">
      <w:pPr>
        <w:spacing w:line="560" w:lineRule="exact"/>
        <w:ind w:firstLine="636" w:firstLineChars="200"/>
        <w:rPr>
          <w:rFonts w:ascii="楷体_GB2312" w:eastAsia="楷体_GB2312"/>
          <w:b/>
          <w:szCs w:val="32"/>
        </w:rPr>
      </w:pPr>
      <w:r>
        <w:rPr>
          <w:rFonts w:hint="eastAsia" w:ascii="楷体_GB2312" w:eastAsia="楷体_GB2312"/>
          <w:b/>
          <w:szCs w:val="32"/>
        </w:rPr>
        <w:t>（二）纸质材料</w:t>
      </w:r>
    </w:p>
    <w:p w14:paraId="7906E06A">
      <w:pPr>
        <w:spacing w:line="560" w:lineRule="exact"/>
        <w:ind w:firstLine="636" w:firstLineChars="200"/>
        <w:rPr>
          <w:rFonts w:ascii="仿宋_GB2312" w:eastAsia="仿宋_GB2312"/>
        </w:rPr>
      </w:pPr>
      <w:r>
        <w:rPr>
          <w:rFonts w:hint="eastAsia" w:ascii="仿宋_GB2312" w:eastAsia="仿宋_GB2312"/>
        </w:rPr>
        <w:t>1</w:t>
      </w:r>
      <w:r>
        <w:rPr>
          <w:rFonts w:hint="eastAsia" w:ascii="仿宋_GB2312" w:hAnsi="宋体" w:eastAsia="仿宋_GB2312" w:cs="宋体"/>
        </w:rPr>
        <w:t>．</w:t>
      </w:r>
      <w:r>
        <w:rPr>
          <w:rFonts w:hint="eastAsia" w:ascii="仿宋_GB2312" w:eastAsia="仿宋_GB2312"/>
        </w:rPr>
        <w:t>《专业技术职务任职资格评审表》，由申报人在系统中填报并下载，交所在单位审核盖章，其中《职称申报诚信承诺书》须本人签字。</w:t>
      </w:r>
    </w:p>
    <w:p w14:paraId="6EEF0C33">
      <w:pPr>
        <w:spacing w:line="560" w:lineRule="exact"/>
        <w:ind w:firstLine="636" w:firstLineChars="200"/>
        <w:rPr>
          <w:rFonts w:ascii="仿宋_GB2312" w:eastAsia="仿宋_GB2312"/>
        </w:rPr>
      </w:pPr>
      <w:r>
        <w:rPr>
          <w:rFonts w:hint="eastAsia" w:ascii="仿宋_GB2312" w:eastAsia="仿宋_GB2312"/>
        </w:rPr>
        <w:t>2</w:t>
      </w:r>
      <w:r>
        <w:rPr>
          <w:rFonts w:hint="eastAsia" w:ascii="仿宋_GB2312" w:hAnsi="宋体" w:eastAsia="仿宋_GB2312" w:cs="宋体"/>
        </w:rPr>
        <w:t>．</w:t>
      </w:r>
      <w:r>
        <w:rPr>
          <w:rFonts w:hint="eastAsia" w:ascii="仿宋_GB2312" w:eastAsia="仿宋_GB2312"/>
        </w:rPr>
        <w:t>业绩材料。任现职以来，本人所做的工作业绩，包括与本人相关的奖项、专利证书、项目合同书等业绩证明材料。</w:t>
      </w:r>
    </w:p>
    <w:p w14:paraId="3E4A345B">
      <w:pPr>
        <w:spacing w:line="560" w:lineRule="exact"/>
        <w:ind w:firstLine="636" w:firstLineChars="200"/>
        <w:rPr>
          <w:rFonts w:ascii="仿宋_GB2312" w:eastAsia="仿宋_GB2312"/>
        </w:rPr>
      </w:pPr>
      <w:r>
        <w:rPr>
          <w:rFonts w:hint="eastAsia" w:ascii="仿宋_GB2312" w:eastAsia="仿宋_GB2312"/>
        </w:rPr>
        <w:t>3</w:t>
      </w:r>
      <w:r>
        <w:rPr>
          <w:rFonts w:hint="eastAsia" w:ascii="仿宋_GB2312" w:hAnsi="宋体" w:eastAsia="仿宋_GB2312" w:cs="宋体"/>
        </w:rPr>
        <w:t>．</w:t>
      </w:r>
      <w:r>
        <w:rPr>
          <w:rFonts w:hint="eastAsia" w:ascii="仿宋_GB2312" w:eastAsia="仿宋_GB2312"/>
        </w:rPr>
        <w:t>单位综合推荐材料。推荐材料由推荐单位撰写，内容包括申报人员取得现职称以来的政治思想、职业道德、工作态度、现学识水平、专业能力、主要专业技术工作及业绩贡献等，要求重点说明任现职务以来的主要工作业绩，并提出对申报人明确的推荐意见，说明是否存在违法、违规、违纪行为，单位负责人审查签名和加盖公章。</w:t>
      </w:r>
    </w:p>
    <w:p w14:paraId="0EAB9868">
      <w:pPr>
        <w:spacing w:line="560" w:lineRule="exact"/>
        <w:ind w:firstLine="636" w:firstLineChars="200"/>
        <w:rPr>
          <w:rFonts w:ascii="仿宋_GB2312" w:eastAsia="仿宋_GB2312"/>
        </w:rPr>
      </w:pPr>
      <w:r>
        <w:rPr>
          <w:rFonts w:hint="eastAsia" w:ascii="仿宋_GB2312" w:eastAsia="仿宋_GB2312"/>
        </w:rPr>
        <w:t>4</w:t>
      </w:r>
      <w:r>
        <w:rPr>
          <w:rFonts w:hint="eastAsia" w:ascii="仿宋_GB2312" w:hAnsi="宋体" w:eastAsia="仿宋_GB2312" w:cs="宋体"/>
        </w:rPr>
        <w:t>．</w:t>
      </w:r>
      <w:r>
        <w:rPr>
          <w:rFonts w:hint="eastAsia" w:ascii="仿宋_GB2312" w:eastAsia="仿宋_GB2312"/>
        </w:rPr>
        <w:t>个人思想及工作总结。任现专业技术职务以来，本人政治思想及业务工作总结，不少于3000字，落款签名必须由本人手写。</w:t>
      </w:r>
    </w:p>
    <w:p w14:paraId="0865CE90">
      <w:pPr>
        <w:spacing w:line="560" w:lineRule="exact"/>
        <w:ind w:firstLine="636" w:firstLineChars="200"/>
        <w:rPr>
          <w:rFonts w:ascii="仿宋_GB2312" w:eastAsia="仿宋_GB2312"/>
        </w:rPr>
      </w:pPr>
      <w:r>
        <w:rPr>
          <w:rFonts w:hint="eastAsia" w:ascii="仿宋_GB2312" w:eastAsia="仿宋_GB2312"/>
        </w:rPr>
        <w:t>5</w:t>
      </w:r>
      <w:r>
        <w:rPr>
          <w:rFonts w:hint="eastAsia" w:ascii="仿宋_GB2312" w:hAnsi="宋体" w:eastAsia="仿宋_GB2312" w:cs="宋体"/>
        </w:rPr>
        <w:t>．</w:t>
      </w:r>
      <w:r>
        <w:rPr>
          <w:rFonts w:hint="eastAsia" w:ascii="仿宋_GB2312" w:eastAsia="仿宋_GB2312"/>
        </w:rPr>
        <w:t>破格申报材料。①《巴中市破格申报专业技术职务任职资格审核表》，单位及主管部门签署意见并加盖公章；②用人单位出具符合破格规定条件的《破格推荐报告》，内容要针对申报对象适用的破格条件进行专项说明，写明符合《申报基本条件》的破格对应条款，并提供相关证明材料，加盖单位公章。</w:t>
      </w:r>
    </w:p>
    <w:p w14:paraId="4AAD217C">
      <w:pPr>
        <w:spacing w:line="560" w:lineRule="exact"/>
        <w:ind w:firstLine="636" w:firstLineChars="200"/>
        <w:rPr>
          <w:rFonts w:ascii="仿宋_GB2312" w:eastAsia="仿宋_GB2312"/>
        </w:rPr>
      </w:pPr>
      <w:r>
        <w:rPr>
          <w:rFonts w:hint="eastAsia" w:ascii="仿宋_GB2312" w:eastAsia="仿宋_GB2312"/>
        </w:rPr>
        <w:t>6</w:t>
      </w:r>
      <w:r>
        <w:rPr>
          <w:rFonts w:hint="eastAsia" w:ascii="仿宋_GB2312" w:hAnsi="宋体" w:eastAsia="仿宋_GB2312" w:cs="宋体"/>
        </w:rPr>
        <w:t>．</w:t>
      </w:r>
      <w:r>
        <w:rPr>
          <w:rFonts w:hint="eastAsia" w:ascii="仿宋_GB2312" w:eastAsia="仿宋_GB2312"/>
        </w:rPr>
        <w:t>委托评审的，需递交委托评审函。</w:t>
      </w:r>
    </w:p>
    <w:p w14:paraId="149EC2DD">
      <w:pPr>
        <w:spacing w:line="560" w:lineRule="exact"/>
        <w:ind w:firstLine="636" w:firstLineChars="200"/>
        <w:rPr>
          <w:rFonts w:ascii="仿宋_GB2312" w:eastAsia="仿宋_GB2312"/>
        </w:rPr>
      </w:pPr>
      <w:r>
        <w:rPr>
          <w:rFonts w:hint="eastAsia" w:ascii="仿宋_GB2312" w:eastAsia="仿宋_GB2312"/>
        </w:rPr>
        <w:t>7</w:t>
      </w:r>
      <w:r>
        <w:rPr>
          <w:rFonts w:hint="eastAsia" w:ascii="仿宋_GB2312" w:hAnsi="宋体" w:eastAsia="仿宋_GB2312" w:cs="宋体"/>
        </w:rPr>
        <w:t>．</w:t>
      </w:r>
      <w:r>
        <w:rPr>
          <w:rFonts w:hint="eastAsia" w:ascii="仿宋_GB2312" w:eastAsia="仿宋_GB2312"/>
        </w:rPr>
        <w:t>身份证、学历学位证书彩色复印件；教育部学历证书电子注册备案表原件；劳动合同或聘用合同复印件；获奖证书、专利证书及其他主要业绩证明材料复印件。</w:t>
      </w:r>
    </w:p>
    <w:p w14:paraId="4FED844C">
      <w:pPr>
        <w:spacing w:line="560" w:lineRule="exact"/>
        <w:ind w:firstLine="636" w:firstLineChars="200"/>
        <w:rPr>
          <w:rFonts w:ascii="仿宋_GB2312" w:eastAsia="仿宋_GB2312"/>
        </w:rPr>
      </w:pPr>
      <w:r>
        <w:rPr>
          <w:rFonts w:hint="eastAsia" w:ascii="仿宋_GB2312" w:eastAsia="仿宋_GB2312"/>
        </w:rPr>
        <w:t>2001年以来取得国家承认的各类高等教育学历证书电子注册信息（含学历证明书）（包括研究生、普通本专科、成人本专科、网络教育、开放教育、高等教育自学考试以及高等教育学历文凭考试等），需申请提供《教育部学历证书电子注册备案表》（在线验证有效期设置为6个月及以上）；2001年以前的高等教育学历或2001年以后无法申请《教育部学历证书电子注册备案表》的申报人，须配合提供“中国高等教育学历认证报告”；涉及《评审基本条件》学位条件的申报人员须配合提供“学位认证电子报告”，上述相关材料均可通过“中国高等教育学生信息网”申请（网址：https://www.chsi.com.cn/）。除上述情况外，无法查询学历、学位的，由申报人员所在单位核实本人人事档案中的学籍材料后提供书面说明情况。</w:t>
      </w:r>
    </w:p>
    <w:p w14:paraId="5F7D2135">
      <w:pPr>
        <w:spacing w:line="560" w:lineRule="exact"/>
        <w:ind w:firstLine="636" w:firstLineChars="200"/>
        <w:rPr>
          <w:rFonts w:ascii="仿宋_GB2312" w:eastAsia="仿宋_GB2312"/>
        </w:rPr>
      </w:pPr>
      <w:r>
        <w:rPr>
          <w:rFonts w:hint="eastAsia" w:ascii="仿宋_GB2312" w:eastAsia="仿宋_GB2312"/>
        </w:rPr>
        <w:t>8</w:t>
      </w:r>
      <w:r>
        <w:rPr>
          <w:rFonts w:hint="eastAsia" w:ascii="仿宋_GB2312" w:hAnsi="宋体" w:eastAsia="仿宋_GB2312" w:cs="宋体"/>
        </w:rPr>
        <w:t>．</w:t>
      </w:r>
      <w:r>
        <w:rPr>
          <w:rFonts w:hint="eastAsia" w:ascii="仿宋_GB2312" w:eastAsia="仿宋_GB2312"/>
        </w:rPr>
        <w:t>现任专业技术职务材料。现任职称证书（包含编码页与内容页）和任职资格通知文件（需完整提供），若有多个现任职称证书，均需提供。职业资格申报，需提供与申报年限一致且聘任到相应岗位上的聘书或聘任文件。相关相近技师职业资格或职业技能等级证书申报，需提供证书完整的封面页和内容页。全面实行岗位管理的事业单位需提供岗位空缺证明复印件，本人聘任文件或聘任审批材料复印件。</w:t>
      </w:r>
    </w:p>
    <w:p w14:paraId="57D11D36">
      <w:pPr>
        <w:spacing w:line="560" w:lineRule="exact"/>
        <w:ind w:firstLine="636" w:firstLineChars="200"/>
        <w:rPr>
          <w:rFonts w:ascii="仿宋_GB2312" w:eastAsia="仿宋_GB2312"/>
        </w:rPr>
      </w:pPr>
      <w:r>
        <w:rPr>
          <w:rFonts w:hint="eastAsia" w:ascii="仿宋_GB2312" w:eastAsia="仿宋_GB2312"/>
        </w:rPr>
        <w:t>9</w:t>
      </w:r>
      <w:r>
        <w:rPr>
          <w:rFonts w:hint="eastAsia" w:ascii="仿宋_GB2312" w:hAnsi="宋体" w:eastAsia="仿宋_GB2312" w:cs="宋体"/>
        </w:rPr>
        <w:t>．</w:t>
      </w:r>
      <w:r>
        <w:rPr>
          <w:rFonts w:hint="eastAsia" w:ascii="仿宋_GB2312" w:eastAsia="仿宋_GB2312"/>
        </w:rPr>
        <w:t>继续教育材料。近3年（2021年至2023年）参加继续教育学习合格证书或证明材料复印件，每年不少于90学时（公需科目30学时，专业科目60学时）。</w:t>
      </w:r>
    </w:p>
    <w:p w14:paraId="5409282B">
      <w:pPr>
        <w:spacing w:line="560" w:lineRule="exact"/>
        <w:ind w:firstLine="636" w:firstLineChars="200"/>
        <w:rPr>
          <w:rFonts w:ascii="仿宋_GB2312" w:eastAsia="仿宋_GB2312"/>
        </w:rPr>
      </w:pPr>
      <w:r>
        <w:rPr>
          <w:rFonts w:hint="eastAsia" w:ascii="仿宋_GB2312" w:eastAsia="仿宋_GB2312"/>
        </w:rPr>
        <w:t>10</w:t>
      </w:r>
      <w:r>
        <w:rPr>
          <w:rFonts w:hint="eastAsia" w:ascii="仿宋_GB2312" w:hAnsi="宋体" w:eastAsia="仿宋_GB2312" w:cs="宋体"/>
        </w:rPr>
        <w:t>．</w:t>
      </w:r>
      <w:r>
        <w:rPr>
          <w:rFonts w:hint="eastAsia" w:ascii="仿宋_GB2312" w:eastAsia="仿宋_GB2312"/>
        </w:rPr>
        <w:t>年度考核材料：事业单位申报人员需提供2019年至2023年年度考核结果证明材料复印件。未建立年度考核机制的非公企业，由人员所在单位提供书面说明。</w:t>
      </w:r>
    </w:p>
    <w:p w14:paraId="4D8339BD">
      <w:pPr>
        <w:spacing w:line="560" w:lineRule="exact"/>
        <w:ind w:firstLine="636" w:firstLineChars="200"/>
        <w:rPr>
          <w:rFonts w:ascii="仿宋_GB2312" w:eastAsia="仿宋_GB2312"/>
        </w:rPr>
      </w:pPr>
      <w:r>
        <w:rPr>
          <w:rFonts w:hint="eastAsia" w:ascii="仿宋_GB2312" w:eastAsia="仿宋_GB2312"/>
        </w:rPr>
        <w:t>11</w:t>
      </w:r>
      <w:r>
        <w:rPr>
          <w:rFonts w:hint="eastAsia" w:ascii="仿宋_GB2312" w:hAnsi="宋体" w:eastAsia="仿宋_GB2312" w:cs="宋体"/>
        </w:rPr>
        <w:t>．</w:t>
      </w:r>
      <w:r>
        <w:rPr>
          <w:rFonts w:hint="eastAsia" w:ascii="仿宋_GB2312" w:eastAsia="仿宋_GB2312"/>
        </w:rPr>
        <w:t>公示情况。①《单位公示情况》，公示时间不少于5个工作日，且不得早于当年申报开始时间，需加盖单位公章；②《单位公示结果》，包括公示内容、时间、结果等，需加盖单位公章。</w:t>
      </w:r>
    </w:p>
    <w:p w14:paraId="4AA17671">
      <w:pPr>
        <w:spacing w:line="560" w:lineRule="exact"/>
        <w:ind w:firstLine="636" w:firstLineChars="200"/>
        <w:rPr>
          <w:rFonts w:ascii="仿宋_GB2312" w:eastAsia="仿宋_GB2312"/>
        </w:rPr>
      </w:pPr>
      <w:r>
        <w:rPr>
          <w:rFonts w:hint="eastAsia" w:ascii="仿宋_GB2312" w:eastAsia="仿宋_GB2312"/>
        </w:rPr>
        <w:t>12</w:t>
      </w:r>
      <w:r>
        <w:rPr>
          <w:rFonts w:hint="eastAsia" w:ascii="仿宋_GB2312" w:hAnsi="宋体" w:eastAsia="仿宋_GB2312" w:cs="宋体"/>
        </w:rPr>
        <w:t>．</w:t>
      </w:r>
      <w:r>
        <w:rPr>
          <w:rFonts w:hint="eastAsia" w:ascii="仿宋_GB2312" w:eastAsia="仿宋_GB2312"/>
        </w:rPr>
        <w:t>论文论著。本人发表的论文（含完整的刊物封面、目录、原文）复印件。为防止学术不端行为，申报人员所有提交的论文由所在单位在知网、万方或维普数据库平台进行查重（已发表的论文，查重比对截止时间为发表的前一日），重复率不得高于30%，查重报告附在论文后一并报送。未发表论文的申报人员，提供反映本人专业技术水平的各种报告、成果等材料均加盖单位公章。</w:t>
      </w:r>
    </w:p>
    <w:p w14:paraId="751D39BC">
      <w:pPr>
        <w:spacing w:line="560" w:lineRule="exact"/>
        <w:ind w:firstLine="636" w:firstLineChars="200"/>
        <w:rPr>
          <w:rFonts w:ascii="仿宋_GB2312" w:eastAsia="仿宋_GB2312"/>
        </w:rPr>
      </w:pPr>
      <w:r>
        <w:rPr>
          <w:rFonts w:hint="eastAsia" w:ascii="仿宋_GB2312" w:eastAsia="仿宋_GB2312"/>
        </w:rPr>
        <w:t>13．所在单位对职称外语、计算机应用能力和考试相关要求的说明材料。</w:t>
      </w:r>
    </w:p>
    <w:p w14:paraId="67641A8C">
      <w:pPr>
        <w:spacing w:line="560" w:lineRule="exact"/>
        <w:ind w:firstLine="636" w:firstLineChars="200"/>
        <w:rPr>
          <w:rFonts w:ascii="仿宋_GB2312" w:eastAsia="仿宋_GB2312"/>
        </w:rPr>
      </w:pPr>
      <w:r>
        <w:rPr>
          <w:rFonts w:hint="eastAsia" w:ascii="仿宋_GB2312" w:eastAsia="仿宋_GB2312"/>
        </w:rPr>
        <w:t>14</w:t>
      </w:r>
      <w:r>
        <w:rPr>
          <w:rFonts w:hint="eastAsia" w:ascii="仿宋_GB2312" w:hAnsi="宋体" w:eastAsia="仿宋_GB2312" w:cs="宋体"/>
        </w:rPr>
        <w:t>．</w:t>
      </w:r>
      <w:r>
        <w:rPr>
          <w:rFonts w:hint="eastAsia" w:ascii="仿宋_GB2312" w:eastAsia="仿宋_GB2312"/>
        </w:rPr>
        <w:t>经济效益、纳税额、营业收入（如有）需提供经单位财务、审计部门或税务部门签章认可的证明材料。</w:t>
      </w:r>
    </w:p>
    <w:p w14:paraId="7C6B9C11">
      <w:pPr>
        <w:spacing w:line="560" w:lineRule="exact"/>
        <w:ind w:firstLine="636" w:firstLineChars="200"/>
        <w:rPr>
          <w:rFonts w:ascii="仿宋_GB2312" w:eastAsia="仿宋_GB2312"/>
        </w:rPr>
      </w:pPr>
      <w:r>
        <w:rPr>
          <w:rFonts w:hint="eastAsia" w:ascii="仿宋_GB2312" w:eastAsia="仿宋_GB2312"/>
        </w:rPr>
        <w:t>15</w:t>
      </w:r>
      <w:r>
        <w:rPr>
          <w:rFonts w:hint="eastAsia" w:ascii="仿宋_GB2312" w:hAnsi="宋体" w:eastAsia="仿宋_GB2312" w:cs="宋体"/>
        </w:rPr>
        <w:t>．</w:t>
      </w:r>
      <w:r>
        <w:rPr>
          <w:rFonts w:hint="eastAsia" w:ascii="仿宋_GB2312" w:eastAsia="仿宋_GB2312"/>
        </w:rPr>
        <w:t>社会效益需提供由项目（课题/任务）牵头单位出具的证明材料。</w:t>
      </w:r>
    </w:p>
    <w:p w14:paraId="632D72FC">
      <w:pPr>
        <w:spacing w:line="560" w:lineRule="exact"/>
        <w:ind w:firstLine="636" w:firstLineChars="200"/>
        <w:rPr>
          <w:rFonts w:ascii="仿宋_GB2312" w:eastAsia="仿宋_GB2312"/>
        </w:rPr>
      </w:pPr>
      <w:r>
        <w:rPr>
          <w:rFonts w:hint="eastAsia" w:ascii="仿宋_GB2312" w:eastAsia="仿宋_GB2312"/>
        </w:rPr>
        <w:t>16</w:t>
      </w:r>
      <w:r>
        <w:rPr>
          <w:rFonts w:hint="eastAsia" w:ascii="仿宋_GB2312" w:hAnsi="宋体" w:eastAsia="仿宋_GB2312" w:cs="宋体"/>
        </w:rPr>
        <w:t>．</w:t>
      </w:r>
      <w:r>
        <w:rPr>
          <w:rFonts w:hint="eastAsia" w:ascii="仿宋_GB2312" w:eastAsia="仿宋_GB2312"/>
        </w:rPr>
        <w:t>需确认专业技术职务任职资格的，按规定由其主管部门出具确认审批材料；需转评专业技术职务任职资格的，按规定由其主管部门出具转评推荐材料。</w:t>
      </w:r>
    </w:p>
    <w:p w14:paraId="107A8C82">
      <w:pPr>
        <w:spacing w:line="560" w:lineRule="exact"/>
        <w:ind w:firstLine="636" w:firstLineChars="200"/>
        <w:rPr>
          <w:rFonts w:ascii="仿宋_GB2312" w:eastAsia="仿宋_GB2312"/>
        </w:rPr>
      </w:pPr>
      <w:r>
        <w:rPr>
          <w:rFonts w:hint="eastAsia" w:ascii="仿宋_GB2312" w:eastAsia="仿宋_GB2312"/>
        </w:rPr>
        <w:t>17</w:t>
      </w:r>
      <w:r>
        <w:rPr>
          <w:rFonts w:hint="eastAsia" w:ascii="仿宋_GB2312" w:hAnsi="宋体" w:eastAsia="仿宋_GB2312" w:cs="宋体"/>
        </w:rPr>
        <w:t>．</w:t>
      </w:r>
      <w:r>
        <w:rPr>
          <w:rFonts w:hint="eastAsia" w:ascii="仿宋_GB2312" w:eastAsia="仿宋_GB2312"/>
        </w:rPr>
        <w:t>社保证明材料。申报人工作经历应与社保缴费记录一致，申报人所在单位出具近6个月（2024年2月至8月）个人社保缴费记录证明。对于在此期间有工作单位变动的，应提供相应情况说明和证明材料。</w:t>
      </w:r>
    </w:p>
    <w:p w14:paraId="29062AA2">
      <w:pPr>
        <w:spacing w:line="560" w:lineRule="exact"/>
        <w:ind w:firstLine="636" w:firstLineChars="200"/>
        <w:rPr>
          <w:rFonts w:ascii="仿宋_GB2312" w:eastAsia="仿宋_GB2312"/>
        </w:rPr>
      </w:pPr>
      <w:r>
        <w:rPr>
          <w:rFonts w:hint="eastAsia" w:ascii="仿宋_GB2312" w:eastAsia="仿宋_GB2312"/>
        </w:rPr>
        <w:t>18</w:t>
      </w:r>
      <w:r>
        <w:rPr>
          <w:rFonts w:hint="eastAsia" w:ascii="仿宋_GB2312" w:hAnsi="宋体" w:eastAsia="仿宋_GB2312" w:cs="宋体"/>
        </w:rPr>
        <w:t>．</w:t>
      </w:r>
      <w:r>
        <w:rPr>
          <w:rFonts w:hint="eastAsia" w:ascii="仿宋_GB2312" w:eastAsia="仿宋_GB2312"/>
        </w:rPr>
        <w:t>企业提供统一社会信用代码证、资质证书扫描件；事业单位提供事业单位法人证书扫描件。</w:t>
      </w:r>
    </w:p>
    <w:p w14:paraId="25218DE6">
      <w:pPr>
        <w:spacing w:line="560" w:lineRule="exact"/>
        <w:ind w:firstLine="636" w:firstLineChars="200"/>
        <w:rPr>
          <w:rFonts w:ascii="仿宋_GB2312" w:eastAsia="仿宋_GB2312"/>
          <w:szCs w:val="32"/>
        </w:rPr>
      </w:pPr>
      <w:r>
        <w:rPr>
          <w:rFonts w:hint="eastAsia" w:ascii="仿宋_GB2312" w:eastAsia="仿宋_GB2312"/>
        </w:rPr>
        <w:t>19</w:t>
      </w:r>
      <w:r>
        <w:rPr>
          <w:rFonts w:hint="eastAsia" w:ascii="仿宋_GB2312" w:hAnsi="宋体" w:eastAsia="仿宋_GB2312" w:cs="宋体"/>
        </w:rPr>
        <w:t>．</w:t>
      </w:r>
      <w:r>
        <w:rPr>
          <w:rFonts w:hint="eastAsia" w:ascii="仿宋_GB2312" w:eastAsia="仿宋_GB2312"/>
        </w:rPr>
        <w:t>所有上传系统的复印材料均须审核人签字，注明“此复印件与原件一致”和</w:t>
      </w:r>
      <w:r>
        <w:rPr>
          <w:rFonts w:hint="eastAsia" w:ascii="仿宋_GB2312" w:eastAsia="仿宋_GB2312"/>
          <w:szCs w:val="32"/>
        </w:rPr>
        <w:t>审核时间，加盖单位公章。对不符合条件的，不得推荐上报。</w:t>
      </w:r>
    </w:p>
    <w:p w14:paraId="0C2768E7">
      <w:pPr>
        <w:spacing w:line="560" w:lineRule="exact"/>
        <w:ind w:firstLine="636" w:firstLineChars="200"/>
        <w:rPr>
          <w:rFonts w:ascii="仿宋_GB2312" w:eastAsia="仿宋_GB2312"/>
        </w:rPr>
      </w:pPr>
      <w:r>
        <w:rPr>
          <w:rFonts w:hint="eastAsia" w:ascii="仿宋_GB2312" w:eastAsia="仿宋_GB2312"/>
        </w:rPr>
        <w:t>20</w:t>
      </w:r>
      <w:r>
        <w:rPr>
          <w:rFonts w:hint="eastAsia" w:ascii="仿宋_GB2312" w:hAnsi="宋体" w:eastAsia="仿宋_GB2312" w:cs="宋体"/>
        </w:rPr>
        <w:t>．</w:t>
      </w:r>
      <w:r>
        <w:rPr>
          <w:rFonts w:hint="eastAsia" w:ascii="仿宋_GB2312" w:eastAsia="仿宋_GB2312"/>
        </w:rPr>
        <w:t>《2024年度巴中市市场技术监督工程专业中级职称送审名册》，由各县（区）市场监管局或市直部门（单位）网上初审后统一填写，加盖公章。</w:t>
      </w:r>
    </w:p>
    <w:p w14:paraId="0B18541A">
      <w:pPr>
        <w:spacing w:line="560" w:lineRule="exact"/>
        <w:ind w:firstLine="636" w:firstLineChars="200"/>
        <w:rPr>
          <w:rFonts w:ascii="楷体_GB2312" w:eastAsia="楷体_GB2312"/>
          <w:b/>
          <w:szCs w:val="32"/>
        </w:rPr>
      </w:pPr>
      <w:r>
        <w:rPr>
          <w:rFonts w:hint="eastAsia" w:ascii="楷体_GB2312" w:eastAsia="楷体_GB2312"/>
          <w:b/>
          <w:szCs w:val="32"/>
        </w:rPr>
        <w:t>（三）材料装订</w:t>
      </w:r>
    </w:p>
    <w:p w14:paraId="7C40262F">
      <w:pPr>
        <w:spacing w:line="560" w:lineRule="exact"/>
        <w:ind w:firstLine="636" w:firstLineChars="200"/>
        <w:rPr>
          <w:rFonts w:ascii="仿宋_GB2312" w:eastAsia="仿宋_GB2312"/>
        </w:rPr>
      </w:pPr>
      <w:r>
        <w:rPr>
          <w:rFonts w:hint="eastAsia" w:ascii="仿宋_GB2312" w:eastAsia="仿宋_GB2312"/>
        </w:rPr>
        <w:t>1</w:t>
      </w:r>
      <w:r>
        <w:rPr>
          <w:rFonts w:hint="eastAsia" w:ascii="仿宋_GB2312" w:hAnsi="宋体" w:eastAsia="仿宋_GB2312" w:cs="宋体"/>
        </w:rPr>
        <w:t>．</w:t>
      </w:r>
      <w:r>
        <w:rPr>
          <w:rFonts w:hint="eastAsia" w:ascii="仿宋_GB2312" w:eastAsia="仿宋_GB2312"/>
        </w:rPr>
        <w:t>《2024年度巴中市市场技术监督工程专业中级职称送审名册》（附件 9）纸质盖章件1份，电子版1份。由各县（区）市场监管局、人力资源社会保障局或市直部门（单位）报送材料时一并提供。</w:t>
      </w:r>
    </w:p>
    <w:p w14:paraId="4BBDB3F2">
      <w:pPr>
        <w:spacing w:line="560" w:lineRule="exact"/>
        <w:ind w:firstLine="636" w:firstLineChars="200"/>
        <w:rPr>
          <w:rFonts w:ascii="仿宋_GB2312" w:eastAsia="仿宋_GB2312"/>
        </w:rPr>
      </w:pPr>
      <w:r>
        <w:rPr>
          <w:rFonts w:hint="eastAsia" w:ascii="仿宋_GB2312" w:eastAsia="仿宋_GB2312"/>
        </w:rPr>
        <w:t>2</w:t>
      </w:r>
      <w:r>
        <w:rPr>
          <w:rFonts w:hint="eastAsia" w:ascii="仿宋_GB2312" w:hAnsi="宋体" w:eastAsia="仿宋_GB2312" w:cs="宋体"/>
        </w:rPr>
        <w:t>．</w:t>
      </w:r>
      <w:r>
        <w:rPr>
          <w:rFonts w:hint="eastAsia" w:ascii="仿宋_GB2312" w:eastAsia="仿宋_GB2312"/>
        </w:rPr>
        <w:t>《专业技术职务任职资格评审表》纸质版1份，申报系统通过后下载打印，不得人为改动或换页、加页，统一使用A4、双面打印，单独装订。</w:t>
      </w:r>
    </w:p>
    <w:p w14:paraId="61A971A2">
      <w:pPr>
        <w:spacing w:line="560" w:lineRule="exact"/>
        <w:ind w:firstLine="636" w:firstLineChars="200"/>
        <w:rPr>
          <w:rFonts w:ascii="仿宋_GB2312" w:eastAsia="仿宋_GB2312"/>
        </w:rPr>
      </w:pPr>
      <w:r>
        <w:rPr>
          <w:rFonts w:hint="eastAsia" w:ascii="仿宋_GB2312" w:eastAsia="仿宋_GB2312"/>
        </w:rPr>
        <w:t>3</w:t>
      </w:r>
      <w:r>
        <w:rPr>
          <w:rFonts w:hint="eastAsia" w:ascii="仿宋_GB2312" w:hAnsi="宋体" w:eastAsia="仿宋_GB2312" w:cs="宋体"/>
        </w:rPr>
        <w:t>．</w:t>
      </w:r>
      <w:r>
        <w:rPr>
          <w:rFonts w:hint="eastAsia" w:ascii="仿宋_GB2312" w:eastAsia="仿宋_GB2312"/>
        </w:rPr>
        <w:t>《</w:t>
      </w:r>
      <w:r>
        <w:rPr>
          <w:rFonts w:hint="eastAsia" w:ascii="仿宋_GB2312" w:eastAsia="仿宋_GB2312"/>
          <w:color w:val="000000"/>
          <w:szCs w:val="32"/>
        </w:rPr>
        <w:t>巴中市破格申报专业技术职务任职资格审核表</w:t>
      </w:r>
      <w:r>
        <w:rPr>
          <w:rFonts w:hint="eastAsia" w:ascii="仿宋_GB2312" w:eastAsia="仿宋_GB2312"/>
        </w:rPr>
        <w:t>》（附件 4）纸质版1份，由有破格情形的申报人员提供，A4打印，无需装订，独立报送。</w:t>
      </w:r>
    </w:p>
    <w:p w14:paraId="12ABB469">
      <w:pPr>
        <w:spacing w:line="560" w:lineRule="exact"/>
        <w:ind w:firstLine="636" w:firstLineChars="200"/>
        <w:rPr>
          <w:rFonts w:ascii="仿宋_GB2312" w:eastAsia="仿宋_GB2312"/>
        </w:rPr>
      </w:pPr>
      <w:r>
        <w:rPr>
          <w:rFonts w:hint="eastAsia" w:ascii="仿宋_GB2312" w:eastAsia="仿宋_GB2312"/>
        </w:rPr>
        <w:t>4</w:t>
      </w:r>
      <w:r>
        <w:rPr>
          <w:rFonts w:hint="eastAsia" w:ascii="仿宋_GB2312" w:hAnsi="宋体" w:eastAsia="仿宋_GB2312" w:cs="宋体"/>
        </w:rPr>
        <w:t>．</w:t>
      </w:r>
      <w:r>
        <w:rPr>
          <w:rFonts w:hint="eastAsia" w:ascii="仿宋_GB2312" w:eastAsia="仿宋_GB2312"/>
        </w:rPr>
        <w:t>《初级职称相关相近专业确认审批表》（附件 5）纸质版1份，由已取得市场技术监督工程相关相近专业初级职称、需确认初级专业技术职务任职资格的申报人提供，使用A4、双面打印，无需装订，独立报送。</w:t>
      </w:r>
    </w:p>
    <w:p w14:paraId="642994FA">
      <w:pPr>
        <w:spacing w:line="560" w:lineRule="exact"/>
        <w:ind w:firstLine="636" w:firstLineChars="200"/>
        <w:rPr>
          <w:rFonts w:ascii="仿宋_GB2312" w:eastAsia="仿宋_GB2312"/>
        </w:rPr>
      </w:pPr>
      <w:r>
        <w:rPr>
          <w:rFonts w:hint="eastAsia" w:ascii="仿宋_GB2312" w:eastAsia="仿宋_GB2312"/>
        </w:rPr>
        <w:t>5</w:t>
      </w:r>
      <w:r>
        <w:rPr>
          <w:rFonts w:hint="eastAsia" w:ascii="仿宋_GB2312" w:hAnsi="宋体" w:eastAsia="仿宋_GB2312" w:cs="宋体"/>
        </w:rPr>
        <w:t>．</w:t>
      </w:r>
      <w:r>
        <w:rPr>
          <w:rFonts w:hint="eastAsia" w:ascii="仿宋_GB2312" w:eastAsia="仿宋_GB2312"/>
        </w:rPr>
        <w:t>《初级职称跨专业转评审批表》（附件 6）纸质版1份，由已取得工程系列非市场技术监督工程专业初级职称、需转评初级专业技术职务任职资格的申报人提供，使用A4、双面打印，无需装订，独立报送。</w:t>
      </w:r>
    </w:p>
    <w:p w14:paraId="60A67604">
      <w:pPr>
        <w:spacing w:line="560" w:lineRule="exact"/>
        <w:ind w:firstLine="636" w:firstLineChars="200"/>
        <w:rPr>
          <w:rFonts w:ascii="仿宋_GB2312" w:eastAsia="仿宋_GB2312"/>
        </w:rPr>
      </w:pPr>
      <w:r>
        <w:rPr>
          <w:rFonts w:hint="eastAsia" w:ascii="仿宋_GB2312" w:eastAsia="仿宋_GB2312"/>
        </w:rPr>
        <w:t>6</w:t>
      </w:r>
      <w:r>
        <w:rPr>
          <w:rFonts w:hint="eastAsia" w:ascii="仿宋_GB2312" w:hAnsi="宋体" w:eastAsia="仿宋_GB2312" w:cs="宋体"/>
        </w:rPr>
        <w:t>．</w:t>
      </w:r>
      <w:r>
        <w:rPr>
          <w:rFonts w:hint="eastAsia" w:ascii="仿宋_GB2312" w:eastAsia="仿宋_GB2312"/>
        </w:rPr>
        <w:t>《</w:t>
      </w:r>
      <w:r>
        <w:rPr>
          <w:rFonts w:hint="eastAsia" w:ascii="仿宋_GB2312" w:eastAsia="仿宋_GB2312"/>
          <w:szCs w:val="32"/>
        </w:rPr>
        <w:t>中级职称</w:t>
      </w:r>
      <w:r>
        <w:rPr>
          <w:rFonts w:hint="eastAsia" w:ascii="仿宋_GB2312" w:eastAsia="仿宋_GB2312"/>
        </w:rPr>
        <w:t>跨专业、</w:t>
      </w:r>
      <w:r>
        <w:rPr>
          <w:rFonts w:hint="eastAsia" w:ascii="仿宋_GB2312" w:eastAsia="仿宋_GB2312"/>
          <w:szCs w:val="32"/>
        </w:rPr>
        <w:t>跨系列转评推荐表</w:t>
      </w:r>
      <w:r>
        <w:rPr>
          <w:rFonts w:hint="eastAsia" w:ascii="仿宋_GB2312" w:eastAsia="仿宋_GB2312"/>
        </w:rPr>
        <w:t>》（附件 7）纸质版1份，由已取得非市场技术监督工程专业中级职称、需转评中级专业技术职务任职资格的申报人提供，使用A4、双面打印，无需装订，独立报送。</w:t>
      </w:r>
    </w:p>
    <w:p w14:paraId="1708AA47">
      <w:pPr>
        <w:spacing w:line="560" w:lineRule="exact"/>
        <w:ind w:firstLine="636" w:firstLineChars="200"/>
        <w:rPr>
          <w:rFonts w:ascii="仿宋_GB2312" w:eastAsia="仿宋_GB2312"/>
        </w:rPr>
      </w:pPr>
      <w:r>
        <w:rPr>
          <w:rFonts w:hint="eastAsia" w:ascii="仿宋_GB2312" w:eastAsia="仿宋_GB2312"/>
        </w:rPr>
        <w:t>7</w:t>
      </w:r>
      <w:r>
        <w:rPr>
          <w:rFonts w:hint="eastAsia" w:ascii="仿宋_GB2312" w:hAnsi="宋体" w:eastAsia="仿宋_GB2312" w:cs="宋体"/>
        </w:rPr>
        <w:t>．</w:t>
      </w:r>
      <w:r>
        <w:rPr>
          <w:rFonts w:hint="eastAsia" w:ascii="仿宋_GB2312" w:eastAsia="仿宋_GB2312"/>
        </w:rPr>
        <w:t>《申报材料》纸质版1份，以《中级工程师评审申报材料目录》（附件 8）作为封面，按目录内容及顺序装订成1册（须与四川省职称评审信息系统填报信息完全一致，不得人为改动或换页、加页），侧面（书脊）注明申报类别（工程师）、申报人员姓名、申报子专业。</w:t>
      </w:r>
    </w:p>
    <w:p w14:paraId="4B4D5FFC">
      <w:pPr>
        <w:spacing w:line="560" w:lineRule="exact"/>
        <w:ind w:firstLine="636" w:firstLineChars="200"/>
        <w:rPr>
          <w:rFonts w:ascii="仿宋_GB2312" w:eastAsia="仿宋_GB2312"/>
        </w:rPr>
      </w:pPr>
      <w:r>
        <w:rPr>
          <w:rFonts w:hint="eastAsia" w:ascii="仿宋_GB2312" w:eastAsia="仿宋_GB2312"/>
        </w:rPr>
        <w:t>8</w:t>
      </w:r>
      <w:r>
        <w:rPr>
          <w:rFonts w:hint="eastAsia" w:ascii="仿宋_GB2312" w:hAnsi="宋体" w:eastAsia="仿宋_GB2312" w:cs="宋体"/>
        </w:rPr>
        <w:t>．</w:t>
      </w:r>
      <w:r>
        <w:rPr>
          <w:rFonts w:hint="eastAsia" w:ascii="仿宋_GB2312" w:eastAsia="仿宋_GB2312"/>
        </w:rPr>
        <w:t>以上申报材料，除第1项外，所有申报材料（包含相关附件）需用纸质档案袋封装送审，档案袋正面张贴《中级工程师评审申报材料目录》，纸质资料由县（区）市场监管局或市级有关部门（单位）统一报送。</w:t>
      </w:r>
    </w:p>
    <w:p w14:paraId="21F9F36C">
      <w:pPr>
        <w:spacing w:line="560" w:lineRule="exact"/>
        <w:ind w:left="638"/>
        <w:rPr>
          <w:rFonts w:ascii="黑体" w:hAnsi="黑体" w:eastAsia="黑体"/>
          <w:szCs w:val="32"/>
        </w:rPr>
      </w:pPr>
      <w:r>
        <w:rPr>
          <w:rFonts w:hint="eastAsia" w:ascii="黑体" w:hAnsi="黑体" w:eastAsia="黑体"/>
          <w:szCs w:val="32"/>
        </w:rPr>
        <w:t>二、注意事项</w:t>
      </w:r>
    </w:p>
    <w:p w14:paraId="32F509F6">
      <w:pPr>
        <w:spacing w:line="560" w:lineRule="exact"/>
        <w:ind w:firstLine="636" w:firstLineChars="200"/>
        <w:rPr>
          <w:rFonts w:ascii="仿宋_GB2312" w:eastAsia="仿宋_GB2312"/>
        </w:rPr>
      </w:pPr>
      <w:r>
        <w:rPr>
          <w:rFonts w:hint="eastAsia" w:ascii="仿宋_GB2312" w:eastAsia="仿宋_GB2312"/>
          <w:szCs w:val="32"/>
        </w:rPr>
        <w:t>（一）</w:t>
      </w:r>
      <w:r>
        <w:rPr>
          <w:rFonts w:hint="eastAsia" w:ascii="仿宋_GB2312" w:eastAsia="仿宋_GB2312"/>
        </w:rPr>
        <w:t>申报人在申报时须严肃、慎重签署《职称申报诚信承诺书》，对所提交的全部材料真实性负责。申报材料务必与网上信息一致，否则视为弄虚作假。因申报材料不清晰、不完整、不全面而影响评审结果的，责任由申报人自负。资格审查贯穿申报评审全过程，在申报评审各阶段发现提供的各类证书、经历、业绩成果、论文及有关证明材料等存在弄虚作假行为的，或学术造假行为，均实行“一票否决”，取消申报评审资格，从次年起3年内不得申报。</w:t>
      </w:r>
    </w:p>
    <w:p w14:paraId="1A972567">
      <w:pPr>
        <w:spacing w:line="560" w:lineRule="exact"/>
        <w:ind w:firstLine="636" w:firstLineChars="200"/>
        <w:rPr>
          <w:rFonts w:ascii="仿宋_GB2312" w:eastAsia="仿宋_GB2312"/>
        </w:rPr>
      </w:pPr>
      <w:r>
        <w:rPr>
          <w:rFonts w:hint="eastAsia" w:ascii="仿宋_GB2312" w:eastAsia="仿宋_GB2312"/>
          <w:szCs w:val="32"/>
        </w:rPr>
        <w:t>（二）</w:t>
      </w:r>
      <w:r>
        <w:rPr>
          <w:rFonts w:hint="eastAsia" w:ascii="仿宋_GB2312" w:eastAsia="仿宋_GB2312"/>
        </w:rPr>
        <w:t>评审过程中原则上不再补充任何材料。如中评办要求提供相关材料的，需注明申报时限（2024年）、申报人员姓名、专业组，由专人送至中评委办公室。</w:t>
      </w:r>
    </w:p>
    <w:p w14:paraId="682790B6">
      <w:pPr>
        <w:spacing w:line="560" w:lineRule="exact"/>
        <w:ind w:firstLine="636" w:firstLineChars="200"/>
        <w:rPr>
          <w:rFonts w:ascii="仿宋_GB2312" w:eastAsia="仿宋_GB2312"/>
        </w:rPr>
      </w:pPr>
      <w:r>
        <w:rPr>
          <w:rFonts w:hint="eastAsia" w:ascii="仿宋_GB2312" w:eastAsia="仿宋_GB2312"/>
          <w:szCs w:val="32"/>
        </w:rPr>
        <w:t>（三）</w:t>
      </w:r>
      <w:r>
        <w:rPr>
          <w:rFonts w:hint="eastAsia" w:ascii="仿宋_GB2312" w:eastAsia="仿宋_GB2312"/>
        </w:rPr>
        <w:t>各地各部门务必严格审查申报材料，确保申报材料的真实性。申报人所在单位要严格按照审查、公示等程序，诚信推荐，并对申报材料加盖骑缝章。申报纸质材料原则上由各县（区）市场监管局、人力资源社会保障局或市直部门（单位）在规定的时间内集中统一报送，评审材料不齐、不符合要求或逾期报送的，原则上不予受理。不接受个人报送材料。</w:t>
      </w:r>
    </w:p>
    <w:p w14:paraId="6633D183">
      <w:pPr>
        <w:spacing w:line="560" w:lineRule="exact"/>
        <w:ind w:firstLine="636" w:firstLineChars="200"/>
        <w:rPr>
          <w:rFonts w:ascii="仿宋_GB2312" w:eastAsia="仿宋_GB2312"/>
        </w:rPr>
      </w:pPr>
      <w:r>
        <w:rPr>
          <w:rFonts w:hint="eastAsia" w:ascii="仿宋_GB2312" w:eastAsia="仿宋_GB2312"/>
          <w:szCs w:val="32"/>
        </w:rPr>
        <w:t>（四）</w:t>
      </w:r>
      <w:r>
        <w:rPr>
          <w:rFonts w:hint="eastAsia" w:ascii="仿宋_GB2312" w:eastAsia="仿宋_GB2312"/>
        </w:rPr>
        <w:t>年度评审工作结束后，除《专业技术职务任职资格评审表》外，其余评审材料一律销毁，不再保留、退还，请各单位和个人自留原件，妥善留存相关材料。</w:t>
      </w:r>
    </w:p>
    <w:p w14:paraId="0B042955">
      <w:pPr>
        <w:spacing w:line="560" w:lineRule="exact"/>
        <w:ind w:firstLine="636" w:firstLineChars="200"/>
        <w:rPr>
          <w:rFonts w:ascii="仿宋_GB2312" w:eastAsia="仿宋_GB2312"/>
        </w:rPr>
      </w:pPr>
      <w:r>
        <w:rPr>
          <w:rFonts w:hint="eastAsia" w:ascii="仿宋_GB2312" w:eastAsia="仿宋_GB2312"/>
          <w:szCs w:val="32"/>
        </w:rPr>
        <w:t>（五）</w:t>
      </w:r>
      <w:r>
        <w:rPr>
          <w:rFonts w:hint="eastAsia" w:ascii="仿宋_GB2312" w:eastAsia="仿宋_GB2312"/>
        </w:rPr>
        <w:t>评审通过人员的《专业技术职务任职资格评审表》由各县（区）市场监管局、人力资源社会保障局或市直部门（单位）派专人到中评委办公室领取并按要求归档。领取人员必须携带单位介绍信和身份证原件。评审未通过人员的资料不再退回。</w:t>
      </w:r>
    </w:p>
    <w:sectPr>
      <w:headerReference r:id="rId3" w:type="first"/>
      <w:footerReference r:id="rId4" w:type="default"/>
      <w:pgSz w:w="11907" w:h="16840"/>
      <w:pgMar w:top="2098" w:right="1474" w:bottom="1984" w:left="1588" w:header="624" w:footer="1361" w:gutter="0"/>
      <w:cols w:space="720" w:num="1"/>
      <w:titlePg/>
      <w:docGrid w:type="linesAndChars" w:linePitch="603"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9980F-8F1B-4E36-9579-9F908FC1B5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9857CCC3-D839-4FB1-8BC3-C18CE0E7B011}"/>
  </w:font>
  <w:font w:name="方正小标宋简体">
    <w:panose1 w:val="02000000000000000000"/>
    <w:charset w:val="86"/>
    <w:family w:val="auto"/>
    <w:pitch w:val="default"/>
    <w:sig w:usb0="00000001" w:usb1="08000000" w:usb2="00000000" w:usb3="00000000" w:csb0="00040000" w:csb1="00000000"/>
    <w:embedRegular r:id="rId3" w:fontKey="{DAEB0CE7-08F2-4464-B0B9-D7E10579183E}"/>
  </w:font>
  <w:font w:name="楷体_GB2312">
    <w:altName w:val="楷体"/>
    <w:panose1 w:val="02010609030101010101"/>
    <w:charset w:val="86"/>
    <w:family w:val="modern"/>
    <w:pitch w:val="default"/>
    <w:sig w:usb0="00000000" w:usb1="00000000" w:usb2="00000010" w:usb3="00000000" w:csb0="00040000" w:csb1="00000000"/>
    <w:embedRegular r:id="rId4" w:fontKey="{DB7F0B81-DD49-4F33-9E8F-44E18F522C9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BC9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59329254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14:paraId="7594119D">
                          <w:pPr>
                            <w:pStyle w:val="4"/>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231tHRAAAAAwEAAA8AAAAAAAAAAQAgAAAA&#10;IgAAAGRycy9kb3ducmV2LnhtbFBLAQIUABQAAAAIAIdO4kDyVg8yEgIAAAoEAAAOAAAAAAAAAAEA&#10;IAAAACABAABkcnMvZTJvRG9jLnhtbFBLBQYAAAAABgAGAFkBAACkBQAAAAA=&#10;">
              <v:fill on="f" focussize="0,0"/>
              <v:stroke on="f"/>
              <v:imagedata o:title=""/>
              <o:lock v:ext="edit" aspectratio="f"/>
              <v:textbox inset="0mm,0mm,0mm,0mm" style="mso-fit-shape-to-text:t;">
                <w:txbxContent>
                  <w:p w14:paraId="7594119D">
                    <w:pPr>
                      <w:pStyle w:val="4"/>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171B">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zUzYzM2ZTJjNWQ5NGJiZTk3ZWQ3ODFkYzk4ZmEifQ=="/>
  </w:docVars>
  <w:rsids>
    <w:rsidRoot w:val="00A4787C"/>
    <w:rsid w:val="000A15E4"/>
    <w:rsid w:val="000B28D9"/>
    <w:rsid w:val="000B3C09"/>
    <w:rsid w:val="000C667E"/>
    <w:rsid w:val="000D5C18"/>
    <w:rsid w:val="00111C1C"/>
    <w:rsid w:val="00122A9F"/>
    <w:rsid w:val="001548AB"/>
    <w:rsid w:val="001B0C77"/>
    <w:rsid w:val="0021594B"/>
    <w:rsid w:val="0025295A"/>
    <w:rsid w:val="002E5F0F"/>
    <w:rsid w:val="00367320"/>
    <w:rsid w:val="00374E7A"/>
    <w:rsid w:val="003A03FC"/>
    <w:rsid w:val="00480964"/>
    <w:rsid w:val="00515B1A"/>
    <w:rsid w:val="00544286"/>
    <w:rsid w:val="005754B8"/>
    <w:rsid w:val="00595D59"/>
    <w:rsid w:val="005B6499"/>
    <w:rsid w:val="005C57A6"/>
    <w:rsid w:val="005F4FCF"/>
    <w:rsid w:val="00623A92"/>
    <w:rsid w:val="0069660E"/>
    <w:rsid w:val="006A50A4"/>
    <w:rsid w:val="006D71F2"/>
    <w:rsid w:val="00716A80"/>
    <w:rsid w:val="00733AB6"/>
    <w:rsid w:val="007E07E0"/>
    <w:rsid w:val="007F31B2"/>
    <w:rsid w:val="008336EE"/>
    <w:rsid w:val="00844B67"/>
    <w:rsid w:val="008C0296"/>
    <w:rsid w:val="00960D12"/>
    <w:rsid w:val="009A300A"/>
    <w:rsid w:val="009C6D82"/>
    <w:rsid w:val="00A4787C"/>
    <w:rsid w:val="00A53800"/>
    <w:rsid w:val="00A91DD0"/>
    <w:rsid w:val="00B62797"/>
    <w:rsid w:val="00C36BFA"/>
    <w:rsid w:val="00C925DE"/>
    <w:rsid w:val="00CE7ACF"/>
    <w:rsid w:val="00CF054F"/>
    <w:rsid w:val="00D51723"/>
    <w:rsid w:val="00D92CFB"/>
    <w:rsid w:val="00DD0699"/>
    <w:rsid w:val="00DF027E"/>
    <w:rsid w:val="00F009DC"/>
    <w:rsid w:val="00F1545C"/>
    <w:rsid w:val="00FF4081"/>
    <w:rsid w:val="01990CED"/>
    <w:rsid w:val="039C5442"/>
    <w:rsid w:val="05706B86"/>
    <w:rsid w:val="062607EC"/>
    <w:rsid w:val="06517F22"/>
    <w:rsid w:val="075A7AEE"/>
    <w:rsid w:val="07630750"/>
    <w:rsid w:val="084A5DB4"/>
    <w:rsid w:val="086E3851"/>
    <w:rsid w:val="08F16230"/>
    <w:rsid w:val="09750C0F"/>
    <w:rsid w:val="09EA6F07"/>
    <w:rsid w:val="0A717628"/>
    <w:rsid w:val="0D3C216F"/>
    <w:rsid w:val="0F45125C"/>
    <w:rsid w:val="1106230C"/>
    <w:rsid w:val="14E73F55"/>
    <w:rsid w:val="150F3CC6"/>
    <w:rsid w:val="15284D87"/>
    <w:rsid w:val="155D4B30"/>
    <w:rsid w:val="15E85BDD"/>
    <w:rsid w:val="16402752"/>
    <w:rsid w:val="1CF640BE"/>
    <w:rsid w:val="1D175EAE"/>
    <w:rsid w:val="1FF733F2"/>
    <w:rsid w:val="1FFB2DF3"/>
    <w:rsid w:val="20000DDB"/>
    <w:rsid w:val="218477E9"/>
    <w:rsid w:val="2196690E"/>
    <w:rsid w:val="223C3049"/>
    <w:rsid w:val="22AC349C"/>
    <w:rsid w:val="240F37D0"/>
    <w:rsid w:val="25951FC5"/>
    <w:rsid w:val="285A786E"/>
    <w:rsid w:val="287F0D0A"/>
    <w:rsid w:val="299D3B3E"/>
    <w:rsid w:val="299F5316"/>
    <w:rsid w:val="2A9D36CA"/>
    <w:rsid w:val="2C26606D"/>
    <w:rsid w:val="2C9056AD"/>
    <w:rsid w:val="2E7E454C"/>
    <w:rsid w:val="3005355D"/>
    <w:rsid w:val="3067619B"/>
    <w:rsid w:val="325B5575"/>
    <w:rsid w:val="32CB171C"/>
    <w:rsid w:val="33521E53"/>
    <w:rsid w:val="346E0CB4"/>
    <w:rsid w:val="35E82834"/>
    <w:rsid w:val="39A71E6F"/>
    <w:rsid w:val="3A775CE5"/>
    <w:rsid w:val="3AD35612"/>
    <w:rsid w:val="3C145EE2"/>
    <w:rsid w:val="3E2A42D5"/>
    <w:rsid w:val="3FD527DF"/>
    <w:rsid w:val="406960D0"/>
    <w:rsid w:val="40B56358"/>
    <w:rsid w:val="40CD665F"/>
    <w:rsid w:val="42332E3A"/>
    <w:rsid w:val="43CA332A"/>
    <w:rsid w:val="44185E43"/>
    <w:rsid w:val="4594599D"/>
    <w:rsid w:val="46F9F4A2"/>
    <w:rsid w:val="4800556C"/>
    <w:rsid w:val="49BB44BD"/>
    <w:rsid w:val="4A82495E"/>
    <w:rsid w:val="4D036D80"/>
    <w:rsid w:val="4E013DEC"/>
    <w:rsid w:val="4E4B5067"/>
    <w:rsid w:val="4E8567CB"/>
    <w:rsid w:val="4ECF7A46"/>
    <w:rsid w:val="4F633406"/>
    <w:rsid w:val="4FB21842"/>
    <w:rsid w:val="50055E16"/>
    <w:rsid w:val="50210776"/>
    <w:rsid w:val="502E69EF"/>
    <w:rsid w:val="525766D1"/>
    <w:rsid w:val="53986FA1"/>
    <w:rsid w:val="548F2152"/>
    <w:rsid w:val="56593E5A"/>
    <w:rsid w:val="56BF65F2"/>
    <w:rsid w:val="575F2CE0"/>
    <w:rsid w:val="57D4431F"/>
    <w:rsid w:val="587549BB"/>
    <w:rsid w:val="59981AA8"/>
    <w:rsid w:val="5A0C0C6C"/>
    <w:rsid w:val="5B286E5C"/>
    <w:rsid w:val="5C4C30E2"/>
    <w:rsid w:val="60FD48E7"/>
    <w:rsid w:val="63181564"/>
    <w:rsid w:val="64C574CA"/>
    <w:rsid w:val="65711400"/>
    <w:rsid w:val="6712276E"/>
    <w:rsid w:val="679118E5"/>
    <w:rsid w:val="68330BEE"/>
    <w:rsid w:val="68860318"/>
    <w:rsid w:val="6ACB431D"/>
    <w:rsid w:val="6CE54246"/>
    <w:rsid w:val="6F4B4A6F"/>
    <w:rsid w:val="6F83245B"/>
    <w:rsid w:val="6FB6638D"/>
    <w:rsid w:val="6FFFCE5B"/>
    <w:rsid w:val="71235CA4"/>
    <w:rsid w:val="71BEDE81"/>
    <w:rsid w:val="728A3B01"/>
    <w:rsid w:val="731F693F"/>
    <w:rsid w:val="75B01AD0"/>
    <w:rsid w:val="776FAAF4"/>
    <w:rsid w:val="77EFBF4D"/>
    <w:rsid w:val="78E55F35"/>
    <w:rsid w:val="7A262361"/>
    <w:rsid w:val="7A601D17"/>
    <w:rsid w:val="7AF65549"/>
    <w:rsid w:val="7B2D1170"/>
    <w:rsid w:val="7B2E5971"/>
    <w:rsid w:val="7BE20509"/>
    <w:rsid w:val="7CB7150A"/>
    <w:rsid w:val="7D20578D"/>
    <w:rsid w:val="7D4274B2"/>
    <w:rsid w:val="7EFEB42B"/>
    <w:rsid w:val="7FADE273"/>
    <w:rsid w:val="7FAFC45D"/>
    <w:rsid w:val="7FFBE08A"/>
    <w:rsid w:val="9FFE7F54"/>
    <w:rsid w:val="ABD5CE6D"/>
    <w:rsid w:val="B16E8507"/>
    <w:rsid w:val="B99EE8DB"/>
    <w:rsid w:val="BAEE7F4F"/>
    <w:rsid w:val="BFAF979B"/>
    <w:rsid w:val="DE59E705"/>
    <w:rsid w:val="DF3C1C1B"/>
    <w:rsid w:val="EBF79DA4"/>
    <w:rsid w:val="ECCFCD5F"/>
    <w:rsid w:val="F57B165B"/>
    <w:rsid w:val="F737C3D7"/>
    <w:rsid w:val="FB978DF9"/>
    <w:rsid w:val="FD3F4574"/>
    <w:rsid w:val="FD7FA203"/>
    <w:rsid w:val="FDC51AB3"/>
    <w:rsid w:val="FF752529"/>
    <w:rsid w:val="FF7F1F6D"/>
    <w:rsid w:val="FFD67644"/>
    <w:rsid w:val="FFFFD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paragraph" w:styleId="7">
    <w:name w:val="Body Text First Indent 2"/>
    <w:basedOn w:val="3"/>
    <w:next w:val="1"/>
    <w:link w:val="12"/>
    <w:qFormat/>
    <w:uiPriority w:val="99"/>
    <w:pPr>
      <w:tabs>
        <w:tab w:val="left" w:pos="2250"/>
      </w:tabs>
      <w:spacing w:before="100" w:beforeAutospacing="1" w:after="0" w:line="180" w:lineRule="exact"/>
      <w:ind w:left="0" w:leftChars="0" w:firstLine="640" w:firstLineChars="200"/>
    </w:pPr>
    <w:rPr>
      <w:b/>
      <w:color w:val="FF0000"/>
    </w:rPr>
  </w:style>
  <w:style w:type="character" w:styleId="10">
    <w:name w:val="Hyperlink"/>
    <w:basedOn w:val="9"/>
    <w:semiHidden/>
    <w:unhideWhenUsed/>
    <w:qFormat/>
    <w:uiPriority w:val="99"/>
    <w:rPr>
      <w:color w:val="0000FF"/>
      <w:u w:val="single"/>
    </w:rPr>
  </w:style>
  <w:style w:type="character" w:customStyle="1" w:styleId="11">
    <w:name w:val="正文文本缩进 Char"/>
    <w:basedOn w:val="9"/>
    <w:link w:val="3"/>
    <w:semiHidden/>
    <w:qFormat/>
    <w:uiPriority w:val="99"/>
    <w:rPr>
      <w:rFonts w:ascii="Times New Roman" w:hAnsi="Times New Roman" w:eastAsia="宋体" w:cs="Times New Roman"/>
      <w:kern w:val="0"/>
      <w:sz w:val="32"/>
      <w:szCs w:val="24"/>
    </w:rPr>
  </w:style>
  <w:style w:type="character" w:customStyle="1" w:styleId="12">
    <w:name w:val="正文首行缩进 2 Char"/>
    <w:basedOn w:val="11"/>
    <w:link w:val="7"/>
    <w:qFormat/>
    <w:uiPriority w:val="99"/>
    <w:rPr>
      <w:rFonts w:ascii="Times New Roman" w:hAnsi="Times New Roman" w:eastAsia="宋体" w:cs="Times New Roman"/>
      <w:b/>
      <w:color w:val="FF0000"/>
      <w:kern w:val="0"/>
      <w:sz w:val="32"/>
      <w:szCs w:val="24"/>
    </w:rPr>
  </w:style>
  <w:style w:type="character" w:customStyle="1" w:styleId="13">
    <w:name w:val="页脚 Char"/>
    <w:basedOn w:val="9"/>
    <w:link w:val="4"/>
    <w:qFormat/>
    <w:uiPriority w:val="99"/>
    <w:rPr>
      <w:rFonts w:ascii="Times New Roman" w:hAnsi="Times New Roman" w:eastAsia="宋体" w:cs="Times New Roman"/>
      <w:kern w:val="0"/>
      <w:sz w:val="18"/>
      <w:szCs w:val="18"/>
    </w:rPr>
  </w:style>
  <w:style w:type="character" w:customStyle="1" w:styleId="14">
    <w:name w:val="页眉 Char"/>
    <w:basedOn w:val="9"/>
    <w:link w:val="5"/>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3405</Words>
  <Characters>3490</Characters>
  <Lines>25</Lines>
  <Paragraphs>7</Paragraphs>
  <TotalTime>82</TotalTime>
  <ScaleCrop>false</ScaleCrop>
  <LinksUpToDate>false</LinksUpToDate>
  <CharactersWithSpaces>3496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2024-08-29T11:26:00Z</dcterms:created>
  <dc:creator>linc wang</dc:creator>
  <cp:lastModifiedBy>人生若只如初见</cp:lastModifiedBy>
  <cp:lastPrinted>2024-09-05T16:03:00Z</cp:lastPrinted>
  <dcterms:modified xsi:type="dcterms:W3CDTF">2024-09-25T07:53:38Z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74AF44C42C5C4202969B233C14823C02_13</vt:lpwstr>
  </property>
</Properties>
</file>