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98FF9">
      <w:pPr>
        <w:keepNext w:val="0"/>
        <w:keepLines w:val="0"/>
        <w:pageBreakBefore w:val="0"/>
        <w:widowControl w:val="0"/>
        <w:kinsoku/>
        <w:wordWrap/>
        <w:overflowPunct/>
        <w:topLinePunct w:val="0"/>
        <w:autoSpaceDE w:val="0"/>
        <w:autoSpaceDN w:val="0"/>
        <w:bidi w:val="0"/>
        <w:adjustRightInd w:val="0"/>
        <w:snapToGrid w:val="0"/>
        <w:spacing w:line="430" w:lineRule="auto"/>
        <w:textAlignment w:val="baseline"/>
        <w:rPr>
          <w:rFonts w:ascii="Arial"/>
          <w:sz w:val="21"/>
        </w:rPr>
      </w:pPr>
    </w:p>
    <w:p w14:paraId="2FAD2B8C">
      <w:pPr>
        <w:keepNext w:val="0"/>
        <w:keepLines w:val="0"/>
        <w:pageBreakBefore w:val="0"/>
        <w:widowControl w:val="0"/>
        <w:kinsoku/>
        <w:wordWrap/>
        <w:overflowPunct/>
        <w:topLinePunct w:val="0"/>
        <w:autoSpaceDE w:val="0"/>
        <w:autoSpaceDN w:val="0"/>
        <w:bidi w:val="0"/>
        <w:adjustRightInd w:val="0"/>
        <w:snapToGrid w:val="0"/>
        <w:spacing w:before="146" w:line="219" w:lineRule="auto"/>
        <w:ind w:left="2991"/>
        <w:textAlignment w:val="baseline"/>
        <w:rPr>
          <w:rFonts w:hint="eastAsia" w:ascii="方正小标宋_GBK" w:hAnsi="方正小标宋_GBK" w:eastAsia="方正小标宋_GBK" w:cs="方正小标宋_GBK"/>
          <w:sz w:val="45"/>
          <w:szCs w:val="45"/>
        </w:rPr>
      </w:pPr>
      <w:r>
        <w:rPr>
          <w:rFonts w:hint="eastAsia" w:ascii="方正小标宋_GBK" w:hAnsi="方正小标宋_GBK" w:eastAsia="方正小标宋_GBK" w:cs="方正小标宋_GBK"/>
          <w:b/>
          <w:bCs/>
          <w:spacing w:val="-34"/>
          <w:sz w:val="45"/>
          <w:szCs w:val="45"/>
        </w:rPr>
        <w:t>巴中市水利局</w:t>
      </w:r>
    </w:p>
    <w:p w14:paraId="5B0B71CB">
      <w:pPr>
        <w:keepNext w:val="0"/>
        <w:keepLines w:val="0"/>
        <w:pageBreakBefore w:val="0"/>
        <w:widowControl w:val="0"/>
        <w:kinsoku/>
        <w:wordWrap/>
        <w:overflowPunct/>
        <w:topLinePunct w:val="0"/>
        <w:autoSpaceDE w:val="0"/>
        <w:autoSpaceDN w:val="0"/>
        <w:bidi w:val="0"/>
        <w:adjustRightInd w:val="0"/>
        <w:snapToGrid w:val="0"/>
        <w:spacing w:before="24" w:line="206" w:lineRule="auto"/>
        <w:ind w:left="201"/>
        <w:jc w:val="center"/>
        <w:textAlignment w:val="baseline"/>
        <w:rPr>
          <w:rFonts w:hint="eastAsia" w:ascii="方正小标宋_GBK" w:hAnsi="方正小标宋_GBK" w:eastAsia="方正小标宋_GBK" w:cs="方正小标宋_GBK"/>
          <w:sz w:val="45"/>
          <w:szCs w:val="45"/>
        </w:rPr>
      </w:pPr>
      <w:r>
        <w:rPr>
          <w:rFonts w:hint="eastAsia" w:ascii="方正小标宋_GBK" w:hAnsi="方正小标宋_GBK" w:eastAsia="方正小标宋_GBK" w:cs="方正小标宋_GBK"/>
          <w:b/>
          <w:bCs/>
          <w:spacing w:val="-9"/>
          <w:sz w:val="45"/>
          <w:szCs w:val="45"/>
        </w:rPr>
        <w:t>关于开展2024年度水利电力工程</w:t>
      </w:r>
      <w:bookmarkStart w:id="0" w:name="_GoBack"/>
      <w:bookmarkEnd w:id="0"/>
      <w:r>
        <w:rPr>
          <w:rFonts w:hint="eastAsia" w:ascii="方正小标宋_GBK" w:hAnsi="方正小标宋_GBK" w:eastAsia="方正小标宋_GBK" w:cs="方正小标宋_GBK"/>
          <w:b/>
          <w:bCs/>
          <w:spacing w:val="-9"/>
          <w:sz w:val="45"/>
          <w:szCs w:val="45"/>
        </w:rPr>
        <w:t>中(初</w:t>
      </w:r>
      <w:r>
        <w:rPr>
          <w:rFonts w:hint="eastAsia" w:ascii="方正小标宋_GBK" w:hAnsi="方正小标宋_GBK" w:eastAsia="方正小标宋_GBK" w:cs="方正小标宋_GBK"/>
          <w:b/>
          <w:bCs/>
          <w:spacing w:val="-10"/>
          <w:sz w:val="45"/>
          <w:szCs w:val="45"/>
        </w:rPr>
        <w:t>)级</w:t>
      </w:r>
      <w:r>
        <w:rPr>
          <w:rFonts w:hint="eastAsia" w:ascii="方正小标宋_GBK" w:hAnsi="方正小标宋_GBK" w:eastAsia="方正小标宋_GBK" w:cs="方正小标宋_GBK"/>
          <w:b/>
          <w:bCs/>
          <w:spacing w:val="-33"/>
          <w:sz w:val="45"/>
          <w:szCs w:val="45"/>
        </w:rPr>
        <w:t>职称申报评审工作的通知</w:t>
      </w:r>
    </w:p>
    <w:p w14:paraId="6E002C83">
      <w:pPr>
        <w:keepNext w:val="0"/>
        <w:keepLines w:val="0"/>
        <w:pageBreakBefore w:val="0"/>
        <w:widowControl w:val="0"/>
        <w:kinsoku/>
        <w:wordWrap/>
        <w:overflowPunct/>
        <w:topLinePunct w:val="0"/>
        <w:autoSpaceDE w:val="0"/>
        <w:autoSpaceDN w:val="0"/>
        <w:bidi w:val="0"/>
        <w:adjustRightInd w:val="0"/>
        <w:snapToGrid w:val="0"/>
        <w:spacing w:line="260" w:lineRule="auto"/>
        <w:textAlignment w:val="baseline"/>
        <w:rPr>
          <w:rFonts w:ascii="Arial"/>
          <w:sz w:val="21"/>
        </w:rPr>
      </w:pPr>
    </w:p>
    <w:p w14:paraId="447A5D49">
      <w:pPr>
        <w:keepNext w:val="0"/>
        <w:keepLines w:val="0"/>
        <w:pageBreakBefore w:val="0"/>
        <w:widowControl w:val="0"/>
        <w:kinsoku/>
        <w:wordWrap/>
        <w:overflowPunct/>
        <w:topLinePunct w:val="0"/>
        <w:autoSpaceDE w:val="0"/>
        <w:autoSpaceDN w:val="0"/>
        <w:bidi w:val="0"/>
        <w:adjustRightInd w:val="0"/>
        <w:snapToGrid w:val="0"/>
        <w:spacing w:line="261" w:lineRule="auto"/>
        <w:textAlignment w:val="baseline"/>
        <w:rPr>
          <w:rFonts w:ascii="Arial"/>
          <w:sz w:val="21"/>
        </w:rPr>
      </w:pPr>
    </w:p>
    <w:p w14:paraId="6286E7A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各县(区)水利局、人力资源和社会保障局，巴中经济开发区管委会、党建工作部，文旅示范区相关职能部门，市级各部门、社会组织：</w:t>
      </w:r>
    </w:p>
    <w:p w14:paraId="67684EE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经市人力资源和社会保障局同意，现将2024年度水利电力工程中(初)级职称申报评审工作有关事项通知如下：</w:t>
      </w:r>
    </w:p>
    <w:p w14:paraId="6F5B676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0"/>
        <w:rPr>
          <w:rFonts w:ascii="黑体" w:hAnsi="黑体" w:eastAsia="黑体" w:cs="黑体"/>
          <w:spacing w:val="0"/>
          <w:kern w:val="21"/>
          <w:sz w:val="32"/>
          <w:szCs w:val="32"/>
        </w:rPr>
      </w:pPr>
      <w:r>
        <w:rPr>
          <w:rFonts w:ascii="黑体" w:hAnsi="黑体" w:eastAsia="黑体" w:cs="黑体"/>
          <w:b/>
          <w:bCs/>
          <w:spacing w:val="0"/>
          <w:kern w:val="21"/>
          <w:sz w:val="32"/>
          <w:szCs w:val="32"/>
        </w:rPr>
        <w:t>一、申报评审范围</w:t>
      </w:r>
    </w:p>
    <w:p w14:paraId="505AC7F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市本级、巴中经济开发区管委会各类企事业单位(不含参照公务员法管理的事业单位)及非公有制经济组织、社会组织、自由职业专业技术人员中从事水利电力工程科学研究、规划设计、施工建设、生产运行、技术管理等工作且符合水利电力工程中(初)级专业技术职务任职条件的专业技术人员。</w:t>
      </w:r>
    </w:p>
    <w:p w14:paraId="34F4555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0"/>
        <w:rPr>
          <w:rFonts w:ascii="黑体" w:hAnsi="黑体" w:eastAsia="黑体" w:cs="黑体"/>
          <w:spacing w:val="0"/>
          <w:kern w:val="21"/>
          <w:sz w:val="32"/>
          <w:szCs w:val="32"/>
        </w:rPr>
      </w:pPr>
      <w:r>
        <w:rPr>
          <w:rFonts w:ascii="黑体" w:hAnsi="黑体" w:eastAsia="黑体" w:cs="黑体"/>
          <w:b/>
          <w:bCs/>
          <w:spacing w:val="0"/>
          <w:kern w:val="21"/>
          <w:sz w:val="32"/>
          <w:szCs w:val="32"/>
        </w:rPr>
        <w:t>二、申报的基本条件</w:t>
      </w:r>
    </w:p>
    <w:p w14:paraId="38D4852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0"/>
        <w:rPr>
          <w:rFonts w:ascii="Arial"/>
          <w:spacing w:val="0"/>
          <w:kern w:val="21"/>
          <w:sz w:val="32"/>
          <w:szCs w:val="32"/>
        </w:rPr>
      </w:pPr>
      <w:r>
        <w:rPr>
          <w:rFonts w:ascii="楷体" w:hAnsi="楷体" w:eastAsia="楷体" w:cs="楷体"/>
          <w:b/>
          <w:bCs/>
          <w:spacing w:val="0"/>
          <w:kern w:val="21"/>
          <w:sz w:val="32"/>
          <w:szCs w:val="32"/>
        </w:rPr>
        <w:t>(一)学历、资历、业绩成果、论文、论著等要求</w:t>
      </w:r>
    </w:p>
    <w:p w14:paraId="0D0C496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1.申报条件严格按照《关于印发&lt;巴中市水利电力工程初、中、高级专业技术职务任职资格申报评审基本条件&gt;的通知》(巴市水函〔2024〕96号)规定执行。申报人员任现职称时间、工作时间和服务期的计算截止日期为2024年12月31日；所提交的申报材料(包括论文、著作、奖励、学历学位、专利成果、项目报告、工作总结、工程方案、设计文件、调研报告、决策咨询报告等)的计算截止时间为2024年10月14日。</w:t>
      </w:r>
    </w:p>
    <w:p w14:paraId="232B458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rFonts w:ascii="宋体" w:hAnsi="宋体" w:eastAsia="宋体" w:cs="宋体"/>
          <w:spacing w:val="0"/>
          <w:kern w:val="21"/>
          <w:sz w:val="32"/>
          <w:szCs w:val="32"/>
        </w:rPr>
        <w:t>2.</w:t>
      </w:r>
      <w:r>
        <w:rPr>
          <w:spacing w:val="0"/>
          <w:kern w:val="21"/>
          <w:sz w:val="32"/>
          <w:szCs w:val="32"/>
        </w:rPr>
        <w:t>为了进一步加强职称申报管理，要求申报人工作经历应与社保缴费记录一致，提供在申报单位连续6个月以上(不含申报当月)个人社保缴费记录，对于6个月内有工作单位变动的，应提供相应情况说明和证明材料。</w:t>
      </w:r>
    </w:p>
    <w:p w14:paraId="0F68648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3.为防止学术不端行为，申报人员所有提交的论文由所在单位在知网、万方或维普数据库平台进行查重(已发表的论文，查重对比截止时间为发表的前一日),重复率不得高于30%。查重报告附在论文之后一并报送。</w:t>
      </w:r>
    </w:p>
    <w:p w14:paraId="46600EF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spacing w:val="0"/>
          <w:kern w:val="21"/>
          <w:sz w:val="32"/>
          <w:szCs w:val="32"/>
        </w:rPr>
      </w:pPr>
      <w:r>
        <w:rPr>
          <w:b/>
          <w:bCs/>
          <w:spacing w:val="0"/>
          <w:kern w:val="21"/>
          <w:sz w:val="32"/>
          <w:szCs w:val="32"/>
        </w:rPr>
        <w:t>(二)职称外语、计算机的要求</w:t>
      </w:r>
    </w:p>
    <w:p w14:paraId="3B281F4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水利电力工程师职称申报评审对外语、计算机应用能力考试不作统一要求，由用人单位自主确定。</w:t>
      </w:r>
    </w:p>
    <w:p w14:paraId="60DAD74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经巴中市水利电力工程系列中级职称评审委员会研究，为引导和激励专业技术人才不断提高能力素质，鼓励各申报人员取得与申报资格相适应的职称外语、计算机应用能力考试的证书。</w:t>
      </w:r>
    </w:p>
    <w:p w14:paraId="56C2D38D">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spacing w:val="0"/>
          <w:kern w:val="21"/>
          <w:sz w:val="32"/>
          <w:szCs w:val="32"/>
        </w:rPr>
      </w:pPr>
      <w:r>
        <w:rPr>
          <w:rFonts w:ascii="楷体" w:hAnsi="楷体" w:eastAsia="楷体" w:cs="楷体"/>
          <w:b/>
          <w:bCs/>
          <w:spacing w:val="0"/>
          <w:kern w:val="21"/>
          <w:sz w:val="32"/>
          <w:szCs w:val="32"/>
        </w:rPr>
        <w:t>(三)继续教育要求</w:t>
      </w:r>
    </w:p>
    <w:p w14:paraId="28F85C5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任现职以来，按照《专业技术人员继续教育规定》(人社部令第25号)及《关于&lt;专业技术人员继续教育规定&gt;的贯彻实施意见》(川人社发〔2016〕20号)等文件要求，完成规定学时的继续教育专业科目和公需科目培训学习并取得证书或成绩合格证明。</w:t>
      </w:r>
    </w:p>
    <w:p w14:paraId="02A4FB2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spacing w:val="0"/>
          <w:kern w:val="21"/>
          <w:sz w:val="32"/>
          <w:szCs w:val="32"/>
        </w:rPr>
      </w:pPr>
      <w:r>
        <w:rPr>
          <w:rFonts w:ascii="楷体" w:hAnsi="楷体" w:eastAsia="楷体" w:cs="楷体"/>
          <w:b/>
          <w:bCs/>
          <w:spacing w:val="0"/>
          <w:kern w:val="21"/>
          <w:sz w:val="32"/>
          <w:szCs w:val="32"/>
        </w:rPr>
        <w:t>(四)考核</w:t>
      </w:r>
    </w:p>
    <w:p w14:paraId="3F767C0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申报人员符合相应学历及任职年限的年度考核、任职期满考核结果须为合格及以上等次。每出现1次年度考核结果为基本合格及以下者，延迟1年申报。</w:t>
      </w:r>
    </w:p>
    <w:p w14:paraId="341E599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spacing w:val="0"/>
          <w:kern w:val="21"/>
          <w:sz w:val="32"/>
          <w:szCs w:val="32"/>
        </w:rPr>
      </w:pPr>
      <w:r>
        <w:rPr>
          <w:rFonts w:ascii="楷体" w:hAnsi="楷体" w:eastAsia="楷体" w:cs="楷体"/>
          <w:b/>
          <w:bCs/>
          <w:spacing w:val="0"/>
          <w:kern w:val="21"/>
          <w:sz w:val="32"/>
          <w:szCs w:val="32"/>
        </w:rPr>
        <w:t>(五)符合省、市规定的其他条件</w:t>
      </w:r>
    </w:p>
    <w:p w14:paraId="366B46E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黑体" w:hAnsi="黑体" w:eastAsia="黑体" w:cs="黑体"/>
          <w:spacing w:val="0"/>
          <w:kern w:val="21"/>
          <w:sz w:val="32"/>
          <w:szCs w:val="32"/>
        </w:rPr>
      </w:pPr>
      <w:r>
        <w:rPr>
          <w:rFonts w:ascii="黑体" w:hAnsi="黑体" w:eastAsia="黑体" w:cs="黑体"/>
          <w:b/>
          <w:bCs/>
          <w:spacing w:val="0"/>
          <w:kern w:val="21"/>
          <w:sz w:val="32"/>
          <w:szCs w:val="32"/>
        </w:rPr>
        <w:t>三、申报方式</w:t>
      </w:r>
    </w:p>
    <w:p w14:paraId="30212C8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本次采取“线上+线下”相结合的方式开展。按照个人申报、所在单位推荐、单位审核、市水利局和市人力资源和社会保障局复核受理程序进行。个人和单位可登录四川省职称评审信息系统</w:t>
      </w:r>
      <w:r>
        <w:rPr>
          <w:rFonts w:ascii="Times New Roman" w:hAnsi="Times New Roman" w:eastAsia="Times New Roman" w:cs="Times New Roman"/>
          <w:spacing w:val="0"/>
          <w:kern w:val="21"/>
          <w:sz w:val="32"/>
          <w:szCs w:val="32"/>
        </w:rPr>
        <w:t>(</w:t>
      </w:r>
      <w:r>
        <w:rPr>
          <w:spacing w:val="0"/>
          <w:kern w:val="21"/>
          <w:sz w:val="32"/>
          <w:szCs w:val="32"/>
        </w:rPr>
        <w:fldChar w:fldCharType="begin"/>
      </w:r>
      <w:r>
        <w:rPr>
          <w:spacing w:val="0"/>
          <w:kern w:val="21"/>
          <w:sz w:val="32"/>
          <w:szCs w:val="32"/>
        </w:rPr>
        <w:instrText xml:space="preserve"> HYPERLINK "https://www.schrss.org.cn:8888/zcpsqd" </w:instrText>
      </w:r>
      <w:r>
        <w:rPr>
          <w:spacing w:val="0"/>
          <w:kern w:val="21"/>
          <w:sz w:val="32"/>
          <w:szCs w:val="32"/>
        </w:rPr>
        <w:fldChar w:fldCharType="separate"/>
      </w:r>
      <w:r>
        <w:rPr>
          <w:rFonts w:ascii="Times New Roman" w:hAnsi="Times New Roman" w:eastAsia="Times New Roman" w:cs="Times New Roman"/>
          <w:spacing w:val="0"/>
          <w:kern w:val="21"/>
          <w:sz w:val="32"/>
          <w:szCs w:val="32"/>
        </w:rPr>
        <w:t>https://www.schrss.org.cn:8888/zcpsqd</w:t>
      </w:r>
      <w:r>
        <w:rPr>
          <w:rFonts w:ascii="Times New Roman" w:hAnsi="Times New Roman" w:eastAsia="Times New Roman" w:cs="Times New Roman"/>
          <w:spacing w:val="0"/>
          <w:kern w:val="21"/>
          <w:sz w:val="32"/>
          <w:szCs w:val="32"/>
        </w:rPr>
        <w:fldChar w:fldCharType="end"/>
      </w:r>
      <w:r>
        <w:rPr>
          <w:rFonts w:ascii="Times New Roman" w:hAnsi="Times New Roman" w:eastAsia="Times New Roman" w:cs="Times New Roman"/>
          <w:spacing w:val="0"/>
          <w:kern w:val="21"/>
          <w:sz w:val="32"/>
          <w:szCs w:val="32"/>
        </w:rPr>
        <w:t>)</w:t>
      </w:r>
      <w:r>
        <w:rPr>
          <w:spacing w:val="0"/>
          <w:kern w:val="21"/>
          <w:sz w:val="32"/>
          <w:szCs w:val="32"/>
        </w:rPr>
        <w:t>进行申报。</w:t>
      </w:r>
    </w:p>
    <w:p w14:paraId="0634EFC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b/>
          <w:bCs/>
          <w:spacing w:val="0"/>
          <w:kern w:val="21"/>
          <w:sz w:val="32"/>
          <w:szCs w:val="32"/>
        </w:rPr>
      </w:pPr>
      <w:r>
        <w:rPr>
          <w:rFonts w:ascii="楷体" w:hAnsi="楷体" w:eastAsia="楷体" w:cs="楷体"/>
          <w:b/>
          <w:bCs/>
          <w:spacing w:val="0"/>
          <w:kern w:val="21"/>
          <w:sz w:val="32"/>
          <w:szCs w:val="32"/>
        </w:rPr>
        <w:t>(一)系统申报流程</w:t>
      </w:r>
    </w:p>
    <w:p w14:paraId="236D562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1.市本级</w:t>
      </w:r>
      <w:r>
        <w:rPr>
          <w:rFonts w:ascii="宋体" w:hAnsi="宋体" w:eastAsia="宋体" w:cs="宋体"/>
          <w:spacing w:val="0"/>
          <w:kern w:val="21"/>
          <w:sz w:val="32"/>
          <w:szCs w:val="32"/>
        </w:rPr>
        <w:t>：</w:t>
      </w:r>
      <w:r>
        <w:rPr>
          <w:spacing w:val="0"/>
          <w:kern w:val="21"/>
          <w:sz w:val="32"/>
          <w:szCs w:val="32"/>
        </w:rPr>
        <w:t>个人—申报单位—主管部门—市水利局—市人力资源社会保障局—评委会。</w:t>
      </w:r>
    </w:p>
    <w:p w14:paraId="7A20767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2.巴中经开区：个人—申报单位—巴中经济开发区管委会(经开区水利主管部门)—党建工作部—市水利局—市人力资源社会保障局—评委会。</w:t>
      </w:r>
    </w:p>
    <w:p w14:paraId="62E4647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spacing w:val="0"/>
          <w:kern w:val="21"/>
          <w:sz w:val="32"/>
          <w:szCs w:val="32"/>
        </w:rPr>
      </w:pPr>
      <w:r>
        <w:rPr>
          <w:b/>
          <w:bCs/>
          <w:spacing w:val="0"/>
          <w:kern w:val="21"/>
          <w:sz w:val="32"/>
          <w:szCs w:val="32"/>
        </w:rPr>
        <w:t>文旅新区申报人员按照行政区划分别在南江县、通江县申报。</w:t>
      </w:r>
    </w:p>
    <w:p w14:paraId="07300FC2">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spacing w:val="0"/>
          <w:kern w:val="21"/>
          <w:sz w:val="32"/>
          <w:szCs w:val="32"/>
        </w:rPr>
      </w:pPr>
      <w:r>
        <w:rPr>
          <w:rFonts w:ascii="楷体" w:hAnsi="楷体" w:eastAsia="楷体" w:cs="楷体"/>
          <w:b/>
          <w:bCs/>
          <w:spacing w:val="0"/>
          <w:kern w:val="21"/>
          <w:sz w:val="32"/>
          <w:szCs w:val="32"/>
        </w:rPr>
        <w:t>(二)时间要求</w:t>
      </w:r>
    </w:p>
    <w:p w14:paraId="2F56B2D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spacing w:val="0"/>
          <w:kern w:val="21"/>
          <w:sz w:val="32"/>
          <w:szCs w:val="32"/>
        </w:rPr>
      </w:pPr>
      <w:r>
        <w:rPr>
          <w:b/>
          <w:bCs/>
          <w:spacing w:val="0"/>
          <w:kern w:val="21"/>
          <w:sz w:val="32"/>
          <w:szCs w:val="32"/>
        </w:rPr>
        <w:t>1.个人申报时间：</w:t>
      </w:r>
      <w:r>
        <w:rPr>
          <w:spacing w:val="0"/>
          <w:kern w:val="21"/>
          <w:sz w:val="32"/>
          <w:szCs w:val="32"/>
        </w:rPr>
        <w:t>2024年10月16日至2024年11月5日(逾期不得补报)。</w:t>
      </w:r>
    </w:p>
    <w:p w14:paraId="3892169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2.市水利局接收截止时间：2024年11月7日</w:t>
      </w:r>
    </w:p>
    <w:p w14:paraId="52BE87E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3.市人力资源社会保障局接收截止时间：2024年11月10日</w:t>
      </w:r>
    </w:p>
    <w:p w14:paraId="5E17EE4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4.评委会初次接收截止时间：2024年11月12日</w:t>
      </w:r>
    </w:p>
    <w:p w14:paraId="3D0C202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5.个人修改提交截止时间：2024年11月15日</w:t>
      </w:r>
    </w:p>
    <w:p w14:paraId="3BB6CC2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6.各级单位再次审核提交截止时间：2024年11月18日</w:t>
      </w:r>
    </w:p>
    <w:p w14:paraId="14B210E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7.纸质材料提交截止时间：2024年11月20日</w:t>
      </w:r>
    </w:p>
    <w:p w14:paraId="7C1518B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黑体" w:hAnsi="黑体" w:eastAsia="黑体" w:cs="黑体"/>
          <w:spacing w:val="0"/>
          <w:kern w:val="21"/>
          <w:sz w:val="32"/>
          <w:szCs w:val="32"/>
        </w:rPr>
      </w:pPr>
      <w:r>
        <w:rPr>
          <w:rFonts w:ascii="黑体" w:hAnsi="黑体" w:eastAsia="黑体" w:cs="黑体"/>
          <w:b/>
          <w:bCs/>
          <w:spacing w:val="0"/>
          <w:kern w:val="21"/>
          <w:sz w:val="32"/>
          <w:szCs w:val="32"/>
        </w:rPr>
        <w:t>四、申报程序</w:t>
      </w:r>
    </w:p>
    <w:p w14:paraId="132E7F0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spacing w:val="0"/>
          <w:kern w:val="21"/>
          <w:sz w:val="32"/>
          <w:szCs w:val="32"/>
        </w:rPr>
      </w:pPr>
      <w:r>
        <w:rPr>
          <w:rFonts w:ascii="楷体" w:hAnsi="楷体" w:eastAsia="楷体" w:cs="楷体"/>
          <w:b/>
          <w:bCs/>
          <w:spacing w:val="0"/>
          <w:kern w:val="21"/>
          <w:sz w:val="32"/>
          <w:szCs w:val="32"/>
        </w:rPr>
        <w:t>(一)个人申报</w:t>
      </w:r>
    </w:p>
    <w:p w14:paraId="055D565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申报人在规定时间登录四川省职称评审信息系统，按要求如实填写并上传相关佐证资料，对信息的真实性、完整性、合法性负责。申报人填写后检查无误后点击上报。</w:t>
      </w:r>
    </w:p>
    <w:p w14:paraId="5FFA491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b/>
          <w:bCs/>
          <w:spacing w:val="0"/>
          <w:kern w:val="21"/>
          <w:sz w:val="32"/>
          <w:szCs w:val="32"/>
        </w:rPr>
      </w:pPr>
      <w:r>
        <w:rPr>
          <w:rFonts w:ascii="楷体" w:hAnsi="楷体" w:eastAsia="楷体" w:cs="楷体"/>
          <w:b/>
          <w:bCs/>
          <w:spacing w:val="0"/>
          <w:kern w:val="21"/>
          <w:sz w:val="32"/>
          <w:szCs w:val="32"/>
        </w:rPr>
        <w:t>(二)单位推荐</w:t>
      </w:r>
    </w:p>
    <w:p w14:paraId="215B7B0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申报人员所在单位职称负责同志审核申报人员材料，所有上传系统的复印材料均须由审核人签字，注明“此复印件与原件一致”和审核时间，加盖单位公章。对符合资格条件的人员，在本单位范围内公示5个工作日。公示无异议后由所在单位上传《公示结果证明》和《单位综合推荐意见》,并提交至下一审核环节主管部门进行审查。</w:t>
      </w:r>
    </w:p>
    <w:p w14:paraId="01FE79E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单位推荐报告》须明确推荐意见，经单位主要领导审签并加盖公章，全面、真实、准确反映申报人取得现职称资格以来的思想政治表现和遵守职业道德情况(含年度考核情况)、能力业绩，以及单位审核和内部公示情况，注明有无受到党纪、政务处分或因犯罪受到刑事处罚等情况以及有无在生产经营等活动中造成重大损失且负有技术责任或定性为主要责任人的情形，是否在影响(处罚)期内，或有无正在接受组织函询、监察调查等情况。其中，破格人员需详细说明破格推荐理由。</w:t>
      </w:r>
    </w:p>
    <w:p w14:paraId="139860D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spacing w:val="0"/>
          <w:kern w:val="21"/>
          <w:sz w:val="32"/>
          <w:szCs w:val="32"/>
        </w:rPr>
      </w:pPr>
      <w:r>
        <w:rPr>
          <w:rFonts w:ascii="楷体" w:hAnsi="楷体" w:eastAsia="楷体" w:cs="楷体"/>
          <w:b/>
          <w:bCs/>
          <w:spacing w:val="0"/>
          <w:kern w:val="21"/>
          <w:sz w:val="32"/>
          <w:szCs w:val="32"/>
        </w:rPr>
        <w:t>(三)复审推荐</w:t>
      </w:r>
    </w:p>
    <w:p w14:paraId="0D34638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市水利局、市人力资源和社会保障局登录系统，对初审合格人员进行复审，重点审查申报人员思想政治素质、基本条件、业绩成果等，并对申报材料的真实性进行复审，复审合格后提交市水利电力工程系列中级职称评审委员会。对不符合申报条件的，应及时退回并在系统中注明原因。</w:t>
      </w:r>
    </w:p>
    <w:p w14:paraId="12249C1B">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spacing w:val="0"/>
          <w:kern w:val="21"/>
          <w:sz w:val="32"/>
          <w:szCs w:val="32"/>
        </w:rPr>
      </w:pPr>
      <w:r>
        <w:rPr>
          <w:rFonts w:ascii="楷体" w:hAnsi="楷体" w:eastAsia="楷体" w:cs="楷体"/>
          <w:b/>
          <w:bCs/>
          <w:spacing w:val="0"/>
          <w:kern w:val="21"/>
          <w:sz w:val="32"/>
          <w:szCs w:val="32"/>
        </w:rPr>
        <w:t>(四)笔试和答辩</w:t>
      </w:r>
    </w:p>
    <w:p w14:paraId="48B4353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1.凡申报水利电力初、中级专业技术职称任职资格的人员，均须参加市水利电力工程系列中级职称评审委员会组织的笔试和答辩。笔试和答辩时间、地点另行通知，未按规定参加笔试和答辩的视为自动放弃。</w:t>
      </w:r>
    </w:p>
    <w:p w14:paraId="578A640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2.笔试成绩满分为100分，60分及以上为合格；答辩结论分为“优秀”“合格”“不合格”三个等级。笔试为合格及以上的申报人员进入答辩环节，笔试或答辩“不合格”的不予通过。</w:t>
      </w:r>
    </w:p>
    <w:p w14:paraId="06BC5D3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3.市水利电力工程系列中级职称评审委员会组织专家对申报资料进行评审，并召开评审会议。</w:t>
      </w:r>
    </w:p>
    <w:p w14:paraId="1B0B0F4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spacing w:val="0"/>
          <w:kern w:val="21"/>
          <w:sz w:val="32"/>
          <w:szCs w:val="32"/>
        </w:rPr>
      </w:pPr>
      <w:r>
        <w:rPr>
          <w:rFonts w:ascii="楷体" w:hAnsi="楷体" w:eastAsia="楷体" w:cs="楷体"/>
          <w:b/>
          <w:bCs/>
          <w:spacing w:val="0"/>
          <w:kern w:val="21"/>
          <w:sz w:val="32"/>
          <w:szCs w:val="32"/>
        </w:rPr>
        <w:t>(五)公示</w:t>
      </w:r>
    </w:p>
    <w:p w14:paraId="0B219AA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市水利电力工程系列中级职称评审委员会将通过人员名单在市水利局官方网站予以公示(公示期不少于5个工作日)。公示无异议，报市人力资源和社会保障局审批。</w:t>
      </w:r>
    </w:p>
    <w:p w14:paraId="4C9F3FA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楷体" w:hAnsi="楷体" w:eastAsia="楷体" w:cs="楷体"/>
          <w:spacing w:val="0"/>
          <w:kern w:val="21"/>
          <w:sz w:val="32"/>
          <w:szCs w:val="32"/>
        </w:rPr>
      </w:pPr>
      <w:r>
        <w:rPr>
          <w:rFonts w:ascii="楷体" w:hAnsi="楷体" w:eastAsia="楷体" w:cs="楷体"/>
          <w:b/>
          <w:bCs/>
          <w:spacing w:val="0"/>
          <w:kern w:val="21"/>
          <w:sz w:val="32"/>
          <w:szCs w:val="32"/>
        </w:rPr>
        <w:t>(六)审批</w:t>
      </w:r>
    </w:p>
    <w:p w14:paraId="185E214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市水利电力工程系列中级职称评审委员会整理、复核经公示无异议的通过人员信息，报市人力资源和社会保障局审批备案，并印发批准文件、颁发职称电子证书。</w:t>
      </w:r>
    </w:p>
    <w:p w14:paraId="4CE83C0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黑体" w:hAnsi="黑体" w:eastAsia="黑体" w:cs="黑体"/>
          <w:spacing w:val="0"/>
          <w:kern w:val="21"/>
          <w:sz w:val="32"/>
          <w:szCs w:val="32"/>
        </w:rPr>
      </w:pPr>
      <w:r>
        <w:rPr>
          <w:rFonts w:ascii="黑体" w:hAnsi="黑体" w:eastAsia="黑体" w:cs="黑体"/>
          <w:b/>
          <w:bCs/>
          <w:spacing w:val="0"/>
          <w:kern w:val="21"/>
          <w:sz w:val="32"/>
          <w:szCs w:val="32"/>
        </w:rPr>
        <w:t>五、申报材料</w:t>
      </w:r>
    </w:p>
    <w:p w14:paraId="34A8ECC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申报材料包括网上申报信息和部分纸质材料(审核通过后的《专业技术职称评审表》一式两份)。</w:t>
      </w:r>
    </w:p>
    <w:p w14:paraId="776A94FD">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1"/>
        <w:rPr>
          <w:rFonts w:ascii="黑体" w:hAnsi="黑体" w:eastAsia="黑体" w:cs="黑体"/>
          <w:spacing w:val="0"/>
          <w:kern w:val="21"/>
          <w:sz w:val="32"/>
          <w:szCs w:val="32"/>
        </w:rPr>
      </w:pPr>
      <w:r>
        <w:rPr>
          <w:rFonts w:ascii="黑体" w:hAnsi="黑体" w:eastAsia="黑体" w:cs="黑体"/>
          <w:b/>
          <w:bCs/>
          <w:spacing w:val="0"/>
          <w:kern w:val="21"/>
          <w:sz w:val="32"/>
          <w:szCs w:val="32"/>
        </w:rPr>
        <w:t>六、收费标准及注意事项</w:t>
      </w:r>
    </w:p>
    <w:p w14:paraId="189C23AA">
      <w:pPr>
        <w:pStyle w:val="2"/>
        <w:keepNext w:val="0"/>
        <w:keepLines w:val="0"/>
        <w:pageBreakBefore w:val="0"/>
        <w:widowControl w:val="0"/>
        <w:tabs>
          <w:tab w:val="left" w:pos="354"/>
        </w:tabs>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Arial"/>
          <w:spacing w:val="0"/>
          <w:kern w:val="21"/>
          <w:sz w:val="32"/>
          <w:szCs w:val="32"/>
        </w:rPr>
      </w:pPr>
      <w:r>
        <w:rPr>
          <w:spacing w:val="0"/>
          <w:kern w:val="21"/>
          <w:sz w:val="32"/>
          <w:szCs w:val="32"/>
        </w:rPr>
        <w:t>根据四川省发展和改革委员会、四川省财政厅《关于重新公布全省人力资源社会保障部门行政事业性收费的通知》(川发改价格〔2017〕472号)规定，申报初级专业技术职</w:t>
      </w:r>
    </w:p>
    <w:p w14:paraId="421450B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务任职资格评审人员需缴纳评审费100元；中级专业技术职务任职资格评审人员需缴纳评审费200元(含答辩费60元)。经市水利电力工程系列中级职称评审委员会审查符合申报条件后，统一用现金支付。</w:t>
      </w:r>
    </w:p>
    <w:p w14:paraId="5BF2EA8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Arial"/>
          <w:spacing w:val="0"/>
          <w:kern w:val="21"/>
          <w:sz w:val="32"/>
          <w:szCs w:val="32"/>
        </w:rPr>
      </w:pPr>
    </w:p>
    <w:p w14:paraId="43CDC66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附件：职称申报评审材料规范</w:t>
      </w:r>
    </w:p>
    <w:p w14:paraId="78B695C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Arial"/>
          <w:spacing w:val="0"/>
          <w:kern w:val="21"/>
          <w:sz w:val="32"/>
          <w:szCs w:val="32"/>
        </w:rPr>
      </w:pPr>
    </w:p>
    <w:p w14:paraId="4A79C90D">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Arial"/>
          <w:spacing w:val="0"/>
          <w:kern w:val="21"/>
          <w:sz w:val="32"/>
          <w:szCs w:val="32"/>
        </w:rPr>
      </w:pPr>
    </w:p>
    <w:p w14:paraId="7BD0FED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440" w:firstLineChars="1700"/>
        <w:jc w:val="both"/>
        <w:textAlignment w:val="baseline"/>
        <w:rPr>
          <w:rFonts w:hint="eastAsia" w:eastAsia="仿宋"/>
          <w:spacing w:val="0"/>
          <w:kern w:val="21"/>
          <w:sz w:val="32"/>
          <w:szCs w:val="32"/>
          <w:lang w:eastAsia="zh-CN"/>
        </w:rPr>
      </w:pPr>
      <w:r>
        <w:rPr>
          <w:spacing w:val="0"/>
          <w:kern w:val="21"/>
          <w:sz w:val="32"/>
          <w:szCs w:val="32"/>
        </w:rPr>
        <w:t>巴中市</w:t>
      </w:r>
      <w:r>
        <w:rPr>
          <w:rFonts w:hint="eastAsia"/>
          <w:spacing w:val="0"/>
          <w:kern w:val="21"/>
          <w:sz w:val="32"/>
          <w:szCs w:val="32"/>
          <w:lang w:eastAsia="zh-CN"/>
        </w:rPr>
        <w:t>水利局</w:t>
      </w:r>
    </w:p>
    <w:p w14:paraId="7B7304C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440" w:firstLineChars="1700"/>
        <w:jc w:val="both"/>
        <w:textAlignment w:val="baseline"/>
        <w:rPr>
          <w:spacing w:val="0"/>
          <w:kern w:val="21"/>
          <w:sz w:val="32"/>
          <w:szCs w:val="32"/>
        </w:rPr>
      </w:pPr>
      <w:r>
        <w:rPr>
          <w:spacing w:val="0"/>
          <w:kern w:val="21"/>
          <w:sz w:val="32"/>
          <w:szCs w:val="32"/>
        </w:rPr>
        <w:t>2024年10月</w:t>
      </w:r>
      <w:r>
        <w:rPr>
          <w:rFonts w:hint="eastAsia"/>
          <w:spacing w:val="0"/>
          <w:kern w:val="21"/>
          <w:sz w:val="32"/>
          <w:szCs w:val="32"/>
          <w:lang w:val="en-US" w:eastAsia="zh-CN"/>
        </w:rPr>
        <w:t>16</w:t>
      </w:r>
      <w:r>
        <w:rPr>
          <w:spacing w:val="0"/>
          <w:kern w:val="21"/>
          <w:sz w:val="32"/>
          <w:szCs w:val="32"/>
        </w:rPr>
        <w:t>日</w:t>
      </w:r>
    </w:p>
    <w:p w14:paraId="1176F0D9">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sectPr>
          <w:pgSz w:w="11900" w:h="16840"/>
          <w:pgMar w:top="1431" w:right="1785" w:bottom="1818" w:left="1785" w:header="0" w:footer="1522" w:gutter="0"/>
          <w:pgNumType w:fmt="decimal"/>
          <w:cols w:space="720" w:num="1"/>
        </w:sectPr>
      </w:pPr>
    </w:p>
    <w:p w14:paraId="7FFB1B06">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both"/>
        <w:textAlignment w:val="baseline"/>
        <w:rPr>
          <w:rFonts w:ascii="黑体" w:hAnsi="黑体" w:eastAsia="黑体" w:cs="黑体"/>
          <w:b/>
          <w:bCs/>
          <w:spacing w:val="0"/>
          <w:kern w:val="21"/>
          <w:sz w:val="32"/>
          <w:szCs w:val="32"/>
        </w:rPr>
      </w:pPr>
      <w:r>
        <w:rPr>
          <w:rFonts w:ascii="黑体" w:hAnsi="黑体" w:eastAsia="黑体" w:cs="黑体"/>
          <w:b/>
          <w:bCs/>
          <w:spacing w:val="0"/>
          <w:kern w:val="21"/>
          <w:sz w:val="32"/>
          <w:szCs w:val="32"/>
        </w:rPr>
        <w:t>附件：</w:t>
      </w:r>
    </w:p>
    <w:p w14:paraId="0334CCB3">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both"/>
        <w:textAlignment w:val="baseline"/>
        <w:rPr>
          <w:rFonts w:ascii="黑体" w:hAnsi="黑体" w:eastAsia="黑体" w:cs="黑体"/>
          <w:b/>
          <w:bCs/>
          <w:spacing w:val="0"/>
          <w:kern w:val="21"/>
          <w:sz w:val="32"/>
          <w:szCs w:val="32"/>
        </w:rPr>
      </w:pPr>
    </w:p>
    <w:p w14:paraId="2ACD1A3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rPr>
          <w:rFonts w:hint="eastAsia" w:ascii="方正小标宋_GBK" w:hAnsi="方正小标宋_GBK" w:eastAsia="方正小标宋_GBK" w:cs="方正小标宋_GBK"/>
          <w:spacing w:val="0"/>
          <w:kern w:val="21"/>
          <w:sz w:val="44"/>
          <w:szCs w:val="44"/>
        </w:rPr>
      </w:pPr>
      <w:r>
        <w:rPr>
          <w:rFonts w:hint="eastAsia" w:ascii="方正小标宋_GBK" w:hAnsi="方正小标宋_GBK" w:eastAsia="方正小标宋_GBK" w:cs="方正小标宋_GBK"/>
          <w:b/>
          <w:bCs/>
          <w:spacing w:val="0"/>
          <w:kern w:val="21"/>
          <w:sz w:val="44"/>
          <w:szCs w:val="44"/>
        </w:rPr>
        <w:t>职称申报评审材料规范</w:t>
      </w:r>
    </w:p>
    <w:p w14:paraId="011C4FA5">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Arial"/>
          <w:spacing w:val="0"/>
          <w:kern w:val="21"/>
          <w:sz w:val="32"/>
          <w:szCs w:val="32"/>
        </w:rPr>
      </w:pPr>
    </w:p>
    <w:p w14:paraId="624888D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职称申报评审材料是评审专业技术职称的主要依据，内容填写必须真实、准确。所有上传系统的复印材料均须由审报人所在单位审核人签字，注明“此复印件与原件一致”和审核时间，加盖单位公章。申报评审材料须按要求逐级报送、审查核实，材料审查单位应对申报人员材料负责。</w:t>
      </w:r>
    </w:p>
    <w:p w14:paraId="19051A8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对在申报评审各阶段查实的学术、业绩、经历造假等弄虚作假行为，实行“一票否决”,对通过暗箱操作等违纪违规行为取得的职称，一律予以撤销。对伪造申报评审材料的单位和个人，将纳入《巴中市水利电力工程专业职称申报评审失信人员(单位)库》进行管理，并按规定实施惩戒。对资料审查不严的，按照相关规定追究单位和审查人的责任。</w:t>
      </w:r>
    </w:p>
    <w:p w14:paraId="7B33DC3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1.《专业技术职务任职资格评审表》按要求申报材料后自动生成，经审核受理后打印2份，</w:t>
      </w:r>
      <w:r>
        <w:rPr>
          <w:rFonts w:ascii="Times New Roman" w:hAnsi="Times New Roman" w:eastAsia="Times New Roman" w:cs="Times New Roman"/>
          <w:spacing w:val="0"/>
          <w:kern w:val="21"/>
          <w:sz w:val="32"/>
          <w:szCs w:val="32"/>
        </w:rPr>
        <w:t>A4</w:t>
      </w:r>
      <w:r>
        <w:rPr>
          <w:spacing w:val="0"/>
          <w:kern w:val="21"/>
          <w:sz w:val="32"/>
          <w:szCs w:val="32"/>
        </w:rPr>
        <w:t>纸尺寸双面打印，左侧装订，申报人员在诚信承诺书签字，依次报单位、上级部门签字盖章。</w:t>
      </w:r>
    </w:p>
    <w:p w14:paraId="795EFCB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2.社保参保信息。如系统同步的社保参保信息不全或有误，须上传社保证明附件。对于6个月内有工作单位变动的，应提供相应情况说明和证明材料。</w:t>
      </w:r>
    </w:p>
    <w:p w14:paraId="548B238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rFonts w:ascii="宋体" w:hAnsi="宋体" w:eastAsia="宋体" w:cs="宋体"/>
          <w:spacing w:val="0"/>
          <w:kern w:val="21"/>
          <w:sz w:val="32"/>
          <w:szCs w:val="32"/>
        </w:rPr>
        <w:t>3.</w:t>
      </w:r>
      <w:r>
        <w:rPr>
          <w:spacing w:val="0"/>
          <w:kern w:val="21"/>
          <w:sz w:val="32"/>
          <w:szCs w:val="32"/>
        </w:rPr>
        <w:t>学历信息。按要求填写和上传取得的中专及以上学历学位信息。</w:t>
      </w:r>
    </w:p>
    <w:p w14:paraId="69ED339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rFonts w:ascii="宋体" w:hAnsi="宋体" w:eastAsia="宋体" w:cs="宋体"/>
          <w:spacing w:val="0"/>
          <w:kern w:val="21"/>
          <w:sz w:val="32"/>
          <w:szCs w:val="32"/>
        </w:rPr>
        <w:t>4.</w:t>
      </w:r>
      <w:r>
        <w:rPr>
          <w:spacing w:val="0"/>
          <w:kern w:val="21"/>
          <w:sz w:val="32"/>
          <w:szCs w:val="32"/>
        </w:rPr>
        <w:t>职称信息。按要求填写，上传相应的职称资格证书(或任职资格文件),未注明专业名称的，需单位核实专业，并出具说明；岗位聘用文件需上传近5年的聘用文件。</w:t>
      </w:r>
    </w:p>
    <w:p w14:paraId="078EA4D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rFonts w:ascii="宋体" w:hAnsi="宋体" w:eastAsia="宋体" w:cs="宋体"/>
          <w:spacing w:val="0"/>
          <w:kern w:val="21"/>
          <w:sz w:val="32"/>
          <w:szCs w:val="32"/>
        </w:rPr>
        <w:t>5.</w:t>
      </w:r>
      <w:r>
        <w:rPr>
          <w:spacing w:val="0"/>
          <w:kern w:val="21"/>
          <w:sz w:val="32"/>
          <w:szCs w:val="32"/>
        </w:rPr>
        <w:t>职业资格、职业技能等级情况。申报人员如实填写信息，如果以职业资格作为条件申报的，须按要求上传证书注册和单位聘任的相关证明材料。</w:t>
      </w:r>
    </w:p>
    <w:p w14:paraId="159D1CB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6.工作经历。从参加工作起连续填写，不能间断；</w:t>
      </w:r>
    </w:p>
    <w:p w14:paraId="374F8DE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7.取得现专业技术职称前主要专业技术业绩。填写取得现专业技术职称以前主要的主要工作业绩，逐项上传佐证材料。</w:t>
      </w:r>
    </w:p>
    <w:p w14:paraId="0027612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8.业绩成果。填写取得当前专业技术职称以来主要的专业技术工作业绩，逐项上传佐证材料。包括获得的科技奖励、表彰表扬和专利等。</w:t>
      </w:r>
    </w:p>
    <w:p w14:paraId="06A1E43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9.论文论著。填写取得当前专业技术职称以来发表的论文论著,逐项上传佐证材料。论文上传内容包括期刊封面、目录、原文，并附按要求完成查重的查重报告。出版的论著,编写的报告、技术手册上传内容包括封面、扉页、编写人员名单页、目录、本人编写章节首页等。</w:t>
      </w:r>
    </w:p>
    <w:p w14:paraId="4BCED09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rFonts w:ascii="宋体" w:hAnsi="宋体" w:eastAsia="宋体" w:cs="宋体"/>
          <w:spacing w:val="0"/>
          <w:kern w:val="21"/>
          <w:sz w:val="32"/>
          <w:szCs w:val="32"/>
        </w:rPr>
        <w:t>10.</w:t>
      </w:r>
      <w:r>
        <w:rPr>
          <w:spacing w:val="0"/>
          <w:kern w:val="21"/>
          <w:sz w:val="32"/>
          <w:szCs w:val="32"/>
        </w:rPr>
        <w:t>学习培训经历。填写取得现职称以来学习培训情况，逐项上传佐证材料。</w:t>
      </w:r>
    </w:p>
    <w:p w14:paraId="414C0A1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rFonts w:ascii="宋体" w:hAnsi="宋体" w:eastAsia="宋体" w:cs="宋体"/>
          <w:spacing w:val="0"/>
          <w:kern w:val="21"/>
          <w:sz w:val="32"/>
          <w:szCs w:val="32"/>
        </w:rPr>
        <w:t>11.</w:t>
      </w:r>
      <w:r>
        <w:rPr>
          <w:spacing w:val="0"/>
          <w:kern w:val="21"/>
          <w:sz w:val="32"/>
          <w:szCs w:val="32"/>
        </w:rPr>
        <w:t>考核情况。填写任现职以来符合申报条件年限的考核情况，逐项上传《专业技术人员年度考核登记表》或其他证 明材料。未建立考核机制的民营企业，由专业技术人员所在 单位提供书面说明。</w:t>
      </w:r>
    </w:p>
    <w:p w14:paraId="0DE8755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rFonts w:ascii="宋体" w:hAnsi="宋体" w:eastAsia="宋体" w:cs="宋体"/>
          <w:spacing w:val="0"/>
          <w:kern w:val="21"/>
          <w:sz w:val="32"/>
          <w:szCs w:val="32"/>
        </w:rPr>
        <w:t>12.</w:t>
      </w:r>
      <w:r>
        <w:rPr>
          <w:spacing w:val="0"/>
          <w:kern w:val="21"/>
          <w:sz w:val="32"/>
          <w:szCs w:val="32"/>
        </w:rPr>
        <w:t>其他</w:t>
      </w:r>
    </w:p>
    <w:p w14:paraId="1AC4FAB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(1)单位综合推荐意见。内容包括任期内的政治思想、工作态度、现实学识水平、专业能力、任现职以来的主要专业技术业绩及贡献和单位考评组织组成情况，开展初审和考评推荐的情况等，并提出对申报人员明确的推荐意见，字数不少于1500字，其中反映申报人员任现职以来的主要工作业绩不少于800字。推荐意见由单位负责人签名，加盖公章。</w:t>
      </w:r>
    </w:p>
    <w:p w14:paraId="768126E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(2)个人工作总结。主要包括任取得现职称以来个人政治思想及业务工作总结，3000字左右。</w:t>
      </w:r>
    </w:p>
    <w:p w14:paraId="664F506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(3)公示结果证明。单位出具的公示无异议报告，内容包括公示内容、时间、结果等。</w:t>
      </w:r>
    </w:p>
    <w:p w14:paraId="63FFB98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(4)基层工作经历证明。由所在单位审核申报人员是否满足基层工作经历的要求，出具基层工作经历证明材料，内容包括申报人员基本情况、基层工作经历类型、时段等。</w:t>
      </w:r>
    </w:p>
    <w:p w14:paraId="0B94718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kern w:val="21"/>
          <w:sz w:val="32"/>
          <w:szCs w:val="32"/>
        </w:rPr>
      </w:pPr>
      <w:r>
        <w:rPr>
          <w:spacing w:val="0"/>
          <w:kern w:val="21"/>
          <w:sz w:val="32"/>
          <w:szCs w:val="32"/>
        </w:rPr>
        <w:t>(5)推荐单位推荐函及其他需要上传的材料。</w:t>
      </w:r>
    </w:p>
    <w:p w14:paraId="26AED7DD">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3846980A">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2779C9BB">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38491DB5">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7483E0D7">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161AB946">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25A79FBC">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546F9644">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712A3A9B">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01060940">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5F0F3295">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51C966A7">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549A9A68">
      <w:pPr>
        <w:keepNext w:val="0"/>
        <w:keepLines w:val="0"/>
        <w:pageBreakBefore w:val="0"/>
        <w:widowControl w:val="0"/>
        <w:kinsoku/>
        <w:wordWrap/>
        <w:overflowPunct/>
        <w:topLinePunct w:val="0"/>
        <w:autoSpaceDE w:val="0"/>
        <w:autoSpaceDN w:val="0"/>
        <w:bidi w:val="0"/>
        <w:adjustRightInd w:val="0"/>
        <w:snapToGrid w:val="0"/>
        <w:spacing w:line="298" w:lineRule="auto"/>
        <w:textAlignment w:val="baseline"/>
        <w:rPr>
          <w:rFonts w:ascii="Arial"/>
          <w:sz w:val="21"/>
        </w:rPr>
      </w:pPr>
    </w:p>
    <w:p w14:paraId="60CEC560">
      <w:pPr>
        <w:keepNext w:val="0"/>
        <w:keepLines w:val="0"/>
        <w:pageBreakBefore w:val="0"/>
        <w:widowControl w:val="0"/>
        <w:kinsoku/>
        <w:wordWrap/>
        <w:overflowPunct/>
        <w:topLinePunct w:val="0"/>
        <w:autoSpaceDE w:val="0"/>
        <w:autoSpaceDN w:val="0"/>
        <w:bidi w:val="0"/>
        <w:adjustRightInd w:val="0"/>
        <w:snapToGrid w:val="0"/>
        <w:spacing w:line="299" w:lineRule="auto"/>
        <w:textAlignment w:val="baseline"/>
        <w:rPr>
          <w:rFonts w:ascii="Arial"/>
          <w:sz w:val="21"/>
        </w:rPr>
      </w:pPr>
    </w:p>
    <w:p w14:paraId="449879D5">
      <w:pPr>
        <w:keepNext w:val="0"/>
        <w:keepLines w:val="0"/>
        <w:pageBreakBefore w:val="0"/>
        <w:widowControl w:val="0"/>
        <w:kinsoku/>
        <w:wordWrap/>
        <w:overflowPunct/>
        <w:topLinePunct w:val="0"/>
        <w:autoSpaceDE w:val="0"/>
        <w:autoSpaceDN w:val="0"/>
        <w:bidi w:val="0"/>
        <w:adjustRightInd w:val="0"/>
        <w:snapToGrid w:val="0"/>
        <w:spacing w:before="91" w:line="219" w:lineRule="auto"/>
        <w:ind w:left="236"/>
        <w:textAlignment w:val="baseline"/>
        <w:rPr>
          <w:rFonts w:ascii="宋体" w:hAnsi="宋体" w:eastAsia="宋体" w:cs="宋体"/>
          <w:sz w:val="28"/>
          <w:szCs w:val="28"/>
        </w:rPr>
      </w:pPr>
      <w:r>
        <w:pict>
          <v:shape id="_x0000_s1026" o:spid="_x0000_s1026" style="position:absolute;left:0pt;margin-left:9.85pt;margin-top:22.65pt;height:0.5pt;width:402.5pt;z-index:251660288;mso-width-relative:page;mso-height-relative:page;" filled="f" stroked="t" coordsize="8050,10" path="m0,5l8049,5m0,5l3899,5m3899,5l8049,5e">
            <v:fill on="f" focussize="0,0"/>
            <v:stroke weight="0.5pt" color="#000000" miterlimit="10" joinstyle="miter"/>
            <v:imagedata o:title=""/>
            <o:lock v:ext="edit"/>
          </v:shape>
        </w:pict>
      </w:r>
      <w:r>
        <w:rPr>
          <w:rFonts w:ascii="宋体" w:hAnsi="宋体" w:eastAsia="宋体" w:cs="宋体"/>
          <w:b/>
          <w:bCs/>
          <w:spacing w:val="-4"/>
          <w:sz w:val="28"/>
          <w:szCs w:val="28"/>
        </w:rPr>
        <w:t>信息公开选项：主动公开</w:t>
      </w:r>
    </w:p>
    <w:p w14:paraId="63988610">
      <w:pPr>
        <w:keepNext w:val="0"/>
        <w:keepLines w:val="0"/>
        <w:pageBreakBefore w:val="0"/>
        <w:widowControl w:val="0"/>
        <w:kinsoku/>
        <w:wordWrap/>
        <w:overflowPunct/>
        <w:topLinePunct w:val="0"/>
        <w:autoSpaceDE w:val="0"/>
        <w:autoSpaceDN w:val="0"/>
        <w:bidi w:val="0"/>
        <w:adjustRightInd w:val="0"/>
        <w:snapToGrid w:val="0"/>
        <w:spacing w:before="111" w:line="219" w:lineRule="auto"/>
        <w:ind w:left="522"/>
        <w:textAlignment w:val="baseline"/>
        <w:rPr>
          <w:rFonts w:ascii="宋体" w:hAnsi="宋体" w:eastAsia="宋体" w:cs="宋体"/>
          <w:sz w:val="28"/>
          <w:szCs w:val="28"/>
        </w:rPr>
      </w:pPr>
      <w:r>
        <w:pict>
          <v:shape id="_x0000_s1027" o:spid="_x0000_s1027" style="position:absolute;left:0pt;margin-left:9.85pt;margin-top:23pt;height:0.5pt;width:402.5pt;z-index:251659264;mso-width-relative:page;mso-height-relative:page;" filled="f" stroked="t" coordsize="8050,10" path="m0,5l3899,5m3899,5l8049,5e">
            <v:fill on="f" focussize="0,0"/>
            <v:stroke weight="0.5pt" color="#000000" miterlimit="10" joinstyle="miter"/>
            <v:imagedata o:title=""/>
            <o:lock v:ext="edit"/>
          </v:shape>
        </w:pict>
      </w:r>
      <w:r>
        <w:rPr>
          <w:rFonts w:ascii="宋体" w:hAnsi="宋体" w:eastAsia="宋体" w:cs="宋体"/>
          <w:spacing w:val="1"/>
          <w:sz w:val="28"/>
          <w:szCs w:val="28"/>
        </w:rPr>
        <w:t>巴中市水利局办公室</w:t>
      </w:r>
      <w:r>
        <w:rPr>
          <w:rFonts w:ascii="宋体" w:hAnsi="宋体" w:eastAsia="宋体" w:cs="宋体"/>
          <w:spacing w:val="9"/>
          <w:sz w:val="28"/>
          <w:szCs w:val="28"/>
        </w:rPr>
        <w:t xml:space="preserve">               </w:t>
      </w:r>
      <w:r>
        <w:rPr>
          <w:rFonts w:ascii="宋体" w:hAnsi="宋体" w:eastAsia="宋体" w:cs="宋体"/>
          <w:spacing w:val="1"/>
          <w:sz w:val="28"/>
          <w:szCs w:val="28"/>
        </w:rPr>
        <w:t>2024年10月16日印发</w:t>
      </w:r>
    </w:p>
    <w:sectPr>
      <w:footerReference r:id="rId5" w:type="default"/>
      <w:pgSz w:w="12050" w:h="16940"/>
      <w:pgMar w:top="1439" w:right="1807" w:bottom="1928" w:left="1807" w:header="0" w:footer="161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F1A3">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cyMzkyMWQwYWRkZDViMTU5ZWQ5MzE5MDFlZjE4YjYifQ=="/>
  </w:docVars>
  <w:rsids>
    <w:rsidRoot w:val="00000000"/>
    <w:rsid w:val="040C0882"/>
    <w:rsid w:val="0EC817E1"/>
    <w:rsid w:val="2E24038A"/>
    <w:rsid w:val="3E3068D7"/>
    <w:rsid w:val="43DE0A21"/>
    <w:rsid w:val="4F6208BA"/>
    <w:rsid w:val="60DC5176"/>
    <w:rsid w:val="763F4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4167</Words>
  <Characters>4362</Characters>
  <TotalTime>12</TotalTime>
  <ScaleCrop>false</ScaleCrop>
  <LinksUpToDate>false</LinksUpToDate>
  <CharactersWithSpaces>4609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2024-10-22T15:44:00Z</dcterms:created>
  <dc:creator>Kingsoft-PDF</dc:creator>
  <cp:lastModifiedBy>幸福的牛</cp:lastModifiedBy>
  <dcterms:modified xsi:type="dcterms:W3CDTF">2024-10-23T02:16:15Z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2024-10-22T15:44:55Z</vt:filetime>
  </property>
  <property fmtid="{D5CDD505-2E9C-101B-9397-08002B2CF9AE}" pid="4" name="UsrData">
    <vt:lpwstr>671757f3564c68001f14361dwl</vt:lpwstr>
  </property>
  <property fmtid="{D5CDD505-2E9C-101B-9397-08002B2CF9AE}" pid="5" name="KSOProductBuildVer">
    <vt:lpwstr>2052-12.1.0.18276</vt:lpwstr>
  </property>
  <property fmtid="{D5CDD505-2E9C-101B-9397-08002B2CF9AE}" pid="6" name="ICV">
    <vt:lpwstr>456C2A8F293A4F9BB77139ED0108ABC8_13</vt:lpwstr>
  </property>
</Properties>
</file>