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版本号：240920002</w:t>
      </w:r>
    </w:p>
    <w:p>
      <w:pPr>
        <w:pStyle w:val="null3"/>
        <w:jc w:val="left"/>
        <w:outlineLvl w:val="0"/>
      </w:pPr>
      <w:r>
        <w:rPr>
          <w:b/>
          <w:sz w:val="48"/>
        </w:rPr>
        <w:t>竞 争 性 磋 商 文 件</w:t>
      </w:r>
    </w:p>
    <w:p>
      <w:pPr>
        <w:pStyle w:val="null3"/>
        <w:jc w:val="center"/>
        <w:outlineLvl w:val="0"/>
      </w:pPr>
      <w:r>
        <w:rPr>
          <w:b/>
          <w:sz w:val="48"/>
        </w:rPr>
        <w:t>（工程类）</w:t>
      </w:r>
    </w:p>
    <w:p>
      <w:pPr>
        <w:pStyle w:val="null3"/>
        <w:jc w:val="left"/>
        <w:outlineLvl w:val="2"/>
      </w:pPr>
      <w:r>
        <w:rPr>
          <w:b/>
          <w:sz w:val="28"/>
        </w:rPr>
        <w:t>采购项目名称：</w:t>
      </w:r>
      <w:r>
        <w:rPr>
          <w:b/>
          <w:sz w:val="28"/>
        </w:rPr>
        <w:t>幼儿园改建项目</w:t>
      </w:r>
    </w:p>
    <w:p>
      <w:pPr>
        <w:pStyle w:val="null3"/>
        <w:jc w:val="center"/>
        <w:outlineLvl w:val="2"/>
      </w:pPr>
      <w:r>
        <w:rPr>
          <w:b/>
          <w:sz w:val="28"/>
        </w:rPr>
        <w:t>采购项目编号：</w:t>
      </w:r>
      <w:r>
        <w:rPr>
          <w:b/>
          <w:sz w:val="28"/>
        </w:rPr>
        <w:t>N5119022024000084</w:t>
      </w:r>
    </w:p>
    <w:p>
      <w:pPr>
        <w:pStyle w:val="null3"/>
        <w:jc w:val="left"/>
        <w:outlineLvl w:val="2"/>
      </w:pPr>
      <w:r>
        <w:rPr>
          <w:b/>
          <w:sz w:val="28"/>
        </w:rPr>
        <w:t>巴中市巴州区白云台实验学校</w:t>
      </w:r>
    </w:p>
    <w:p>
      <w:pPr>
        <w:pStyle w:val="null3"/>
        <w:jc w:val="center"/>
        <w:outlineLvl w:val="2"/>
      </w:pPr>
      <w:r>
        <w:rPr>
          <w:b/>
          <w:sz w:val="28"/>
        </w:rPr>
        <w:t>巴中市巴州区政府采购中心</w:t>
      </w:r>
      <w:r>
        <w:rPr>
          <w:b/>
          <w:sz w:val="28"/>
        </w:rPr>
        <w:t>共同编制</w:t>
      </w:r>
    </w:p>
    <w:p>
      <w:pPr>
        <w:pStyle w:val="null3"/>
        <w:jc w:val="center"/>
      </w:pPr>
      <w:r>
        <w:rPr/>
        <w:t>2024年08月30日</w:t>
      </w:r>
    </w:p>
    <w:p>
      <w:pPr>
        <w:pStyle w:val="null3"/>
      </w:pPr>
      <w:r>
        <w:rPr/>
        <w:t xml:space="preserve"> </w:t>
        <w:br/>
        <w:br w:type="page"/>
      </w:r>
    </w:p>
    <w:p>
      <w:pPr>
        <w:pStyle w:val="null3"/>
        <w:jc w:val="center"/>
        <w:outlineLvl w:val="1"/>
      </w:pPr>
      <w:r>
        <w:rPr>
          <w:b/>
          <w:sz w:val="36"/>
        </w:rPr>
        <w:t>第一章 竞争性磋商邀请</w:t>
      </w:r>
    </w:p>
    <w:p>
      <w:pPr>
        <w:pStyle w:val="null3"/>
        <w:ind w:firstLine="480"/>
        <w:jc w:val="left"/>
      </w:pPr>
      <w:r>
        <w:rPr/>
        <w:t>巴中市巴州区政府采购中心</w:t>
      </w:r>
      <w:r>
        <w:rPr/>
        <w:t xml:space="preserve"> （以下简称“代理机构”）受 </w:t>
      </w:r>
      <w:r>
        <w:rPr/>
        <w:t>巴中市巴州区白云台实验学校</w:t>
      </w:r>
      <w:r>
        <w:rPr/>
        <w:t xml:space="preserve"> 委托，拟对 </w:t>
      </w:r>
      <w:r>
        <w:rPr/>
        <w:t>幼儿园改建项目</w:t>
      </w:r>
      <w:r>
        <w:rPr/>
        <w:t xml:space="preserve"> 采用竞争性磋商采购方式进行采购，兹邀请符合资格条件的供应商参加磋商，本项目为四川省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N5119022024000084</w:t>
      </w:r>
    </w:p>
    <w:p>
      <w:pPr>
        <w:pStyle w:val="null3"/>
        <w:jc w:val="left"/>
        <w:outlineLvl w:val="2"/>
      </w:pPr>
      <w:r>
        <w:rPr>
          <w:b/>
          <w:sz w:val="28"/>
        </w:rPr>
        <w:t>1.2.采购项目名称</w:t>
      </w:r>
      <w:r>
        <w:rPr>
          <w:b/>
          <w:sz w:val="28"/>
        </w:rPr>
        <w:t xml:space="preserve">： </w:t>
      </w:r>
      <w:r>
        <w:rPr>
          <w:b/>
          <w:sz w:val="28"/>
        </w:rPr>
        <w:t>幼儿园改建项目</w:t>
      </w:r>
    </w:p>
    <w:p>
      <w:pPr>
        <w:pStyle w:val="null3"/>
        <w:jc w:val="left"/>
        <w:outlineLvl w:val="2"/>
      </w:pPr>
      <w:r>
        <w:rPr>
          <w:b/>
          <w:sz w:val="28"/>
        </w:rPr>
        <w:t>1.3.磋商项目简介</w:t>
      </w:r>
    </w:p>
    <w:p>
      <w:pPr>
        <w:pStyle w:val="null3"/>
        <w:ind w:firstLine="480"/>
        <w:jc w:val="left"/>
      </w:pPr>
      <w:r>
        <w:rPr>
          <w:rFonts w:ascii="仿宋" w:hAnsi="仿宋" w:cs="仿宋" w:eastAsia="仿宋"/>
          <w:color w:val="000000"/>
          <w:sz w:val="30"/>
        </w:rPr>
        <w:t>本改建</w:t>
      </w:r>
      <w:r>
        <w:rPr>
          <w:rFonts w:ascii="仿宋" w:hAnsi="仿宋" w:cs="仿宋" w:eastAsia="仿宋"/>
          <w:color w:val="000000"/>
          <w:sz w:val="30"/>
        </w:rPr>
        <w:t>项目主要内容包括：</w:t>
      </w:r>
      <w:r>
        <w:rPr>
          <w:rFonts w:ascii="仿宋" w:hAnsi="仿宋" w:cs="仿宋" w:eastAsia="仿宋"/>
          <w:color w:val="000000"/>
          <w:sz w:val="30"/>
        </w:rPr>
        <w:t>室内地面、墙面、顶面装修改造，给排水、强弱电等</w:t>
      </w:r>
      <w:r>
        <w:rPr>
          <w:rFonts w:ascii="仿宋" w:hAnsi="仿宋" w:cs="仿宋" w:eastAsia="仿宋"/>
          <w:color w:val="000000"/>
          <w:sz w:val="30"/>
        </w:rPr>
        <w:t>。</w:t>
      </w:r>
      <w:r>
        <w:rPr>
          <w:rFonts w:ascii="仿宋" w:hAnsi="仿宋" w:cs="仿宋" w:eastAsia="仿宋"/>
          <w:color w:val="000000"/>
          <w:sz w:val="30"/>
        </w:rPr>
        <w:t>（具体内容详见工程量清单及图纸</w:t>
      </w:r>
      <w:r>
        <w:rPr>
          <w:rFonts w:ascii="仿宋" w:hAnsi="仿宋" w:cs="仿宋" w:eastAsia="仿宋"/>
          <w:color w:val="000000"/>
          <w:sz w:val="30"/>
        </w:rPr>
        <w:t>）</w:t>
      </w:r>
    </w:p>
    <w:p>
      <w:pPr>
        <w:pStyle w:val="null3"/>
        <w:jc w:val="left"/>
        <w:outlineLvl w:val="2"/>
      </w:pPr>
      <w:r>
        <w:rPr>
          <w:b/>
          <w:sz w:val="28"/>
        </w:rPr>
        <w:t>1.4.邀请供应商方式</w:t>
      </w:r>
    </w:p>
    <w:p>
      <w:pPr>
        <w:pStyle w:val="null3"/>
        <w:ind w:firstLine="480"/>
        <w:jc w:val="left"/>
      </w:pPr>
      <w:r>
        <w:rPr/>
        <w:t xml:space="preserve"> 本项目以供应商库随机抽取方式邀请供应商参加磋商。</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采购包1：</w:t>
      </w:r>
    </w:p>
    <w:p>
      <w:pPr>
        <w:pStyle w:val="null3"/>
        <w:jc w:val="left"/>
      </w:pPr>
      <w:r>
        <w:rPr/>
        <w:t>1、具有符合工程管理规定的建筑业企业资质、安全生产许可证。（描述：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pPr>
      <w:r>
        <w:rPr/>
        <w:t>2、供应商取得本项目成交资格且注册地不在四川省行政区域内的，应当在政府采购合同签订前向采购人提交在有效期内的四川省住房和城乡建设厅官网已公开的入川信息网页截图。（描述：在政府采购合同签订前向采购人提交在有效期内的四川省住房和城乡建设厅官网已公开的入川信息网页截图的承诺。供应商需在交易系统中按要求上传相应证明文件并进行电子签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1.7.磋商文件获取时间、方式及地址</w:t>
      </w:r>
    </w:p>
    <w:p>
      <w:pPr>
        <w:pStyle w:val="null3"/>
        <w:ind w:firstLine="480"/>
        <w:jc w:val="left"/>
      </w:pPr>
      <w:r>
        <w:rPr/>
        <w:t xml:space="preserve">一、磋商文件获取时间： </w:t>
      </w:r>
      <w:r>
        <w:rPr/>
        <w:t>详见邀请书</w:t>
      </w:r>
    </w:p>
    <w:p>
      <w:pPr>
        <w:pStyle w:val="null3"/>
        <w:ind w:firstLine="480"/>
        <w:jc w:val="left"/>
      </w:pPr>
      <w:r>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t>注：获取的磋商文件由正文和附件组成，正文部分包括pdf、word两种格式版本，如内容有不一致的，以pdf格式内容为准。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详见邀请书</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outlineLvl w:val="3"/>
      </w:pPr>
      <w:r>
        <w:rPr>
          <w:b/>
          <w:sz w:val="24"/>
        </w:rPr>
        <w:t>采购人</w:t>
      </w:r>
      <w:r>
        <w:rPr>
          <w:b/>
          <w:sz w:val="24"/>
        </w:rPr>
        <w:t xml:space="preserve">： </w:t>
      </w:r>
      <w:r>
        <w:rPr>
          <w:b/>
          <w:sz w:val="24"/>
        </w:rPr>
        <w:t>巴中市巴州区白云台实验学校</w:t>
      </w:r>
    </w:p>
    <w:p>
      <w:pPr>
        <w:pStyle w:val="null3"/>
        <w:ind w:firstLine="480"/>
        <w:jc w:val="left"/>
      </w:pPr>
      <w:r>
        <w:rPr/>
        <w:t xml:space="preserve"> 地址： </w:t>
      </w:r>
      <w:r>
        <w:rPr/>
        <w:t>巴中市巴州区江北大道西段望王路9号</w:t>
      </w:r>
    </w:p>
    <w:p>
      <w:pPr>
        <w:pStyle w:val="null3"/>
        <w:jc w:val="left"/>
      </w:pPr>
      <w:r>
        <w:rPr/>
        <w:t xml:space="preserve"> 邮编： </w:t>
      </w:r>
      <w:r>
        <w:rPr/>
        <w:t>636000</w:t>
      </w:r>
    </w:p>
    <w:p>
      <w:pPr>
        <w:pStyle w:val="null3"/>
        <w:jc w:val="left"/>
      </w:pPr>
      <w:r>
        <w:rPr/>
        <w:t xml:space="preserve"> 联系人： </w:t>
      </w:r>
      <w:r>
        <w:rPr/>
        <w:t>王老师</w:t>
      </w:r>
    </w:p>
    <w:p>
      <w:pPr>
        <w:pStyle w:val="null3"/>
        <w:jc w:val="left"/>
      </w:pPr>
      <w:r>
        <w:rPr/>
        <w:t xml:space="preserve"> 联系电话： </w:t>
      </w:r>
      <w:r>
        <w:rPr/>
        <w:t>13608244476</w:t>
      </w:r>
    </w:p>
    <w:p>
      <w:pPr>
        <w:pStyle w:val="null3"/>
        <w:ind w:firstLine="480"/>
        <w:jc w:val="left"/>
        <w:outlineLvl w:val="3"/>
      </w:pPr>
      <w:r>
        <w:rPr>
          <w:b/>
          <w:sz w:val="24"/>
        </w:rPr>
        <w:t>代理机构</w:t>
      </w:r>
      <w:r>
        <w:rPr>
          <w:b/>
          <w:sz w:val="24"/>
        </w:rPr>
        <w:t xml:space="preserve">： </w:t>
      </w:r>
      <w:r>
        <w:rPr>
          <w:b/>
          <w:sz w:val="24"/>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采购包1：1,667,200.00元</w:t>
            </w:r>
          </w:p>
          <w:p>
            <w:pPr>
              <w:pStyle w:val="null3"/>
              <w:jc w:val="left"/>
            </w:pPr>
            <w:r>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综合评分法(具体规则详见第五章)。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是否为特殊性质项目</w:t>
            </w:r>
          </w:p>
        </w:tc>
        <w:tc>
          <w:tcPr>
            <w:tcW w:type="dxa" w:w="5004"/>
          </w:tcPr>
          <w:p>
            <w:pPr>
              <w:pStyle w:val="null3"/>
              <w:jc w:val="left"/>
            </w:pPr>
            <w:r>
              <w:rPr/>
              <w:t>政府购买服务项目（含政府和社会资本合作项目）：否</w:t>
            </w:r>
          </w:p>
          <w:p>
            <w:pPr>
              <w:pStyle w:val="null3"/>
              <w:jc w:val="left"/>
            </w:pPr>
            <w:r>
              <w:rPr/>
              <w:t>市场竞争不充分的科研项目：否</w:t>
            </w:r>
            <w:r>
              <w:rPr/>
              <w:t>需要扶持的科技成果转化项目：否</w:t>
            </w:r>
          </w:p>
        </w:tc>
      </w:tr>
      <w:tr>
        <w:tc>
          <w:tcPr>
            <w:tcW w:type="dxa" w:w="1051"/>
          </w:tcPr>
          <w:p>
            <w:pPr>
              <w:pStyle w:val="null3"/>
              <w:jc w:val="left"/>
            </w:pPr>
            <w:r>
              <w:rPr/>
              <w:t>5</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6</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7</w:t>
            </w:r>
          </w:p>
        </w:tc>
        <w:tc>
          <w:tcPr>
            <w:tcW w:type="dxa" w:w="2252"/>
          </w:tcPr>
          <w:p>
            <w:pPr>
              <w:pStyle w:val="null3"/>
              <w:jc w:val="left"/>
            </w:pPr>
            <w:r>
              <w:rPr/>
              <w:t>质量保证金★</w:t>
            </w:r>
          </w:p>
        </w:tc>
        <w:tc>
          <w:tcPr>
            <w:tcW w:type="dxa" w:w="5004"/>
          </w:tcPr>
          <w:p>
            <w:pPr>
              <w:pStyle w:val="null3"/>
              <w:jc w:val="left"/>
            </w:pPr>
            <w:r>
              <w:rPr/>
              <w:t>采购包1：不收取</w:t>
            </w:r>
          </w:p>
        </w:tc>
      </w:tr>
      <w:tr>
        <w:tc>
          <w:tcPr>
            <w:tcW w:type="dxa" w:w="1051"/>
          </w:tcPr>
          <w:p>
            <w:pPr>
              <w:pStyle w:val="null3"/>
              <w:jc w:val="left"/>
            </w:pPr>
            <w:r>
              <w:rPr/>
              <w:t>8</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9</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10</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11</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12</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13</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14</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15</w:t>
            </w:r>
          </w:p>
        </w:tc>
        <w:tc>
          <w:tcPr>
            <w:tcW w:type="dxa" w:w="2252"/>
          </w:tcPr>
          <w:p>
            <w:pPr>
              <w:pStyle w:val="null3"/>
              <w:jc w:val="left"/>
            </w:pPr>
            <w:r>
              <w:rPr/>
              <w:t>实质性要求</w:t>
            </w:r>
          </w:p>
        </w:tc>
        <w:tc>
          <w:tcPr>
            <w:tcW w:type="dxa" w:w="5004"/>
          </w:tcPr>
          <w:p>
            <w:pPr>
              <w:pStyle w:val="null3"/>
              <w:jc w:val="left"/>
            </w:pPr>
            <w:r>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16</w:t>
            </w:r>
          </w:p>
        </w:tc>
        <w:tc>
          <w:tcPr>
            <w:tcW w:type="dxa" w:w="2252"/>
          </w:tcPr>
          <w:p>
            <w:pPr>
              <w:pStyle w:val="null3"/>
              <w:jc w:val="left"/>
            </w:pPr>
            <w:r>
              <w:rPr/>
              <w:t>其他说明</w:t>
            </w:r>
          </w:p>
        </w:tc>
        <w:tc>
          <w:tcPr>
            <w:tcW w:type="dxa" w:w="5004"/>
          </w:tcPr>
          <w:p>
            <w:pPr>
              <w:pStyle w:val="null3"/>
              <w:jc w:val="left"/>
            </w:pPr>
            <w:r>
              <w:rPr/>
              <w:t>本磋商文件所称的“以上”、“以下”、“内”、“以内”、“不少于”包括本数；所称的“不足”、“低于”、“超过”不包括本数。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一、本磋商文件仅适用于本次竞争性磋商采购项目。</w:t>
      </w:r>
    </w:p>
    <w:p>
      <w:pPr>
        <w:pStyle w:val="null3"/>
        <w:ind w:firstLine="480"/>
        <w:jc w:val="left"/>
      </w:pPr>
      <w:r>
        <w:rPr/>
        <w:t xml:space="preserve">二、本磋商文件由 </w:t>
      </w:r>
      <w:r>
        <w:rPr/>
        <w:t>巴中市巴州区白云台实验学校</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一、“采购人”是指依法进行政府采购的国家机关、事业单位、团体组织。本次磋商的采购人是 </w:t>
      </w:r>
      <w:r>
        <w:rPr/>
        <w:t>巴中市巴州区白云台实验学校</w:t>
      </w:r>
      <w:r>
        <w:rPr/>
        <w:t xml:space="preserve"> 。</w:t>
      </w:r>
    </w:p>
    <w:p>
      <w:pPr>
        <w:pStyle w:val="null3"/>
        <w:ind w:firstLine="480"/>
        <w:jc w:val="left"/>
      </w:pPr>
      <w:r>
        <w:rPr/>
        <w:t xml:space="preserve">二、“供应商”是指按照 </w:t>
      </w:r>
      <w:r>
        <w:rPr/>
        <w:t>邀请书</w:t>
      </w:r>
      <w:r>
        <w:rPr/>
        <w:t xml:space="preserve"> 规定获取磋商文件，参加采购活动的法人、其他组织或者自然人。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五、“电子评审”是指磋商小组开展资格审查、符合性审查、磋商、比较与评价、推荐成交候选供应商、出具磋商报告等活动。</w:t>
      </w:r>
    </w:p>
    <w:p>
      <w:pPr>
        <w:pStyle w:val="null3"/>
        <w:jc w:val="left"/>
        <w:outlineLvl w:val="2"/>
      </w:pPr>
      <w:r>
        <w:rPr>
          <w:b/>
          <w:sz w:val="28"/>
        </w:rPr>
        <w:t>2.3.磋商文件</w:t>
      </w:r>
    </w:p>
    <w:p>
      <w:pPr>
        <w:pStyle w:val="null3"/>
        <w:jc w:val="left"/>
        <w:outlineLvl w:val="3"/>
      </w:pPr>
      <w:r>
        <w:rPr>
          <w:b/>
          <w:sz w:val="24"/>
        </w:rPr>
        <w:t>2.3.1.磋商文件的构成</w:t>
      </w:r>
    </w:p>
    <w:p>
      <w:pPr>
        <w:pStyle w:val="null3"/>
        <w:ind w:firstLine="480"/>
        <w:jc w:val="left"/>
      </w:pPr>
      <w:r>
        <w:rPr/>
        <w:t>磋商文件由采购人、代理机构编制，是项目采购活动开展的基本依据，主要包括以下内容：</w:t>
      </w:r>
    </w:p>
    <w:p>
      <w:pPr>
        <w:pStyle w:val="null3"/>
        <w:ind w:firstLine="480"/>
        <w:jc w:val="left"/>
      </w:pPr>
      <w:r>
        <w:rPr/>
        <w:t>一、竞争性磋商邀请；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四、磋商过程中可实质性变动的内容；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2.3.2.磋商文件的澄清或者修改</w:t>
      </w:r>
    </w:p>
    <w:p>
      <w:pPr>
        <w:pStyle w:val="null3"/>
        <w:ind w:firstLine="480"/>
        <w:jc w:val="left"/>
      </w:pPr>
      <w:r>
        <w:rPr/>
        <w:t>一、提交首次响应文件截止之日前，采购人或者代理机构可以对已发出的磋商文件进行必要的澄清或者修改。</w:t>
      </w:r>
    </w:p>
    <w:p>
      <w:pPr>
        <w:pStyle w:val="null3"/>
        <w:ind w:firstLine="480"/>
        <w:jc w:val="left"/>
      </w:pPr>
      <w:r>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t>三、供应商根据更正信息要求，下载更正后的磋商文件，进行响应文件编制。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除磋商文件中另有规定外，本项目均采用国家法定的计量单位。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一、供应商应认真核实本项目的工程量清单。</w:t>
      </w:r>
    </w:p>
    <w:p>
      <w:pPr>
        <w:pStyle w:val="null3"/>
        <w:ind w:firstLine="480"/>
        <w:jc w:val="left"/>
      </w:pPr>
      <w:r>
        <w:rPr/>
        <w:t>二、供应商的报价是其响应本项目要求的全部工作内容的价格体现或者结算标准，包括供应商完成本项目所需的一切费用。</w:t>
      </w:r>
    </w:p>
    <w:p>
      <w:pPr>
        <w:pStyle w:val="null3"/>
        <w:ind w:firstLine="480"/>
        <w:jc w:val="left"/>
      </w:pPr>
      <w:r>
        <w:rPr/>
        <w:t>三、本项目报价形式为：总价</w:t>
      </w:r>
    </w:p>
    <w:p>
      <w:pPr>
        <w:pStyle w:val="null3"/>
        <w:ind w:firstLine="480"/>
        <w:jc w:val="left"/>
      </w:pPr>
      <w:r>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报价总价扉页）应由注册或登记在本单位的造价人员签字并盖执业印章。</w:t>
      </w:r>
    </w:p>
    <w:p>
      <w:pPr>
        <w:pStyle w:val="null3"/>
        <w:ind w:firstLine="480"/>
        <w:jc w:val="left"/>
      </w:pPr>
      <w:r>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t>（一）供应商对工程量清单中的分部分项工程量清单项目（说明：根据建筑、水利、交通等确定具体表述）的单价未填报或填报为零的；</w:t>
      </w:r>
    </w:p>
    <w:p>
      <w:pPr>
        <w:pStyle w:val="null3"/>
        <w:ind w:firstLine="480"/>
        <w:jc w:val="left"/>
      </w:pPr>
      <w:r>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t>（四）磋商文件已明确各单位工程规费金额并要求按此金额填报而供应商填报错误或未填报的，或供应商未按相关计价规定计取规费的；</w:t>
      </w:r>
    </w:p>
    <w:p>
      <w:pPr>
        <w:pStyle w:val="null3"/>
        <w:ind w:firstLine="480"/>
        <w:jc w:val="left"/>
      </w:pPr>
      <w:r>
        <w:rPr/>
        <w:t>（五）磋商文件若已明确创优质工程奖补偿奖励费金额并要求按此金额填报而供应商填报错误或未填报的；</w:t>
      </w:r>
    </w:p>
    <w:p>
      <w:pPr>
        <w:pStyle w:val="null3"/>
        <w:ind w:firstLine="480"/>
        <w:jc w:val="left"/>
      </w:pPr>
      <w:r>
        <w:rPr/>
        <w:t>（六）已标价工程量清单中暂列金额未按工程量清单中列明的金额填报的；</w:t>
      </w:r>
    </w:p>
    <w:p>
      <w:pPr>
        <w:pStyle w:val="null3"/>
        <w:ind w:firstLine="480"/>
        <w:jc w:val="left"/>
      </w:pPr>
      <w:r>
        <w:rPr/>
        <w:t>（七）已标价工程量清单中材料、工程设备暂估价未按工程量清单中列出的单价计入综合单价的；</w:t>
      </w:r>
    </w:p>
    <w:p>
      <w:pPr>
        <w:pStyle w:val="null3"/>
        <w:ind w:firstLine="480"/>
        <w:jc w:val="left"/>
      </w:pPr>
      <w:r>
        <w:rPr/>
        <w:t>（八）已标价工程量清单中专业工程暂估价未按工程量清单中列明的金额填写的；</w:t>
      </w:r>
    </w:p>
    <w:p>
      <w:pPr>
        <w:pStyle w:val="null3"/>
        <w:ind w:firstLine="480"/>
        <w:jc w:val="left"/>
      </w:pPr>
      <w:r>
        <w:rPr/>
        <w:t>（九）已标价工程量清单中计日工未按工程量清单中列明的数量进行报价的；</w:t>
      </w:r>
    </w:p>
    <w:p>
      <w:pPr>
        <w:pStyle w:val="null3"/>
        <w:ind w:firstLine="480"/>
        <w:jc w:val="left"/>
      </w:pPr>
      <w:r>
        <w:rPr/>
        <w:t>（十）单价、合价或总价，不论其大写金额或小写金额均只能有一个，否则作无效处理。</w:t>
      </w:r>
    </w:p>
    <w:p>
      <w:pPr>
        <w:pStyle w:val="null3"/>
        <w:ind w:firstLine="480"/>
        <w:jc w:val="left"/>
      </w:pPr>
      <w:r>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未按磋商文件和采购平台操作规范编制、确认、加密、盖章和提交的响应文件，将被拒绝接收。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提交响应文件截止时间后，成功提交响应文件的供应商符合磋商文件规定数量的，代理机构将启动响应文件解密程序，解密时间为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详见磋商文件第五章。</w:t>
      </w:r>
    </w:p>
    <w:p>
      <w:pPr>
        <w:pStyle w:val="null3"/>
        <w:jc w:val="left"/>
        <w:outlineLvl w:val="3"/>
      </w:pPr>
      <w:r>
        <w:rPr>
          <w:b/>
          <w:sz w:val="24"/>
        </w:rPr>
        <w:t>2.5.4.成交通知书</w:t>
      </w:r>
    </w:p>
    <w:p>
      <w:pPr>
        <w:pStyle w:val="null3"/>
        <w:ind w:firstLine="480"/>
        <w:jc w:val="left"/>
      </w:pPr>
      <w:r>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按采购文件、响应文件及合同内容</w:t>
      </w:r>
    </w:p>
    <w:p>
      <w:pPr>
        <w:pStyle w:val="null3"/>
        <w:ind w:firstLine="480"/>
        <w:jc w:val="left"/>
      </w:pPr>
      <w:r>
        <w:rPr/>
        <w:t>十、商务履约验收内容：</w:t>
      </w:r>
    </w:p>
    <w:p>
      <w:pPr>
        <w:pStyle w:val="null3"/>
        <w:ind w:firstLine="480"/>
        <w:jc w:val="left"/>
      </w:pPr>
      <w:r>
        <w:rPr/>
        <w:t>采购包1：</w:t>
      </w:r>
      <w:r>
        <w:rPr/>
        <w:t>按采购文件、响应文件及合同内容</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磋商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pPr>
      <w:r>
        <w:rPr/>
        <w:t>注：</w:t>
      </w:r>
    </w:p>
    <w:p>
      <w:pPr>
        <w:pStyle w:val="null3"/>
        <w:ind w:firstLine="480"/>
        <w:jc w:val="left"/>
      </w:pPr>
      <w:r>
        <w:rPr/>
        <w:t>1.交付竣工验收的工程，必须符合规定的工程质量标准，有完整的工程技术经济资料和经签署的工程保修书，并具备国家规定的其他竣工条件。</w:t>
      </w:r>
    </w:p>
    <w:p>
      <w:pPr>
        <w:pStyle w:val="null3"/>
        <w:ind w:firstLine="480"/>
        <w:jc w:val="left"/>
      </w:pPr>
      <w:r>
        <w:rPr/>
        <w:t>工程竣工经验收合格后，方可交付使用；未经验收或者验收不合格的，不得交付使用。</w:t>
      </w:r>
    </w:p>
    <w:p>
      <w:pPr>
        <w:pStyle w:val="null3"/>
        <w:ind w:firstLine="480"/>
        <w:jc w:val="left"/>
      </w:pPr>
      <w:r>
        <w:rPr/>
        <w:t>2.验收结果合格的，采购人应向成交供应商出具履约验收报告，成交供应商凭验收报告办理相关手续。</w:t>
      </w:r>
    </w:p>
    <w:p>
      <w:pPr>
        <w:pStyle w:val="null3"/>
        <w:ind w:firstLine="480"/>
        <w:jc w:val="left"/>
      </w:pPr>
      <w:r>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供应商参加磋商不得有下列情形：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六、向采购人或者代理机构、磋商小组成员行贿或者提供其他不正当利益；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根据委托代理协议约定，供应商对磋商文件中采购需求的询问、质疑由 </w:t>
      </w:r>
      <w:r>
        <w:rPr/>
        <w:t>巴中市巴州区白云台实验学校</w:t>
      </w:r>
      <w:r>
        <w:rPr/>
        <w:t xml:space="preserve"> 负责答复；供应商对除采购需求外的磋商文件的询问、质疑由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联系人：王老师</w:t>
      </w:r>
    </w:p>
    <w:p>
      <w:pPr>
        <w:pStyle w:val="null3"/>
        <w:jc w:val="left"/>
      </w:pPr>
      <w:r>
        <w:rPr/>
        <w:t>联系电话：13608244476</w:t>
      </w:r>
    </w:p>
    <w:p>
      <w:pPr>
        <w:pStyle w:val="null3"/>
        <w:jc w:val="left"/>
      </w:pPr>
      <w:r>
        <w:rPr/>
        <w:t>地址：巴中市巴州区江北大道西段望王路9号</w:t>
      </w:r>
    </w:p>
    <w:p>
      <w:pPr>
        <w:pStyle w:val="null3"/>
        <w:jc w:val="left"/>
      </w:pPr>
      <w:r>
        <w:rPr/>
        <w:t>邮编： 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地址：巴中市广场街67号九洲商业城4楼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（一）对可以质疑的磋商文件提出质疑的，为收到磋商文件之日或者磋商文件公告期限届满之日；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（五）针对质疑事项必要的证明材料（针对磋商文件提出的质疑，需提交从交易系统获取的磋商文件回执单）。</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1,667,200.00</w:t>
      </w:r>
    </w:p>
    <w:p>
      <w:pPr>
        <w:pStyle w:val="null3"/>
        <w:jc w:val="left"/>
      </w:pPr>
      <w:r>
        <w:rPr/>
        <w:t>采购包最高限价（元）: 1,666,700.00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房屋修缮</w:t>
            </w:r>
          </w:p>
        </w:tc>
        <w:tc>
          <w:tcPr>
            <w:tcW w:type="dxa" w:w="821"/>
          </w:tcPr>
          <w:p>
            <w:pPr>
              <w:pStyle w:val="null3"/>
              <w:jc w:val="left"/>
            </w:pPr>
            <w:r>
              <w:rPr/>
              <w:t>巴中市巴州区白云台实验学校幼儿园改建项目</w:t>
            </w:r>
          </w:p>
        </w:tc>
        <w:tc>
          <w:tcPr>
            <w:tcW w:type="dxa" w:w="821"/>
          </w:tcPr>
          <w:p>
            <w:pPr>
              <w:pStyle w:val="null3"/>
              <w:jc w:val="right"/>
            </w:pPr>
            <w:r>
              <w:rPr/>
              <w:t>1.00（项）</w:t>
            </w:r>
          </w:p>
        </w:tc>
        <w:tc>
          <w:tcPr>
            <w:tcW w:type="dxa" w:w="821"/>
          </w:tcPr>
          <w:p>
            <w:pPr>
              <w:pStyle w:val="null3"/>
              <w:jc w:val="right"/>
            </w:pPr>
            <w:r>
              <w:rPr/>
              <w:t>1,666,700.00</w:t>
            </w:r>
          </w:p>
        </w:tc>
        <w:tc>
          <w:tcPr>
            <w:tcW w:type="dxa" w:w="821"/>
          </w:tcPr>
          <w:p>
            <w:pPr>
              <w:pStyle w:val="null3"/>
              <w:jc w:val="left"/>
            </w:pPr>
            <w:r>
              <w:rPr/>
              <w:t>建筑业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是</w:t>
            </w:r>
          </w:p>
        </w:tc>
        <w:tc>
          <w:tcPr>
            <w:tcW w:type="dxa" w:w="639"/>
          </w:tcPr>
          <w:p>
            <w:pPr>
              <w:pStyle w:val="null3"/>
              <w:jc w:val="left"/>
            </w:pPr>
            <w:r>
              <w:rPr/>
              <w:t>是</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巴中市巴州区白云台实验学校幼儿园改建项目</w:t>
            </w:r>
          </w:p>
        </w:tc>
        <w:tc>
          <w:tcPr>
            <w:tcW w:type="dxa" w:w="977"/>
          </w:tcPr>
          <w:p>
            <w:pPr>
              <w:pStyle w:val="null3"/>
              <w:jc w:val="right"/>
            </w:pPr>
            <w:r>
              <w:rPr/>
              <w:t>1.00（项）</w:t>
            </w:r>
          </w:p>
        </w:tc>
        <w:tc>
          <w:tcPr>
            <w:tcW w:type="dxa" w:w="1173"/>
          </w:tcPr>
          <w:p>
            <w:pPr>
              <w:pStyle w:val="null3"/>
              <w:jc w:val="right"/>
            </w:pPr>
            <w:r>
              <w:rPr/>
              <w:t>1,666,700（元）</w:t>
            </w:r>
          </w:p>
        </w:tc>
        <w:tc>
          <w:tcPr>
            <w:tcW w:type="dxa" w:w="1173"/>
          </w:tcPr>
          <w:p>
            <w:pPr>
              <w:pStyle w:val="null3"/>
              <w:jc w:val="right"/>
            </w:pPr>
            <w:r>
              <w:rPr/>
              <w:t>1,666,700.00</w:t>
            </w:r>
          </w:p>
        </w:tc>
        <w:tc>
          <w:tcPr>
            <w:tcW w:type="dxa" w:w="977"/>
          </w:tcPr>
          <w:p>
            <w:pPr>
              <w:pStyle w:val="null3"/>
              <w:jc w:val="left"/>
            </w:pPr>
            <w:r>
              <w:rPr/>
              <w:t>总价</w:t>
            </w:r>
          </w:p>
        </w:tc>
        <w:tc>
          <w:tcPr>
            <w:tcW w:type="dxa" w:w="1661"/>
          </w:tcPr>
          <w:p>
            <w:pPr>
              <w:pStyle w:val="null3"/>
              <w:jc w:val="left"/>
            </w:pPr>
            <w:r>
              <w:rPr/>
              <w:t>无</w:t>
            </w:r>
          </w:p>
        </w:tc>
      </w:tr>
    </w:tbl>
    <w:p>
      <w:pPr>
        <w:pStyle w:val="null3"/>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注：涉及核心产品的，具体评审规定见第五章。</w:t>
      </w:r>
    </w:p>
    <w:p>
      <w:pPr>
        <w:pStyle w:val="null3"/>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巴中市巴州区白云台实验学校幼儿园改建项目</w:t>
            </w:r>
          </w:p>
        </w:tc>
        <w:tc>
          <w:tcPr>
            <w:tcW w:type="dxa" w:w="2492"/>
          </w:tcPr>
          <w:p>
            <w:pPr>
              <w:pStyle w:val="null3"/>
              <w:jc w:val="left"/>
            </w:pPr>
            <w:r>
              <w:rPr/>
              <w:t>感应水嘴洗手盆、连体式下排坐便器、感应式冲洗阀蹲式大便器、感应式冲洗阀落地式小便器</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巴中市巴州区白云台实验学校幼儿园改建项目</w:t>
            </w:r>
          </w:p>
        </w:tc>
        <w:tc>
          <w:tcPr>
            <w:tcW w:type="dxa" w:w="2492"/>
          </w:tcPr>
          <w:p>
            <w:pPr>
              <w:pStyle w:val="null3"/>
              <w:jc w:val="left"/>
            </w:pPr>
            <w:r>
              <w:rPr/>
              <w:t>18W LED平板灯、36W LED平板灯</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房屋修缮</w:t>
            </w:r>
          </w:p>
        </w:tc>
        <w:tc>
          <w:tcPr>
            <w:tcW w:type="dxa" w:w="2492"/>
          </w:tcPr>
          <w:p>
            <w:pPr>
              <w:pStyle w:val="null3"/>
              <w:jc w:val="left"/>
            </w:pPr>
            <w:r>
              <w:rPr/>
              <w:t>巴中市巴州区白云台实验学校幼儿园改建项目</w:t>
            </w:r>
          </w:p>
        </w:tc>
        <w:tc>
          <w:tcPr>
            <w:tcW w:type="dxa" w:w="2492"/>
          </w:tcPr>
          <w:p>
            <w:pPr>
              <w:pStyle w:val="null3"/>
              <w:jc w:val="left"/>
            </w:pPr>
            <w:r>
              <w:rPr/>
              <w:t>加气混凝土砌块、C20、C25、C30商品混凝土、100宽成品实木套装门、200宽成品实木套装门、钢制甲级防火门、聚氨酯涂膜防水、水泥基防水、EPDM塑胶、幼儿专用PVC地胶、防滑地砖、水泥、8MM釉面瓷砖、矿棉板、铝扣板、墙面无机涂料、铝塑板雨棚、DN20 PP-R管、DN25 PP-R管、DN32 PP-R管、DN40PSP 钢塑管、DN75高密度聚乙烯(HDPE)塑料排水管 、DN100高密度聚乙烯(HDPE)塑料排水管、DN150高密度聚乙烯(HDPE)塑料排水管、感应水嘴洗手盆、连体式下排坐便器、感应式冲洗阀蹲式大便器、感应式冲洗阀落地式小便器、DN100 90°弯头 、PC16电气配管、PC20电气配管、SC65电气配管、18W LED平板灯、36W LED平板灯、5W 应急照明灯、SC25 电气配管、SC20 电气配管、常闭防火门</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标的名称：巴中市巴州区白云台实验学校幼儿园改建项目</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pPr>
              <w:pStyle w:val="null3"/>
              <w:jc w:val="left"/>
            </w:pPr>
            <w:r>
              <w:rPr/>
              <w:t>★</w:t>
            </w:r>
          </w:p>
        </w:tc>
        <w:tc>
          <w:tcPr>
            <w:tcW w:type="dxa" w:w="2492"/>
          </w:tcPr>
          <w:p/>
        </w:tc>
        <w:tc>
          <w:tcPr>
            <w:tcW w:type="dxa" w:w="3738"/>
          </w:tcPr>
          <w:tbl>
            <w:tblPr>
              <w:tblBorders>
                <w:top w:val="none" w:color="000000" w:sz="4"/>
                <w:left w:val="none" w:color="000000" w:sz="4"/>
                <w:bottom w:val="none" w:color="000000" w:sz="4"/>
                <w:right w:val="none" w:color="000000" w:sz="4"/>
                <w:insideH w:val="none"/>
                <w:insideV w:val="none"/>
              </w:tblBorders>
            </w:tblPr>
            <w:tblGrid>
              <w:gridCol w:w="290"/>
              <w:gridCol w:w="613"/>
              <w:gridCol w:w="2620"/>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序号</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内容</w:t>
                  </w:r>
                </w:p>
              </w:tc>
              <w:tc>
                <w:tcPr>
                  <w:tcW w:type="dxa" w:w="2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4"/>
                    </w:rPr>
                    <w:t>要求</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1</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 xml:space="preserve">  项目负责人</w:t>
                  </w:r>
                </w:p>
                <w:p>
                  <w:pPr>
                    <w:pStyle w:val="null3"/>
                    <w:jc w:val="center"/>
                  </w:pPr>
                  <w:r>
                    <w:rPr>
                      <w:rFonts w:ascii="仿宋" w:hAnsi="仿宋" w:cs="仿宋" w:eastAsia="仿宋"/>
                      <w:sz w:val="24"/>
                    </w:rPr>
                    <w:t>（项目</w:t>
                  </w:r>
                  <w:r>
                    <w:rPr>
                      <w:rFonts w:ascii="仿宋" w:hAnsi="仿宋" w:cs="仿宋" w:eastAsia="仿宋"/>
                      <w:sz w:val="24"/>
                    </w:rPr>
                    <w:t>经</w:t>
                  </w:r>
                  <w:r>
                    <w:rPr>
                      <w:rFonts w:ascii="仿宋" w:hAnsi="仿宋" w:cs="仿宋" w:eastAsia="仿宋"/>
                      <w:sz w:val="24"/>
                    </w:rPr>
                    <w:t>理）</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1名，须提供建筑工程二级及以上建造师执业资格和有效的安全生产考核合格B证证书和身份证原件扫描件。应当是与本单位建立劳动关系的自有人员（提供证明材料）。</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技术负责人</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rPr>
                    <w:t>1名，须提供建筑工程类中级及以上职称证书和身份证原件扫描件。应当是与本单位建立劳动关系的自有人员（提供证明材料）。</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3</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施工范围</w:t>
                  </w:r>
                </w:p>
                <w:p>
                  <w:pPr>
                    <w:pStyle w:val="null3"/>
                    <w:jc w:val="center"/>
                  </w:pPr>
                  <w:r>
                    <w:rPr>
                      <w:rFonts w:ascii="仿宋" w:hAnsi="仿宋" w:cs="仿宋" w:eastAsia="仿宋"/>
                      <w:color w:val="000000"/>
                      <w:sz w:val="24"/>
                    </w:rPr>
                    <w:t>（技术)</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（1）主要工程内容有：详见附件：工程量清单及施工图所示全部内容；</w:t>
                  </w:r>
                </w:p>
                <w:p>
                  <w:pPr>
                    <w:pStyle w:val="null3"/>
                    <w:jc w:val="both"/>
                  </w:pPr>
                  <w:r>
                    <w:rPr>
                      <w:rFonts w:ascii="仿宋" w:hAnsi="仿宋" w:cs="仿宋" w:eastAsia="仿宋"/>
                      <w:color w:val="000000"/>
                      <w:sz w:val="24"/>
                    </w:rPr>
                    <w:t>（2）工程量清单应与采购文件、设计图纸及施工现场等一起理解适用；</w:t>
                  </w:r>
                </w:p>
                <w:p>
                  <w:pPr>
                    <w:pStyle w:val="null3"/>
                    <w:jc w:val="both"/>
                  </w:pPr>
                  <w:r>
                    <w:rPr>
                      <w:rFonts w:ascii="仿宋" w:hAnsi="仿宋" w:cs="仿宋" w:eastAsia="仿宋"/>
                      <w:color w:val="000000"/>
                      <w:sz w:val="24"/>
                    </w:rPr>
                    <w:t>（3）工程量清单中不明确的以设计图纸及现场实际为准。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4</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材料质量要求</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材料、设备选用要满足设计和国家现行相关质量标准的要求，材料进场应当得到采购人或本项目监理人员验收合格后方可投入使用。</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5</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安全责任</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在本项目实施过程中的安全责任全部由成交供应商负责，采购人不承担任何责任。</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6</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4"/>
                    </w:rPr>
                    <w:t>漏项工程处理</w:t>
                  </w:r>
                </w:p>
              </w:tc>
              <w:tc>
                <w:tcPr>
                  <w:tcW w:type="dxa" w:w="2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4"/>
                    </w:rPr>
                    <w:t>施工过程中，发现工程量清单存在漏项工程的，该漏项工程作为本项目本章采购需求的组成部分，采购人和供应商可以按照《中华人民共和国政府采购法》的规定签订不超过成交金额百分之十的补充合同。</w:t>
                  </w:r>
                </w:p>
              </w:tc>
            </w:tr>
          </w:tbl>
          <w:p/>
        </w:tc>
      </w:tr>
      <w:tr>
        <w:tc>
          <w:tcPr>
            <w:tcW w:type="dxa" w:w="831"/>
          </w:tcPr>
          <w:p>
            <w:pPr>
              <w:pStyle w:val="null3"/>
              <w:jc w:val="left"/>
            </w:pPr>
            <w:r>
              <w:rPr/>
              <w:t>2</w:t>
            </w:r>
          </w:p>
        </w:tc>
        <w:tc>
          <w:tcPr>
            <w:tcW w:type="dxa" w:w="1246"/>
          </w:tcPr>
          <w:p/>
        </w:tc>
        <w:tc>
          <w:tcPr>
            <w:tcW w:type="dxa" w:w="2492"/>
          </w:tcPr>
          <w:p/>
        </w:tc>
        <w:tc>
          <w:tcPr>
            <w:tcW w:type="dxa" w:w="3738"/>
          </w:tcPr>
          <w:p>
            <w:pPr>
              <w:pStyle w:val="null3"/>
              <w:ind w:firstLine="480"/>
              <w:jc w:val="left"/>
            </w:pPr>
            <w:r>
              <w:rPr>
                <w:rFonts w:ascii="仿宋" w:hAnsi="仿宋" w:cs="仿宋" w:eastAsia="仿宋"/>
                <w:color w:val="000000"/>
                <w:sz w:val="24"/>
              </w:rPr>
              <w:t>针对本项目的其他技术服务要求：</w:t>
            </w:r>
          </w:p>
          <w:p>
            <w:pPr>
              <w:pStyle w:val="null3"/>
              <w:jc w:val="left"/>
            </w:pPr>
            <w:r>
              <w:rPr>
                <w:rFonts w:ascii="仿宋" w:hAnsi="仿宋" w:cs="仿宋" w:eastAsia="仿宋"/>
                <w:sz w:val="24"/>
              </w:rPr>
              <w:t>供应商提供的施工组织设计方案至少包含以下内容（包括但不限于）：</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1）</w:t>
            </w:r>
            <w:r>
              <w:rPr>
                <w:rFonts w:ascii="仿宋" w:hAnsi="仿宋" w:cs="仿宋" w:eastAsia="仿宋"/>
                <w:sz w:val="24"/>
              </w:rPr>
              <w:t>进度计划</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sz w:val="24"/>
              </w:rPr>
              <w:t>①工程施工进度计划；②计划开、竣工日期和施工进度网络图；③进度计划管理、施工调度；④工期保证措施；⑤工期提前保证措施。</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2）</w:t>
            </w:r>
            <w:r>
              <w:rPr>
                <w:rFonts w:ascii="仿宋" w:hAnsi="仿宋" w:cs="仿宋" w:eastAsia="仿宋"/>
                <w:sz w:val="24"/>
              </w:rPr>
              <w:t>质量保证措施</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sz w:val="24"/>
              </w:rPr>
              <w:t>①质量目标；②质量承诺；③质量体系。</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3）</w:t>
            </w:r>
            <w:r>
              <w:rPr>
                <w:rFonts w:ascii="仿宋" w:hAnsi="仿宋" w:cs="仿宋" w:eastAsia="仿宋"/>
                <w:sz w:val="24"/>
              </w:rPr>
              <w:t>安全保证措施</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sz w:val="24"/>
              </w:rPr>
              <w:t>①安全管理制度；②安全管理体系与措施；③安全应急救援预案；④安全施工目标；⑤施工临时用电方案。</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4）</w:t>
            </w:r>
            <w:r>
              <w:rPr>
                <w:rFonts w:ascii="仿宋" w:hAnsi="仿宋" w:cs="仿宋" w:eastAsia="仿宋"/>
                <w:sz w:val="24"/>
              </w:rPr>
              <w:t>资源配置计划</w:t>
            </w:r>
          </w:p>
          <w:p>
            <w:pPr>
              <w:pStyle w:val="null3"/>
              <w:jc w:val="left"/>
            </w:pPr>
            <w:r>
              <w:rPr>
                <w:rFonts w:ascii="仿宋" w:hAnsi="仿宋" w:cs="仿宋" w:eastAsia="仿宋"/>
                <w:sz w:val="24"/>
              </w:rPr>
              <w:t>围绕本项展开详细的阐述，至少应包含：</w:t>
            </w:r>
            <w:r>
              <w:rPr>
                <w:rFonts w:ascii="仿宋" w:hAnsi="仿宋" w:cs="仿宋" w:eastAsia="仿宋"/>
                <w:sz w:val="24"/>
              </w:rPr>
              <w:t>①人员配备情况；②岗位职责分工；③拟投入主要施工机械设备计划；④机械退场计划；⑤</w:t>
            </w:r>
            <w:r>
              <w:rPr>
                <w:rFonts w:ascii="仿宋" w:hAnsi="仿宋" w:cs="仿宋" w:eastAsia="仿宋"/>
                <w:sz w:val="24"/>
              </w:rPr>
              <w:t>主要材料供应计划</w:t>
            </w:r>
            <w:r>
              <w:rPr>
                <w:rFonts w:ascii="仿宋" w:hAnsi="仿宋" w:cs="仿宋" w:eastAsia="仿宋"/>
                <w:sz w:val="24"/>
              </w:rPr>
              <w:t>⑥资源保证措施</w:t>
            </w:r>
            <w:r>
              <w:rPr>
                <w:rFonts w:ascii="仿宋" w:hAnsi="仿宋" w:cs="仿宋" w:eastAsia="仿宋"/>
                <w:sz w:val="24"/>
              </w:rPr>
              <w:t>。</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5）</w:t>
            </w:r>
            <w:r>
              <w:rPr>
                <w:rFonts w:ascii="仿宋" w:hAnsi="仿宋" w:cs="仿宋" w:eastAsia="仿宋"/>
                <w:sz w:val="24"/>
              </w:rPr>
              <w:t>环保文明措施</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color w:val="000000"/>
                <w:sz w:val="24"/>
              </w:rPr>
              <w:t>①噪音与扬尘控制；②施工人员现场管理；③环境保护管理目标；④环境保护管理体系；⑤环境保护措施；⑥文明施工的目的与意义；⑦文明施工管理体系及措施。</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6）</w:t>
            </w:r>
            <w:r>
              <w:rPr>
                <w:rFonts w:ascii="仿宋" w:hAnsi="仿宋" w:cs="仿宋" w:eastAsia="仿宋"/>
                <w:sz w:val="24"/>
              </w:rPr>
              <w:t>应急预案</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sz w:val="24"/>
              </w:rPr>
              <w:t>①自然灾害、②公共卫生事件、③安全事故等3项应急措施，每项措施明确应急处置机构、应急人员职责分工及联系电话、应急处理预期目标等要求。</w:t>
            </w:r>
          </w:p>
          <w:p>
            <w:pPr>
              <w:pStyle w:val="null3"/>
              <w:ind w:firstLine="480"/>
              <w:jc w:val="left"/>
            </w:pPr>
            <w:r>
              <w:rPr>
                <w:rFonts w:ascii="仿宋" w:hAnsi="仿宋" w:cs="仿宋" w:eastAsia="仿宋"/>
                <w:color w:val="000000"/>
                <w:sz w:val="24"/>
              </w:rPr>
              <w:t>（</w:t>
            </w:r>
            <w:r>
              <w:rPr>
                <w:rFonts w:ascii="仿宋" w:hAnsi="仿宋" w:cs="仿宋" w:eastAsia="仿宋"/>
                <w:color w:val="000000"/>
                <w:sz w:val="24"/>
              </w:rPr>
              <w:t>7）</w:t>
            </w:r>
            <w:r>
              <w:rPr>
                <w:rFonts w:ascii="仿宋" w:hAnsi="仿宋" w:cs="仿宋" w:eastAsia="仿宋"/>
                <w:sz w:val="24"/>
              </w:rPr>
              <w:t>施工工艺</w:t>
            </w:r>
          </w:p>
          <w:p>
            <w:pPr>
              <w:pStyle w:val="null3"/>
              <w:ind w:firstLine="480"/>
              <w:jc w:val="left"/>
            </w:pPr>
            <w:r>
              <w:rPr>
                <w:rFonts w:ascii="仿宋" w:hAnsi="仿宋" w:cs="仿宋" w:eastAsia="仿宋"/>
                <w:sz w:val="24"/>
              </w:rPr>
              <w:t>围绕本项展开详细的阐述，至少应包含：</w:t>
            </w:r>
            <w:r>
              <w:rPr>
                <w:rFonts w:ascii="仿宋" w:hAnsi="仿宋" w:cs="仿宋" w:eastAsia="仿宋"/>
                <w:sz w:val="24"/>
              </w:rPr>
              <w:t>①方案规划；②防护措施；③施工的现场管理及监督机制。</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售后服务</w:t>
            </w:r>
          </w:p>
        </w:tc>
        <w:tc>
          <w:tcPr>
            <w:tcW w:type="dxa" w:w="2076"/>
          </w:tcPr>
          <w:p>
            <w:pPr>
              <w:pStyle w:val="null3"/>
              <w:jc w:val="both"/>
            </w:pPr>
            <w:r>
              <w:rPr>
                <w:rFonts w:ascii="仿宋" w:hAnsi="仿宋" w:cs="仿宋" w:eastAsia="仿宋"/>
                <w:color w:val="000000"/>
                <w:sz w:val="24"/>
              </w:rPr>
              <w:t>在质保期内，如果工程或设备出现质量问题，供应商在接到用户报修电话，</w:t>
            </w:r>
            <w:r>
              <w:rPr>
                <w:rFonts w:ascii="仿宋" w:hAnsi="仿宋" w:cs="仿宋" w:eastAsia="仿宋"/>
                <w:color w:val="000000"/>
                <w:sz w:val="24"/>
              </w:rPr>
              <w:t>30分钟内电话响应，24小时内解决问题；如经2次处理均不能解决问题，应当重新施工或更换同品牌同型号新设备，且一切费用由供应商承担。</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缺陷责任期</w:t>
            </w:r>
          </w:p>
        </w:tc>
        <w:tc>
          <w:tcPr>
            <w:tcW w:type="dxa" w:w="2076"/>
          </w:tcPr>
          <w:p>
            <w:pPr>
              <w:pStyle w:val="null3"/>
              <w:jc w:val="both"/>
            </w:pPr>
            <w:r>
              <w:rPr>
                <w:rFonts w:ascii="仿宋" w:hAnsi="仿宋" w:cs="仿宋" w:eastAsia="仿宋"/>
                <w:color w:val="000000"/>
                <w:sz w:val="24"/>
              </w:rPr>
              <w:t>自本项目验收合格之日起计</w:t>
            </w:r>
            <w:r>
              <w:rPr>
                <w:rFonts w:ascii="仿宋" w:hAnsi="仿宋" w:cs="仿宋" w:eastAsia="仿宋"/>
                <w:color w:val="000000"/>
                <w:sz w:val="24"/>
              </w:rPr>
              <w:t>24个月</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施工工期</w:t>
            </w:r>
          </w:p>
        </w:tc>
        <w:tc>
          <w:tcPr>
            <w:tcW w:type="dxa" w:w="2076"/>
          </w:tcPr>
          <w:p>
            <w:pPr>
              <w:pStyle w:val="null3"/>
              <w:jc w:val="left"/>
            </w:pPr>
            <w:r>
              <w:rPr/>
              <w:t>合同签订生效之后90个日历天</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施工地点</w:t>
            </w:r>
          </w:p>
        </w:tc>
        <w:tc>
          <w:tcPr>
            <w:tcW w:type="dxa" w:w="2076"/>
          </w:tcPr>
          <w:p>
            <w:pPr>
              <w:pStyle w:val="null3"/>
              <w:jc w:val="left"/>
            </w:pPr>
            <w:r>
              <w:rPr/>
              <w:t>巴中市巴州区白云台实验学校</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付款进度安排</w:t>
            </w:r>
          </w:p>
        </w:tc>
        <w:tc>
          <w:tcPr>
            <w:tcW w:type="dxa" w:w="2076"/>
          </w:tcPr>
          <w:p>
            <w:pPr>
              <w:pStyle w:val="null3"/>
              <w:jc w:val="left"/>
            </w:pPr>
            <w:r>
              <w:rPr/>
              <w:t>1、签订合同后，达到付款条件起10日内，据实情况说明为支付合同总金额的40%；</w:t>
            </w:r>
          </w:p>
          <w:p>
            <w:pPr>
              <w:pStyle w:val="null3"/>
              <w:jc w:val="left"/>
            </w:pPr>
            <w:r>
              <w:rPr/>
              <w:t>2、待项目完工并按照行业规定验收合格后，达到付款条件起30日内，据实情况说明为支付合同总金额的40%；</w:t>
            </w:r>
          </w:p>
          <w:p>
            <w:pPr>
              <w:pStyle w:val="null3"/>
              <w:jc w:val="left"/>
            </w:pPr>
            <w:r>
              <w:rPr/>
              <w:t>3、正常运行6个月满后 ，达到付款条件起10日内，据实情况说明为支付合同总金额的17%；</w:t>
            </w:r>
          </w:p>
          <w:p>
            <w:pPr>
              <w:pStyle w:val="null3"/>
              <w:jc w:val="left"/>
            </w:pPr>
            <w:r>
              <w:rPr/>
              <w:t>4、 缺陷责任期满后，达到付款条件起10日内，据实情况说明为支付合同总金额的3%。</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严格按照《财政部关于进一步加强采购需求和履约验收管理的指导意见》的通知（财库〔2016〕205号）及《政府采购需求管理办法》（财库〔2021〕22号）的要求、磋商文件规定的要求和响应文件及合同承诺的内容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向项目实施地仲裁委员会申请仲裁或向项目实施地人民法院起提起诉讼。</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磋商过程中可实质性变动的内容</w:t>
      </w:r>
    </w:p>
    <w:p>
      <w:pPr>
        <w:pStyle w:val="null3"/>
        <w:ind w:firstLine="480"/>
        <w:jc w:val="left"/>
      </w:pPr>
      <w:r>
        <w:rPr/>
        <w:t>磋商小组可以根据磋商文件和磋商情况实质性变动以下内容：</w:t>
      </w:r>
    </w:p>
    <w:p>
      <w:pPr>
        <w:pStyle w:val="null3"/>
        <w:ind w:firstLine="480"/>
        <w:jc w:val="left"/>
      </w:pPr>
      <w:r>
        <w:rPr/>
        <w:t>一、第三章“技术、服务及其他要求”中“3.2.技术要求”，“3.3.服务要求”：</w:t>
      </w:r>
    </w:p>
    <w:p>
      <w:pPr>
        <w:pStyle w:val="null3"/>
        <w:ind w:firstLine="480"/>
        <w:jc w:val="left"/>
      </w:pPr>
      <w:r>
        <w:rPr/>
        <w:t>详见第三章“技术、服务及其他要求”。</w:t>
      </w:r>
    </w:p>
    <w:p>
      <w:pPr>
        <w:pStyle w:val="null3"/>
        <w:ind w:firstLine="480"/>
        <w:jc w:val="left"/>
      </w:pPr>
      <w:r>
        <w:rPr/>
        <w:t>二、第七章“拟签订采购合同文本”：</w:t>
      </w:r>
    </w:p>
    <w:p>
      <w:pPr>
        <w:pStyle w:val="null3"/>
        <w:ind w:firstLine="480"/>
        <w:jc w:val="left"/>
      </w:pPr>
      <w:r>
        <w:rPr/>
        <w:t>详见第七章“拟签订采购合同文本”。</w:t>
      </w:r>
    </w:p>
    <w:p>
      <w:pPr>
        <w:pStyle w:val="null3"/>
        <w:ind w:firstLine="480"/>
        <w:jc w:val="left"/>
      </w:pPr>
      <w:r>
        <w:rPr/>
        <w:t>除以上内容外，磋商小组不得变动磋商文件中的其他内容。</w:t>
      </w:r>
    </w:p>
    <w:p>
      <w:pPr>
        <w:pStyle w:val="null3"/>
        <w:ind w:firstLine="480"/>
        <w:jc w:val="left"/>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t>注：工程量清单不属于磋商过程中可以实质性变动的内容。</w:t>
      </w:r>
    </w:p>
    <w:p>
      <w:pPr>
        <w:pStyle w:val="null3"/>
      </w:pPr>
      <w:r>
        <w:rPr/>
        <w:t xml:space="preserve"> </w:t>
        <w:br/>
        <w:br w:type="page"/>
      </w:r>
    </w:p>
    <w:p>
      <w:pPr>
        <w:pStyle w:val="null3"/>
        <w:jc w:val="center"/>
        <w:outlineLvl w:val="1"/>
      </w:pPr>
      <w:r>
        <w:rPr>
          <w:b/>
          <w:sz w:val="36"/>
        </w:rPr>
        <w:t>第五章 磋商办法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t>二、评审工作由代理机构组织，具体评审事务由依法组建的磋商小组负责。磋商小组由采购人代表和评审专家组成。</w:t>
      </w:r>
    </w:p>
    <w:p>
      <w:pPr>
        <w:pStyle w:val="null3"/>
        <w:ind w:firstLine="480"/>
        <w:jc w:val="left"/>
      </w:pPr>
      <w:r>
        <w:rPr/>
        <w:t>三、评审工作应遵循客观、公正、审慎的原则，根据磋商文件规定的评审程序、评审方法和评审标准进行独立评审。</w:t>
      </w:r>
    </w:p>
    <w:p>
      <w:pPr>
        <w:pStyle w:val="null3"/>
        <w:ind w:firstLine="480"/>
        <w:jc w:val="left"/>
      </w:pPr>
      <w:r>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5.2.磋商小组</w:t>
      </w:r>
    </w:p>
    <w:p>
      <w:pPr>
        <w:pStyle w:val="null3"/>
        <w:ind w:firstLine="480"/>
        <w:jc w:val="left"/>
      </w:pPr>
      <w:r>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四、磋商小组应当履行下列职责：</w:t>
      </w:r>
    </w:p>
    <w:p>
      <w:pPr>
        <w:pStyle w:val="null3"/>
        <w:ind w:firstLine="480"/>
        <w:jc w:val="left"/>
      </w:pPr>
      <w:r>
        <w:rPr/>
        <w:t>（一）熟悉和理解磋商文件；</w:t>
      </w:r>
    </w:p>
    <w:p>
      <w:pPr>
        <w:pStyle w:val="null3"/>
        <w:ind w:firstLine="480"/>
        <w:jc w:val="left"/>
      </w:pPr>
      <w:r>
        <w:rPr/>
        <w:t>（二）审查、评价供应商响应文件等是否满足磋商文件要求；</w:t>
      </w:r>
    </w:p>
    <w:p>
      <w:pPr>
        <w:pStyle w:val="null3"/>
        <w:ind w:firstLine="480"/>
        <w:jc w:val="left"/>
      </w:pPr>
      <w:r>
        <w:rPr/>
        <w:t>（三）对响应文件进行比较和评价；</w:t>
      </w:r>
    </w:p>
    <w:p>
      <w:pPr>
        <w:pStyle w:val="null3"/>
        <w:ind w:firstLine="480"/>
        <w:jc w:val="left"/>
      </w:pPr>
      <w:r>
        <w:rPr/>
        <w:t>（四）根据需要要求采购人、代理机构对磋商文件作出解释；根据需要要求供应商对响应文件有关事项作出澄清、说明或者更正；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（六）起草资格审查报告、磋商报告并进行签署；</w:t>
      </w:r>
    </w:p>
    <w:p>
      <w:pPr>
        <w:pStyle w:val="null3"/>
        <w:ind w:firstLine="480"/>
        <w:jc w:val="left"/>
      </w:pPr>
      <w:r>
        <w:rPr/>
        <w:t>（七）向采购人、代理机构或者有关部门报告磋商中非法干预评审工作的行为；</w:t>
      </w:r>
    </w:p>
    <w:p>
      <w:pPr>
        <w:pStyle w:val="null3"/>
        <w:ind w:firstLine="480"/>
        <w:jc w:val="left"/>
      </w:pPr>
      <w:r>
        <w:rPr/>
        <w:t>（八）按规定告知供应商，未实质性响应磋商文件的响应文件按无效响应处理；</w:t>
      </w:r>
    </w:p>
    <w:p>
      <w:pPr>
        <w:pStyle w:val="null3"/>
        <w:ind w:firstLine="480"/>
        <w:jc w:val="left"/>
      </w:pPr>
      <w:r>
        <w:rPr/>
        <w:t>（九）法律、法规和规章规定的其他职责。</w:t>
      </w:r>
    </w:p>
    <w:p>
      <w:pPr>
        <w:pStyle w:val="null3"/>
        <w:jc w:val="left"/>
        <w:outlineLvl w:val="2"/>
      </w:pPr>
      <w:r>
        <w:rPr>
          <w:b/>
          <w:sz w:val="28"/>
        </w:rPr>
        <w:t>5.3. 评审程序</w:t>
      </w:r>
    </w:p>
    <w:p>
      <w:pPr>
        <w:pStyle w:val="null3"/>
        <w:jc w:val="left"/>
        <w:outlineLvl w:val="3"/>
      </w:pPr>
      <w:r>
        <w:rPr>
          <w:b/>
          <w:sz w:val="24"/>
        </w:rPr>
        <w:t>5.3.1.熟悉和理解磋商文件</w:t>
      </w:r>
    </w:p>
    <w:p>
      <w:pPr>
        <w:pStyle w:val="null3"/>
        <w:ind w:firstLine="480"/>
        <w:jc w:val="left"/>
      </w:pPr>
      <w:r>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b/>
          <w:sz w:val="24"/>
        </w:rPr>
        <w:t>5.3.2.停止评审的情形</w:t>
      </w:r>
    </w:p>
    <w:p>
      <w:pPr>
        <w:pStyle w:val="null3"/>
        <w:ind w:firstLine="480"/>
        <w:jc w:val="left"/>
      </w:pPr>
      <w:r>
        <w:rPr/>
        <w:t>本磋商文件有下列情形之一的，磋商小组应当停止评审：</w:t>
      </w:r>
    </w:p>
    <w:p>
      <w:pPr>
        <w:pStyle w:val="null3"/>
        <w:ind w:firstLine="480"/>
        <w:jc w:val="left"/>
      </w:pPr>
      <w:r>
        <w:rPr/>
        <w:t>一、磋商文件的规定存在歧义、重大缺陷，导致评审工作无法进行的；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 xml:space="preserve"> 七、磋商文件规定的供应商资格条件与随机抽取设置的或邀请书中载明的供应商资格条件不一致的；</w:t>
      </w:r>
    </w:p>
    <w:p>
      <w:pPr>
        <w:pStyle w:val="null3"/>
        <w:jc w:val="left"/>
      </w:pPr>
      <w:r>
        <w:rPr/>
        <w:t xml:space="preserve"> 八、磋商文件有违反国家其他有关强制性规定的情形。</w:t>
      </w:r>
    </w:p>
    <w:p>
      <w:pPr>
        <w:pStyle w:val="null3"/>
        <w:ind w:firstLine="480"/>
        <w:jc w:val="left"/>
      </w:pPr>
      <w:r>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 xml:space="preserve">具有独立承担民事责任能力的证明材料: </w:t>
              <w:br/>
              <w:t>1、供应商是法人的，提供统一社会信用代码《 营业执照》或其他能够证明其依法有效存在的书面材料扫描件；2、供应商是其他组织的，提供能够证明其依法有效存在的书面材料扫描件；3、供应商是自然人的，提供其有效期内的身份证扫描件。注：提供复印件或扫描件或电子证书原件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年度财务情况说明书、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具有履行合同所必需的设备和专业技术能力。</w:t>
            </w:r>
          </w:p>
        </w:tc>
        <w:tc>
          <w:tcPr>
            <w:tcW w:type="dxa" w:w="3322"/>
          </w:tcPr>
          <w:p>
            <w:pPr>
              <w:pStyle w:val="null3"/>
              <w:jc w:val="left"/>
            </w:pPr>
            <w:r>
              <w:rPr/>
              <w:t>供应商应当提供项目负责人的行业主管部门颁发的且在有效期内的 建筑工程二级建造师及以上建造师注册证书原件扫描件；</w:t>
              <w:br/>
              <w:t>供应商应当提供项目负责人的行业主管部门颁发的且在有效期内的房屋建筑和市政基础设施工程安全生产考核合格证书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t>投标（响应）函 项目负责人信息表</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具有符合工程管理规定的建筑业企业资质、安全生产许可证。</w:t>
            </w:r>
          </w:p>
        </w:tc>
        <w:tc>
          <w:tcPr>
            <w:tcW w:type="dxa" w:w="3322"/>
          </w:tcPr>
          <w:p>
            <w:pPr>
              <w:pStyle w:val="null3"/>
              <w:jc w:val="left"/>
            </w:pPr>
            <w:r>
              <w:rPr/>
              <w:t>供应商应当具备行业主管部门颁发的且在有效期内的安全生产许可证、建筑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t>投标（响应）函 企业资质信息表</w:t>
            </w:r>
          </w:p>
        </w:tc>
      </w:tr>
      <w:tr>
        <w:tc>
          <w:tcPr>
            <w:tcW w:type="dxa" w:w="581"/>
          </w:tcPr>
          <w:p>
            <w:pPr>
              <w:pStyle w:val="null3"/>
              <w:jc w:val="center"/>
            </w:pPr>
            <w:r>
              <w:rPr/>
              <w:t>2</w:t>
            </w:r>
          </w:p>
        </w:tc>
        <w:tc>
          <w:tcPr>
            <w:tcW w:type="dxa" w:w="2492"/>
          </w:tcPr>
          <w:p>
            <w:pPr>
              <w:pStyle w:val="null3"/>
              <w:jc w:val="left"/>
            </w:pPr>
            <w:r>
              <w:rPr/>
              <w:t>供应商取得本项目成交资格且注册地不在四川省行政区域内的，应当在政府采购合同签订前向采购人提交在有效期内的四川省住房和城乡建设厅官网已公开的入川信息网页截图。</w:t>
            </w:r>
          </w:p>
        </w:tc>
        <w:tc>
          <w:tcPr>
            <w:tcW w:type="dxa" w:w="3322"/>
          </w:tcPr>
          <w:p>
            <w:pPr>
              <w:pStyle w:val="null3"/>
              <w:jc w:val="left"/>
            </w:pPr>
            <w:r>
              <w:rPr/>
              <w:t>在政府采购合同签订前向采购人提交在有效期内的四川省住房和城乡建设厅官网已公开的入川信息网页截图的承诺。供应商需在交易系统中按要求上传相应证明文件并进行电子签章。</w:t>
            </w:r>
          </w:p>
        </w:tc>
        <w:tc>
          <w:tcPr>
            <w:tcW w:type="dxa" w:w="1910"/>
          </w:tcPr>
          <w:p>
            <w:pPr>
              <w:pStyle w:val="null3"/>
              <w:jc w:val="left"/>
            </w:pPr>
            <w:r>
              <w:rPr/>
              <w:t>供应商应提交的相关证明材料 投标（响应）函</w:t>
            </w:r>
          </w:p>
        </w:tc>
      </w:tr>
    </w:tbl>
    <w:p>
      <w:pPr>
        <w:pStyle w:val="null3"/>
        <w:jc w:val="left"/>
        <w:outlineLvl w:val="3"/>
      </w:pPr>
      <w:r>
        <w:rPr>
          <w:b/>
          <w:sz w:val="24"/>
        </w:rPr>
        <w:t>5.3.4.符合性审查</w:t>
      </w:r>
    </w:p>
    <w:p>
      <w:pPr>
        <w:pStyle w:val="null3"/>
        <w:ind w:firstLine="480"/>
        <w:jc w:val="left"/>
      </w:pPr>
      <w:r>
        <w:rPr/>
        <w:t>一、磋商小组依据本磋商文件的符合性审查要求，对符合资格要求供应商的响应文件有效性、完整性和响应程度进行审查。</w:t>
      </w:r>
    </w:p>
    <w:p>
      <w:pPr>
        <w:pStyle w:val="null3"/>
        <w:ind w:firstLine="480"/>
        <w:jc w:val="left"/>
      </w:pPr>
      <w:r>
        <w:rPr/>
        <w:t>二、磋商小组应对供应商已标价工程量清单进行算术性复核，如果出现下列不一致的，按以下原则进行修正：</w:t>
      </w:r>
    </w:p>
    <w:p>
      <w:pPr>
        <w:pStyle w:val="null3"/>
        <w:ind w:firstLine="480"/>
        <w:jc w:val="left"/>
      </w:pPr>
      <w:r>
        <w:rPr/>
        <w:t>（一）报价大写金额和小写金额不一致的，以大写金额为准。但大写金额文字存在错误的，应当先对大写金额的文字错误进行澄清、说明或者更正，再行修正。</w:t>
      </w:r>
    </w:p>
    <w:p>
      <w:pPr>
        <w:pStyle w:val="null3"/>
        <w:ind w:firstLine="480"/>
        <w:jc w:val="left"/>
      </w:pPr>
      <w:r>
        <w:rPr/>
        <w:t>（二）总价金额与依据单价（或费率）计算出的结果不一致的，以单价（或费率）为准修正总价，但单价（或费率）小数点有明显错误的除外。</w:t>
      </w:r>
    </w:p>
    <w:p>
      <w:pPr>
        <w:pStyle w:val="null3"/>
        <w:ind w:firstLine="480"/>
        <w:jc w:val="left"/>
      </w:pPr>
      <w:r>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t>三、在符合性审查过程中，如果出现磋商小组成员意见不一致的情况，按照少数服从多数的原则确定，但不得违反政府采购基本原则和磋商文件规定。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是否符合政府强制采购产品的相关规定</w:t>
            </w:r>
          </w:p>
        </w:tc>
        <w:tc>
          <w:tcPr>
            <w:tcW w:type="dxa" w:w="3322"/>
          </w:tcPr>
          <w:p>
            <w:pPr>
              <w:pStyle w:val="null3"/>
              <w:jc w:val="left"/>
            </w:pPr>
            <w:r>
              <w:rPr/>
              <w:t>本项目中响应产品属于《节能产品政府采购品目清单》中政府强制采购的产品，供应商应当提供由国家确定的认证机构出具的、处于有效期之内的节能产品认证证书的承诺，否则作无效响应处理。</w:t>
            </w:r>
          </w:p>
        </w:tc>
        <w:tc>
          <w:tcPr>
            <w:tcW w:type="dxa" w:w="1910"/>
          </w:tcPr>
          <w:p>
            <w:pPr>
              <w:pStyle w:val="null3"/>
              <w:jc w:val="left"/>
            </w:pPr>
            <w:r>
              <w:rPr/>
              <w:t>强制、优先采购产品承诺函 投标（响应）函</w:t>
            </w:r>
          </w:p>
        </w:tc>
      </w:tr>
      <w:tr>
        <w:tc>
          <w:tcPr>
            <w:tcW w:type="dxa" w:w="581"/>
          </w:tcPr>
          <w:p>
            <w:pPr>
              <w:pStyle w:val="null3"/>
              <w:jc w:val="center"/>
            </w:pPr>
            <w:r>
              <w:rPr/>
              <w:t>3</w:t>
            </w:r>
          </w:p>
        </w:tc>
        <w:tc>
          <w:tcPr>
            <w:tcW w:type="dxa" w:w="2492"/>
          </w:tcPr>
          <w:p>
            <w:pPr>
              <w:pStyle w:val="null3"/>
              <w:jc w:val="left"/>
            </w:pPr>
            <w:r>
              <w:rPr/>
              <w:t>不正当竞争预防措施（实质性要求）</w:t>
            </w:r>
          </w:p>
        </w:tc>
        <w:tc>
          <w:tcPr>
            <w:tcW w:type="dxa" w:w="3322"/>
          </w:tcPr>
          <w:p>
            <w:pPr>
              <w:pStyle w:val="null3"/>
              <w:jc w:val="left"/>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910"/>
          </w:tcPr>
          <w:p>
            <w:pPr>
              <w:pStyle w:val="null3"/>
              <w:jc w:val="left"/>
            </w:pPr>
            <w:r>
              <w:rPr/>
              <w:t>其他供应商认为应提交的资料</w:t>
            </w:r>
          </w:p>
        </w:tc>
      </w:tr>
      <w:tr>
        <w:tc>
          <w:tcPr>
            <w:tcW w:type="dxa" w:w="581"/>
          </w:tcPr>
          <w:p>
            <w:pPr>
              <w:pStyle w:val="null3"/>
              <w:jc w:val="center"/>
            </w:pPr>
            <w:r>
              <w:rPr/>
              <w:t>4</w:t>
            </w:r>
          </w:p>
        </w:tc>
        <w:tc>
          <w:tcPr>
            <w:tcW w:type="dxa" w:w="2492"/>
          </w:tcPr>
          <w:p>
            <w:pPr>
              <w:pStyle w:val="null3"/>
              <w:jc w:val="left"/>
            </w:pPr>
            <w:r>
              <w:rPr/>
              <w:t>符合磋商文件的其他实质性要求。</w:t>
            </w:r>
          </w:p>
        </w:tc>
        <w:tc>
          <w:tcPr>
            <w:tcW w:type="dxa" w:w="3322"/>
          </w:tcPr>
          <w:p>
            <w:pPr>
              <w:pStyle w:val="null3"/>
              <w:jc w:val="left"/>
            </w:pPr>
            <w:r>
              <w:rPr/>
              <w:t>是否按要求正确响应。</w:t>
            </w:r>
          </w:p>
        </w:tc>
        <w:tc>
          <w:tcPr>
            <w:tcW w:type="dxa" w:w="1910"/>
          </w:tcPr>
          <w:p>
            <w:pPr>
              <w:pStyle w:val="null3"/>
              <w:jc w:val="left"/>
            </w:pPr>
            <w:r>
              <w:rPr/>
              <w:t>其他供应商认为应提交的资料</w:t>
            </w:r>
          </w:p>
        </w:tc>
      </w:tr>
    </w:tbl>
    <w:p>
      <w:pPr>
        <w:pStyle w:val="null3"/>
        <w:ind w:firstLine="480"/>
        <w:jc w:val="left"/>
      </w:pPr>
      <w:r>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b/>
          <w:sz w:val="24"/>
        </w:rPr>
        <w:t>5.3.5.磋商</w:t>
      </w:r>
    </w:p>
    <w:p>
      <w:pPr>
        <w:pStyle w:val="null3"/>
        <w:ind w:firstLine="480"/>
        <w:jc w:val="left"/>
      </w:pPr>
      <w:r>
        <w:rPr/>
        <w:t>一、磋商小组按照磋商文件的规定与邀请参加磋商的供应商分别进行磋商，磋商顺序由磋商小组确定。</w:t>
      </w:r>
    </w:p>
    <w:p>
      <w:pPr>
        <w:pStyle w:val="null3"/>
        <w:ind w:firstLine="480"/>
        <w:jc w:val="left"/>
      </w:pPr>
      <w:r>
        <w:rPr/>
        <w:t>二、磋商小组所有成员集中与单一供应商对技术、服务、合同条款等内容分别进行一轮或多轮的磋商。</w:t>
      </w:r>
    </w:p>
    <w:p>
      <w:pPr>
        <w:pStyle w:val="null3"/>
        <w:ind w:firstLine="480"/>
        <w:jc w:val="left"/>
      </w:pPr>
      <w:r>
        <w:rPr/>
        <w:t>三、磋商小组可以根据磋商文件和磋商情况实质性变动第四章约定的内容，但不得变动磋商文件中的其他内容。实质性变动的内容，须经采购人代表确认。</w:t>
      </w:r>
    </w:p>
    <w:p>
      <w:pPr>
        <w:pStyle w:val="null3"/>
        <w:ind w:firstLine="480"/>
        <w:jc w:val="left"/>
      </w:pPr>
      <w:r>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六、经最终磋商后，供应商响应文件仍未实质性响应磋商文件的，磋商小组应当对其响应文件按无效处理，并通过交易系统告知供应商，说明理由。</w:t>
      </w:r>
    </w:p>
    <w:p>
      <w:pPr>
        <w:pStyle w:val="null3"/>
        <w:ind w:firstLine="480"/>
        <w:jc w:val="left"/>
      </w:pPr>
      <w:r>
        <w:rPr/>
        <w:t>七、磋商过程中，磋商的任何一方不得透露与磋商有关的其他供应商的技术资料、价格和其他信息。</w:t>
      </w:r>
    </w:p>
    <w:p>
      <w:pPr>
        <w:pStyle w:val="null3"/>
        <w:ind w:firstLine="480"/>
        <w:jc w:val="left"/>
      </w:pPr>
      <w:r>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ind w:firstLine="480"/>
        <w:jc w:val="left"/>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t>一、磋商小组开启报价后，供应商应随时关注交易系统信息提醒，登录交易系统，通过“等候大厅”进行报价并签章后提交。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t>三、供应商未按磋商小组要求在规定时间内提交报价的，视为无效响应，由供应商自行承担不利后果。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六、最后报价出现下列情况的，除磋商文件另有规定外，按以下原则处理：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b/>
          <w:sz w:val="24"/>
        </w:rPr>
        <w:t>5.3.7.解释、澄清、说明的有关问题</w:t>
      </w:r>
    </w:p>
    <w:p>
      <w:pPr>
        <w:pStyle w:val="null3"/>
        <w:ind w:firstLine="480"/>
        <w:jc w:val="left"/>
      </w:pPr>
      <w:r>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5.3.8.比较与评价</w:t>
      </w:r>
    </w:p>
    <w:p>
      <w:pPr>
        <w:pStyle w:val="null3"/>
        <w:ind w:firstLine="480"/>
        <w:jc w:val="left"/>
      </w:pPr>
      <w:r>
        <w:rPr/>
        <w:t>由磋商小组采用综合评分法对提交最后报价的供应商的响应文件和最后报价进行综合评分，具体要求详见本章评审办法及标准部分。</w:t>
      </w:r>
    </w:p>
    <w:p>
      <w:pPr>
        <w:pStyle w:val="null3"/>
        <w:jc w:val="left"/>
        <w:outlineLvl w:val="3"/>
      </w:pPr>
      <w:r>
        <w:rPr>
          <w:b/>
          <w:sz w:val="24"/>
        </w:rPr>
        <w:t>5.3.9.磋商小组复核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jc w:val="left"/>
        <w:outlineLvl w:val="3"/>
      </w:pPr>
      <w:r>
        <w:rPr>
          <w:b/>
          <w:sz w:val="24"/>
        </w:rPr>
        <w:t>5.3.10.代理机构现场复核评审结果</w:t>
      </w:r>
    </w:p>
    <w:p>
      <w:pPr>
        <w:pStyle w:val="null3"/>
        <w:ind w:firstLine="480"/>
        <w:jc w:val="left"/>
      </w:pPr>
      <w:r>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t>三、代理机构复核过程中，磋商小组成员不得离开评审现场。</w:t>
      </w:r>
    </w:p>
    <w:p>
      <w:pPr>
        <w:pStyle w:val="null3"/>
        <w:ind w:firstLine="480"/>
        <w:jc w:val="left"/>
      </w:pPr>
      <w:r>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b/>
          <w:sz w:val="24"/>
        </w:rPr>
        <w:t>5.3.11.推荐成交候选供应商</w:t>
      </w:r>
    </w:p>
    <w:p>
      <w:pPr>
        <w:pStyle w:val="null3"/>
        <w:ind w:firstLine="480"/>
        <w:jc w:val="left"/>
      </w:pPr>
      <w:r>
        <w:rPr/>
        <w:t>采购包1：</w:t>
      </w:r>
      <w:r>
        <w:rPr/>
        <w:t>确定3名成交候选供应商。</w:t>
      </w:r>
    </w:p>
    <w:p>
      <w:pPr>
        <w:pStyle w:val="null3"/>
        <w:ind w:firstLine="480"/>
        <w:jc w:val="left"/>
      </w:pPr>
      <w:r>
        <w:rPr/>
        <w:t>磋商小组应当根据综合评分情况，按照评审得分由高到低顺序推荐成交候选供应商。</w:t>
      </w:r>
    </w:p>
    <w:p>
      <w:pPr>
        <w:pStyle w:val="null3"/>
        <w:ind w:firstLine="480"/>
        <w:jc w:val="left"/>
      </w:pPr>
      <w:r>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t>施工组织设计方案</w:t>
      </w:r>
      <w:r>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b/>
          <w:sz w:val="24"/>
        </w:rPr>
        <w:t>5.3.12.出具磋商报告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二、磋商日期和地点，磋商小组成员名单；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四、变动磋商文件实质性内容的有关资料及记录；</w:t>
      </w:r>
    </w:p>
    <w:p>
      <w:pPr>
        <w:pStyle w:val="null3"/>
        <w:ind w:firstLine="480"/>
        <w:jc w:val="left"/>
      </w:pPr>
      <w:r>
        <w:rPr/>
        <w:t>五、供应商响应文件响应磋商文件实质性要求情况及供应商变动响应文件有关资料及记录；</w:t>
      </w:r>
    </w:p>
    <w:p>
      <w:pPr>
        <w:pStyle w:val="null3"/>
        <w:ind w:firstLine="480"/>
        <w:jc w:val="left"/>
      </w:pPr>
      <w:r>
        <w:rPr/>
        <w:t>六、磋商情况记录和说明，包括对供应商的资格审查情况、供应商响应文件磋商情况等；</w:t>
      </w:r>
    </w:p>
    <w:p>
      <w:pPr>
        <w:pStyle w:val="null3"/>
        <w:ind w:firstLine="480"/>
        <w:jc w:val="left"/>
      </w:pPr>
      <w:r>
        <w:rPr/>
        <w:t>七、推荐的成交候选供应商名单及理由。</w:t>
      </w:r>
    </w:p>
    <w:p>
      <w:pPr>
        <w:pStyle w:val="null3"/>
        <w:ind w:firstLine="480"/>
        <w:jc w:val="left"/>
      </w:pPr>
      <w:r>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b/>
          <w:sz w:val="24"/>
        </w:rPr>
        <w:t>5.3.13.评审争议处理规则</w:t>
      </w:r>
    </w:p>
    <w:p>
      <w:pPr>
        <w:pStyle w:val="null3"/>
        <w:ind w:firstLine="480"/>
        <w:jc w:val="left"/>
      </w:pPr>
      <w:r>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outlineLvl w:val="3"/>
      </w:pPr>
      <w:r>
        <w:rPr>
          <w:b/>
          <w:sz w:val="24"/>
        </w:rPr>
        <w:t>5.4.1.评审方法</w:t>
      </w:r>
    </w:p>
    <w:p>
      <w:pPr>
        <w:pStyle w:val="null3"/>
        <w:ind w:firstLine="480"/>
        <w:jc w:val="left"/>
      </w:pPr>
      <w:r>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b/>
          <w:sz w:val="24"/>
        </w:rPr>
        <w:t>5.4.2.评审细则及标准</w:t>
      </w:r>
    </w:p>
    <w:p>
      <w:pPr>
        <w:pStyle w:val="null3"/>
        <w:jc w:val="left"/>
        <w:outlineLvl w:val="3"/>
      </w:pPr>
      <w:r>
        <w:rPr>
          <w:b/>
          <w:sz w:val="24"/>
        </w:rPr>
        <w:t>评分标准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评审分值</w:t>
            </w:r>
          </w:p>
        </w:tc>
        <w:tc>
          <w:tcPr>
            <w:tcW w:type="dxa" w:w="748"/>
          </w:tcPr>
          <w:p>
            <w:pPr>
              <w:pStyle w:val="null3"/>
              <w:jc w:val="center"/>
            </w:pPr>
            <w:r>
              <w:rPr/>
              <w:t xml:space="preserve"> 客观/主观</w:t>
            </w:r>
          </w:p>
        </w:tc>
        <w:tc>
          <w:tcPr>
            <w:tcW w:type="dxa" w:w="1661"/>
          </w:tcPr>
          <w:p>
            <w:pPr>
              <w:pStyle w:val="null3"/>
              <w:jc w:val="center"/>
            </w:pPr>
            <w:r>
              <w:rPr>
                <w:b/>
              </w:rPr>
              <w:t xml:space="preserve"> 关联响应文件格式文本</w:t>
            </w:r>
          </w:p>
        </w:tc>
      </w:tr>
      <w:tr>
        <w:tc>
          <w:tcPr>
            <w:tcW w:type="dxa" w:w="831"/>
            <w:vMerge w:val="restart"/>
          </w:tcPr>
          <w:p>
            <w:pPr>
              <w:pStyle w:val="null3"/>
              <w:jc w:val="left"/>
            </w:pPr>
            <w:r>
              <w:rPr/>
              <w:t>详细评审</w:t>
            </w:r>
          </w:p>
        </w:tc>
        <w:tc>
          <w:tcPr>
            <w:tcW w:type="dxa" w:w="1661"/>
          </w:tcPr>
          <w:p>
            <w:pPr>
              <w:pStyle w:val="null3"/>
              <w:jc w:val="left"/>
            </w:pPr>
            <w:r>
              <w:rPr/>
              <w:t>施工组织设计方案</w:t>
            </w:r>
          </w:p>
        </w:tc>
        <w:tc>
          <w:tcPr>
            <w:tcW w:type="dxa" w:w="2575"/>
          </w:tcPr>
          <w:p>
            <w:pPr>
              <w:pStyle w:val="null3"/>
              <w:jc w:val="left"/>
            </w:pPr>
            <w:r>
              <w:rPr/>
              <w:t>供应商提供的施工组织设计方案至少包含以下内容（包括但不限于）： 1、进度计划（10分）围绕本项目展开详细的阐述，至少应包含以下5项内容：①工程施工进度计划；②计划开、竣工日期和施工进度网络图；③进度计划管理、施工调度；④工期保证措施；⑤工期提前保证措施。以上要求内容齐全且符合本项目需求的得10分，每缺少一项内容或有一项内容不符合本项目实际需求的扣2分，每有一项内容缺陷（指项目名称、实施地点、引用标准和规范、施工计划超期、以及前后逻辑错误或分项内容描述不完整或不符合本项目实际情况）的扣1分，直至本项扣完为止。 2、质量保证措施 （6分）围绕本项展开详细的阐述，至少应包含以下3项内容：①质量目标；②质量承诺；③质量体系。以上要求内容齐全且符合本项目需求的得6分，每缺少一项内容或有一项内容不符合本项目实际需求的扣2分，每有一项内容缺陷（指项目名称、实施地点、引用标准和规范、施工计划超期、以及前后逻辑错误或分项内容描述不完整或不符合本项目实际情况）的扣1分，直至本项扣完为止。 3、安全保证措施（10分）围绕本项目展开详细的阐述，至少应包含以下5项内容：①安全管理制度；②安全管理体系与措施；③安全应急救援预案；④安全施工目标；⑤施工临时用电方案。以上要求内容齐全且符合本项目需求的得10分，每缺少一项内容或有一项内容不符合本项目实际需求的扣2分，每有一项内容缺陷（指项目名称、实施地点、引用标准和规范、施工计划超期、以及前后逻辑错误或分项内容描述不完整或不符合本项目实际情况）的扣1分，直至本项扣完为止。 4、资源配置计划（12分）围绕本项展开详细的阐述，至少应包含以下6项内容：①人员配备情况；②岗位职责分工；③拟投入主要施工机械设备计划；④机械退场计划；⑤主要材料供应计划⑥资源保证措施。以上要求内容齐全且符合本项目需求的得12分，每缺少一项内容或有一项内容不符合本项目实际需求的扣2分，每有一项内容缺陷（指项目名称、实施地点、引用标准和规范、施工计划超期、以及前后逻辑错误或分项内容描述不完整或不符合本项目实际情况）的扣1分，直至本项扣完为止。 5、环保文明措施（7分）围绕本项展开详细的阐述，至少应包含以下7项内容：①噪音与扬尘控制；②施工人员现场管理；③环境保护管理目标；④环境保护管理体系；⑤环境保护措施；⑥文明施工的目的与意义；⑦文明施工管理体系及措施。以上要求内容齐全且符合本项目需求的得7分，每缺少一项内容或有一项内容不符合本项目实际需求的扣1分，每有一项内容缺陷（指项目名称、实施地点、引用标准和规范、施工计划超期、以及前后逻辑错误或分项内容描述不完整或不符合本项目实际情况）的扣0.5分，直至本项扣完为止。 6、应急预案（6分）围绕本项展开详细的阐述，至少应包含：①自然灾害、②公共卫生事件、③安全事故等3项应急措施（每项措施至少应明确应急处置机构、应急人员职责分工及联系电话、应急处理预期目标等要求，以上内容未满足的将视为未提供本项内容），以上要求内容齐全且符合本项目需求的得6分，每缺少一项内容或有一项内容不符合本项目实际需求的扣2分，每有一项内容缺陷（指项目名称、实施地点、引用标准和规范、施工计划超期、以及前后逻辑错误或分项内容描述不完整或不符合本项目实际情况）的扣1分，直至本项扣完为止。 7、施工工艺（3分） 围绕本项展开详细的阐述，至少应包含以下3项内容：①方案规划；②防护措施；③施工的现场管理及监督机制。以上要求内容齐全且符合本项目需求的得3分，每缺少一项内容或有一项内容不符合本项目实际需求的扣1分，每有一项内容缺陷（指项目名称、实施地点、引用标准和规范、施工计划超期、以及前后逻辑错误或分项内容描述不完整或不符合本项目实际情况）的扣0.5分，直至本项扣完为止。</w:t>
            </w:r>
          </w:p>
        </w:tc>
        <w:tc>
          <w:tcPr>
            <w:tcW w:type="dxa" w:w="831"/>
          </w:tcPr>
          <w:p>
            <w:pPr>
              <w:pStyle w:val="null3"/>
              <w:jc w:val="center"/>
            </w:pPr>
            <w:r>
              <w:rPr/>
              <w:t>54.00</w:t>
            </w:r>
          </w:p>
        </w:tc>
        <w:tc>
          <w:tcPr>
            <w:tcW w:type="dxa" w:w="748"/>
          </w:tcPr>
          <w:p>
            <w:pPr>
              <w:pStyle w:val="null3"/>
              <w:jc w:val="center"/>
            </w:pPr>
            <w:r>
              <w:rPr/>
              <w:t>主观</w:t>
            </w:r>
          </w:p>
        </w:tc>
        <w:tc>
          <w:tcPr>
            <w:tcW w:type="dxa" w:w="1661"/>
          </w:tcPr>
          <w:p>
            <w:pPr>
              <w:pStyle w:val="null3"/>
              <w:jc w:val="left"/>
            </w:pPr>
            <w:r>
              <w:rPr/>
              <w:t>供应商应提交的相关证明材料</w:t>
            </w:r>
          </w:p>
          <w:p>
            <w:pPr>
              <w:pStyle w:val="null3"/>
              <w:jc w:val="left"/>
            </w:pPr>
            <w:r>
              <w:rPr/>
              <w:t>其他供应商认为应提交的资料</w:t>
            </w:r>
          </w:p>
        </w:tc>
      </w:tr>
      <w:tr>
        <w:tc>
          <w:tcPr>
            <w:tcW w:type="dxa" w:w="831"/>
            <w:vMerge/>
          </w:tcPr>
          <w:p/>
        </w:tc>
        <w:tc>
          <w:tcPr>
            <w:tcW w:type="dxa" w:w="1661"/>
          </w:tcPr>
          <w:p>
            <w:pPr>
              <w:pStyle w:val="null3"/>
              <w:jc w:val="left"/>
            </w:pPr>
            <w:r>
              <w:rPr/>
              <w:t>后续服务方案</w:t>
            </w:r>
          </w:p>
        </w:tc>
        <w:tc>
          <w:tcPr>
            <w:tcW w:type="dxa" w:w="2575"/>
          </w:tcPr>
          <w:p>
            <w:pPr>
              <w:pStyle w:val="null3"/>
              <w:jc w:val="left"/>
            </w:pPr>
            <w:r>
              <w:rPr/>
              <w:t>供应商提供的后续服务方案包括：①后续服务内容；②后续服务技术支持；③后续服务联系人员、联系方式；④后续服务响应承诺等。方案完全满足本项目实际要求的得4分，每缺少一项内容或有一项内容不符合本项目实际需求的扣1分，每有一项内容缺陷（指项目名称、实施地点、引用标准和规范、施工计划超期、以及前后逻辑错误或分项内容描述不完整等）的扣0.5分，直至本项扣完为止。</w:t>
            </w:r>
          </w:p>
        </w:tc>
        <w:tc>
          <w:tcPr>
            <w:tcW w:type="dxa" w:w="831"/>
          </w:tcPr>
          <w:p>
            <w:pPr>
              <w:pStyle w:val="null3"/>
              <w:jc w:val="center"/>
            </w:pPr>
            <w:r>
              <w:rPr/>
              <w:t>4.00</w:t>
            </w:r>
          </w:p>
        </w:tc>
        <w:tc>
          <w:tcPr>
            <w:tcW w:type="dxa" w:w="748"/>
          </w:tcPr>
          <w:p>
            <w:pPr>
              <w:pStyle w:val="null3"/>
              <w:jc w:val="center"/>
            </w:pPr>
            <w:r>
              <w:rPr/>
              <w:t>主观</w:t>
            </w:r>
          </w:p>
        </w:tc>
        <w:tc>
          <w:tcPr>
            <w:tcW w:type="dxa" w:w="1661"/>
          </w:tcPr>
          <w:p>
            <w:pPr>
              <w:pStyle w:val="null3"/>
              <w:jc w:val="left"/>
            </w:pPr>
            <w:r>
              <w:rPr/>
              <w:t>供应商应提交的相关证明材料</w:t>
            </w:r>
          </w:p>
          <w:p>
            <w:pPr>
              <w:pStyle w:val="null3"/>
              <w:jc w:val="left"/>
            </w:pPr>
            <w:r>
              <w:rPr/>
              <w:t>其他供应商认为应提交的资料</w:t>
            </w:r>
          </w:p>
        </w:tc>
      </w:tr>
      <w:tr>
        <w:tc>
          <w:tcPr>
            <w:tcW w:type="dxa" w:w="831"/>
            <w:vMerge/>
          </w:tcPr>
          <w:p/>
        </w:tc>
        <w:tc>
          <w:tcPr>
            <w:tcW w:type="dxa" w:w="1661"/>
          </w:tcPr>
          <w:p>
            <w:pPr>
              <w:pStyle w:val="null3"/>
              <w:jc w:val="left"/>
            </w:pPr>
            <w:r>
              <w:rPr/>
              <w:t>业绩</w:t>
            </w:r>
          </w:p>
        </w:tc>
        <w:tc>
          <w:tcPr>
            <w:tcW w:type="dxa" w:w="2575"/>
          </w:tcPr>
          <w:p>
            <w:pPr>
              <w:pStyle w:val="null3"/>
              <w:jc w:val="left"/>
            </w:pPr>
            <w:r>
              <w:rPr/>
              <w:t>供应商2021年1月1日（含1日）以来具有一个已完成类似项目业绩的得4分，在此基础上每增加1个加4分，最多得8分。新成立不足1年且无业绩的得4分。 注：①类似项目：房屋建设工程类；②提供施工合同扫描件和竣工验收报告扫描件；③时间以合同签订时间为准。</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其他供应商认为应提交的资料</w:t>
            </w:r>
          </w:p>
          <w:p>
            <w:pPr>
              <w:pStyle w:val="null3"/>
              <w:jc w:val="left"/>
            </w:pPr>
            <w:r>
              <w:rPr/>
              <w:t>供应商类似业绩一览表</w:t>
            </w:r>
          </w:p>
        </w:tc>
      </w:tr>
      <w:tr>
        <w:tc>
          <w:tcPr>
            <w:tcW w:type="dxa" w:w="831"/>
            <w:vMerge/>
          </w:tcPr>
          <w:p/>
        </w:tc>
        <w:tc>
          <w:tcPr>
            <w:tcW w:type="dxa" w:w="1661"/>
          </w:tcPr>
          <w:p>
            <w:pPr>
              <w:pStyle w:val="null3"/>
              <w:jc w:val="left"/>
            </w:pPr>
            <w:r>
              <w:rPr/>
              <w:t>优先采购节能、环境标志产品</w:t>
            </w:r>
          </w:p>
        </w:tc>
        <w:tc>
          <w:tcPr>
            <w:tcW w:type="dxa" w:w="2575"/>
          </w:tcPr>
          <w:p>
            <w:pPr>
              <w:pStyle w:val="null3"/>
              <w:jc w:val="left"/>
            </w:pPr>
            <w:r>
              <w:rPr/>
              <w:t>供应商所响应的产品中每有一项属于节能产品政府采购品目清单中优先采购范围的得 0.5分；每有一项属于环境标志产品政府采购品目清单中优先采购范围的得0.5分；本项共4分。说明：①可重复计分；供应商在本项目使用的节能、环境标志产品应在施工组织方案中明确产品名称、规格型号，否则不予计分。②本项目采购的产品中属于节能产品或环境标志产品政府采购品目清单中强制采购范围的，不属于本项评分范围。 ③供应商所响应的产品属于节能产品或环境标志产品政府采购品目清单中优先采购范围的，应当在响应文件中提供节能、环境标志产品认证证书原件原色电子件，否则不得分。 注：节能产品、环境标志产品优先采购范围以品目清单为准。</w:t>
            </w:r>
          </w:p>
        </w:tc>
        <w:tc>
          <w:tcPr>
            <w:tcW w:type="dxa" w:w="831"/>
          </w:tcPr>
          <w:p>
            <w:pPr>
              <w:pStyle w:val="null3"/>
              <w:jc w:val="center"/>
            </w:pPr>
            <w:r>
              <w:rPr/>
              <w:t>4.00</w:t>
            </w:r>
          </w:p>
        </w:tc>
        <w:tc>
          <w:tcPr>
            <w:tcW w:type="dxa" w:w="748"/>
          </w:tcPr>
          <w:p>
            <w:pPr>
              <w:pStyle w:val="null3"/>
              <w:jc w:val="center"/>
            </w:pPr>
            <w:r>
              <w:rPr/>
              <w:t>客观</w:t>
            </w:r>
          </w:p>
        </w:tc>
        <w:tc>
          <w:tcPr>
            <w:tcW w:type="dxa" w:w="1661"/>
          </w:tcPr>
          <w:p>
            <w:pPr>
              <w:pStyle w:val="null3"/>
              <w:jc w:val="left"/>
            </w:pPr>
            <w:r>
              <w:rPr/>
              <w:t>其他供应商认为应提交的资料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1. 经磋商小组评审，通过资格和符合性审查，且响应报价最低的供应商的响应报价作为评审基准价。2.响应报价得分=(评审基准价／响应报价)×分值。评审价格=响应报价。经价格调整后的评审价格=响应报价×（1-价格调整比例）基准价=经价格调整后评审价格的最低值。</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报价表</w:t>
            </w:r>
          </w:p>
          <w:p>
            <w:pPr>
              <w:pStyle w:val="null3"/>
              <w:jc w:val="left"/>
            </w:pPr>
            <w:r>
              <w:rPr/>
              <w:t>已标价工程量清单</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优先采购节能产品</w:t>
            </w:r>
          </w:p>
        </w:tc>
        <w:tc>
          <w:tcPr>
            <w:tcW w:type="dxa" w:w="2396"/>
          </w:tcPr>
          <w:p>
            <w:pPr>
              <w:pStyle w:val="null3"/>
              <w:jc w:val="left"/>
            </w:pPr>
            <w:r>
              <w:rPr/>
              <w:t>符合文件要求。</w:t>
            </w:r>
          </w:p>
        </w:tc>
        <w:tc>
          <w:tcPr>
            <w:tcW w:type="dxa" w:w="2955"/>
          </w:tcPr>
          <w:p>
            <w:pPr>
              <w:pStyle w:val="null3"/>
              <w:jc w:val="left"/>
            </w:pPr>
            <w:r>
              <w:rPr/>
              <w:t>强制、优先采购产品承诺函</w:t>
            </w:r>
          </w:p>
        </w:tc>
      </w:tr>
      <w:tr>
        <w:tc>
          <w:tcPr>
            <w:tcW w:type="dxa" w:w="559"/>
          </w:tcPr>
          <w:p>
            <w:pPr>
              <w:pStyle w:val="null3"/>
              <w:jc w:val="left"/>
            </w:pPr>
            <w:r>
              <w:rPr/>
              <w:t>2</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强制、优先采购产品承诺函</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三、在采购过程中符合要求的供应商或者报价未超过采购预算的供应商不足3家的。</w:t>
      </w:r>
    </w:p>
    <w:p>
      <w:pPr>
        <w:pStyle w:val="null3"/>
        <w:jc w:val="left"/>
        <w:outlineLvl w:val="2"/>
      </w:pPr>
      <w:r>
        <w:rPr>
          <w:b/>
          <w:sz w:val="28"/>
        </w:rPr>
        <w:t>5.6.确定成交供应商</w:t>
      </w:r>
    </w:p>
    <w:p>
      <w:pPr>
        <w:pStyle w:val="null3"/>
        <w:ind w:firstLine="480"/>
        <w:jc w:val="left"/>
      </w:pPr>
      <w:r>
        <w:rPr/>
        <w:t>一、评审结束后，代理机构在评审结束之日起2个工作日内将磋商报告及有关资料送交采购人。</w:t>
      </w:r>
    </w:p>
    <w:p>
      <w:pPr>
        <w:pStyle w:val="null3"/>
        <w:jc w:val="left"/>
      </w:pPr>
      <w:r>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t>三、根据采购人确定的成交供应商，代理机构在四川政府采购网发布成交结果公告，同时向成交供应商发出成交通知书。</w:t>
      </w:r>
    </w:p>
    <w:p>
      <w:pPr>
        <w:pStyle w:val="null3"/>
        <w:jc w:val="left"/>
        <w:outlineLvl w:val="2"/>
      </w:pPr>
      <w:r>
        <w:rPr>
          <w:b/>
          <w:sz w:val="28"/>
        </w:rPr>
        <w:t>5.7.磋商小组义务</w:t>
      </w:r>
    </w:p>
    <w:p>
      <w:pPr>
        <w:pStyle w:val="null3"/>
        <w:ind w:firstLine="480"/>
        <w:jc w:val="left"/>
      </w:pPr>
      <w:r>
        <w:rPr/>
        <w:t>磋商小组在政府采购活动中应当履行下列义务：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二、按照客观、公正、审慎的原则，根据磋商文件规定的评审程序、评审方法和评审标准进行独立评审；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5.8.磋商小组成员工作纪律</w:t>
      </w:r>
    </w:p>
    <w:p>
      <w:pPr>
        <w:pStyle w:val="null3"/>
        <w:ind w:firstLine="480"/>
        <w:jc w:val="left"/>
      </w:pPr>
      <w:r>
        <w:rPr/>
        <w:t>磋商小组成员在政府采购活动中应当遵守下列工作纪律：</w:t>
      </w:r>
    </w:p>
    <w:p>
      <w:pPr>
        <w:pStyle w:val="null3"/>
        <w:ind w:firstLine="480"/>
        <w:jc w:val="left"/>
      </w:pPr>
      <w:r>
        <w:rPr/>
        <w:t>一、严格遵守政府采购法律制度关于磋商小组成员回避的规定。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详见附件：报价表</w:t>
      </w:r>
    </w:p>
    <w:p>
      <w:pPr>
        <w:pStyle w:val="null3"/>
        <w:ind w:firstLine="960"/>
        <w:jc w:val="left"/>
      </w:pPr>
      <w:r>
        <w:rPr/>
        <w:t>详见附件：已标价工程量清单</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详见附件：项目负责人信息表</w:t>
      </w:r>
    </w:p>
    <w:p>
      <w:pPr>
        <w:pStyle w:val="null3"/>
        <w:ind w:firstLine="960"/>
        <w:jc w:val="left"/>
      </w:pPr>
      <w:r>
        <w:rPr/>
        <w:t>详见附件：强制、优先采购产品承诺函</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详见附件：企业资质信息表</w:t>
      </w:r>
    </w:p>
    <w:p>
      <w:pPr>
        <w:pStyle w:val="null3"/>
        <w:ind w:firstLine="960"/>
        <w:jc w:val="left"/>
      </w:pPr>
      <w:r>
        <w:rPr/>
        <w:t>详见附件：其他供应商认为应提交的资料</w:t>
      </w:r>
    </w:p>
    <w:p>
      <w:pPr>
        <w:pStyle w:val="null3"/>
        <w:ind w:firstLine="960"/>
        <w:jc w:val="left"/>
      </w:pPr>
      <w:r>
        <w:rPr/>
        <w:t>详见附件：供应商类似业绩一览表</w:t>
      </w:r>
    </w:p>
    <w:p>
      <w:pPr>
        <w:pStyle w:val="null3"/>
      </w:pPr>
      <w:r>
        <w:rPr/>
        <w:t xml:space="preserve"> </w:t>
        <w:br/>
        <w:br w:type="page"/>
      </w:r>
    </w:p>
    <w:p>
      <w:pPr>
        <w:pStyle w:val="null3"/>
        <w:jc w:val="center"/>
        <w:outlineLvl w:val="1"/>
      </w:pPr>
      <w:r>
        <w:rPr>
          <w:b/>
          <w:sz w:val="36"/>
        </w:rPr>
        <w:t>第七章 拟签订采购合同文本</w:t>
      </w:r>
    </w:p>
    <w:p>
      <w:pPr>
        <w:pStyle w:val="null3"/>
        <w:jc w:val="left"/>
        <w:outlineLvl w:val="0"/>
      </w:pPr>
      <w:r>
        <w:rPr>
          <w:b/>
          <w:sz w:val="48"/>
        </w:rPr>
        <w:t xml:space="preserve"> 政府采购合同</w:t>
      </w:r>
    </w:p>
    <w:p>
      <w:pPr>
        <w:pStyle w:val="null3"/>
        <w:jc w:val="center"/>
        <w:outlineLvl w:val="0"/>
      </w:pPr>
      <w:r>
        <w:rPr>
          <w:b/>
          <w:sz w:val="48"/>
        </w:rPr>
        <w:t xml:space="preserve"> （工程类）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根据《中华人民共和国政府采购法》、《中华人民共和国民法典》、《中华人民共和国建筑法》及</w:t>
      </w:r>
      <w:r>
        <w:rPr/>
        <w:t>________</w:t>
      </w:r>
      <w:r>
        <w:rPr/>
        <w:t>采购项目（项目编号：</w:t>
      </w:r>
      <w:r>
        <w:rPr/>
        <w:t>________</w:t>
      </w:r>
      <w:r>
        <w:rPr/>
        <w:t>）的</w:t>
      </w:r>
      <w:r>
        <w:rPr/>
        <w:t>《磋商文件》</w:t>
      </w:r>
      <w:r>
        <w:rPr/>
        <w:t>、乙方的响应文件及成交通知书，甲、乙双方同意签订本合同。</w:t>
      </w:r>
    </w:p>
    <w:p>
      <w:pPr>
        <w:pStyle w:val="null3"/>
        <w:jc w:val="left"/>
        <w:outlineLvl w:val="2"/>
      </w:pPr>
      <w:r>
        <w:rPr>
          <w:b/>
          <w:sz w:val="28"/>
        </w:rPr>
        <w:t xml:space="preserve"> 一、工程概况</w:t>
      </w:r>
    </w:p>
    <w:p>
      <w:pPr>
        <w:pStyle w:val="null3"/>
        <w:jc w:val="left"/>
      </w:pPr>
      <w:r>
        <w:rPr/>
        <w:t xml:space="preserve"> 1.工程名称：</w:t>
      </w:r>
      <w:r>
        <w:rPr/>
        <w:t>_________________________</w:t>
      </w:r>
    </w:p>
    <w:p>
      <w:pPr>
        <w:pStyle w:val="null3"/>
        <w:jc w:val="left"/>
      </w:pPr>
      <w:r>
        <w:rPr/>
        <w:t xml:space="preserve"> 2.工程地点：</w:t>
      </w:r>
      <w:r>
        <w:rPr/>
        <w:t>_________________________</w:t>
      </w:r>
    </w:p>
    <w:p>
      <w:pPr>
        <w:pStyle w:val="null3"/>
        <w:jc w:val="left"/>
      </w:pPr>
      <w:r>
        <w:rPr/>
        <w:t xml:space="preserve"> 3.项目编号：</w:t>
      </w:r>
      <w:r>
        <w:rPr/>
        <w:t>_________________________</w:t>
      </w:r>
    </w:p>
    <w:p>
      <w:pPr>
        <w:pStyle w:val="null3"/>
        <w:jc w:val="left"/>
      </w:pPr>
      <w:r>
        <w:rPr/>
        <w:t xml:space="preserve"> 4.工程内容、规模及承包范围</w:t>
      </w:r>
    </w:p>
    <w:p>
      <w:pPr>
        <w:pStyle w:val="null3"/>
        <w:jc w:val="left"/>
      </w:pPr>
      <w:r>
        <w:br/>
      </w:r>
    </w:p>
    <w:p>
      <w:pPr>
        <w:pStyle w:val="null3"/>
        <w:jc w:val="left"/>
        <w:outlineLvl w:val="2"/>
      </w:pPr>
      <w:r>
        <w:rPr>
          <w:b/>
          <w:sz w:val="28"/>
        </w:rPr>
        <w:t xml:space="preserve"> 二、合同工期</w:t>
      </w:r>
    </w:p>
    <w:p>
      <w:pPr>
        <w:pStyle w:val="null3"/>
        <w:jc w:val="left"/>
      </w:pPr>
      <w:r>
        <w:rPr/>
        <w:t>计划开工日期：年 月 日</w:t>
      </w:r>
    </w:p>
    <w:p>
      <w:pPr>
        <w:pStyle w:val="null3"/>
        <w:jc w:val="left"/>
      </w:pPr>
      <w:r>
        <w:rPr/>
        <w:t>计划竣工日期：年 月 日</w:t>
      </w:r>
    </w:p>
    <w:p>
      <w:pPr>
        <w:pStyle w:val="null3"/>
        <w:jc w:val="left"/>
      </w:pPr>
      <w:r>
        <w:rPr/>
        <w:t>工期总日历天数： 天。工期总日历天数与根据前述计划开竣工日期计算的工期天数不一致的，以工期总日历天数为准</w:t>
      </w:r>
    </w:p>
    <w:p>
      <w:pPr>
        <w:pStyle w:val="null3"/>
        <w:jc w:val="left"/>
        <w:outlineLvl w:val="2"/>
      </w:pPr>
      <w:r>
        <w:rPr>
          <w:b/>
          <w:sz w:val="28"/>
        </w:rPr>
        <w:t xml:space="preserve"> 三、质量标准和规范</w:t>
      </w:r>
    </w:p>
    <w:p>
      <w:pPr>
        <w:pStyle w:val="null3"/>
        <w:jc w:val="left"/>
      </w:pPr>
      <w:r>
        <w:rPr/>
        <w:t>1.该工程质量符合标准：</w:t>
      </w:r>
    </w:p>
    <w:p>
      <w:pPr>
        <w:pStyle w:val="null3"/>
        <w:jc w:val="left"/>
      </w:pPr>
      <w:r>
        <w:rPr/>
        <w:t>2.采购人对工程的技术标准和功能要求的特殊要求：</w:t>
      </w:r>
    </w:p>
    <w:p>
      <w:pPr>
        <w:pStyle w:val="null3"/>
        <w:jc w:val="left"/>
        <w:outlineLvl w:val="2"/>
      </w:pPr>
      <w:r>
        <w:rPr>
          <w:b/>
          <w:sz w:val="28"/>
        </w:rPr>
        <w:t xml:space="preserve"> 四、签约合同价与合同价格形式</w:t>
      </w:r>
    </w:p>
    <w:p>
      <w:pPr>
        <w:pStyle w:val="null3"/>
        <w:jc w:val="left"/>
      </w:pPr>
      <w:r>
        <w:rPr/>
        <w:t>1.签约合同价为人民币（大写）</w:t>
      </w:r>
      <w:r>
        <w:rPr/>
        <w:t>________</w:t>
      </w:r>
      <w:r>
        <w:rPr/>
        <w:t>（小写金额：</w:t>
      </w:r>
      <w:r>
        <w:rPr/>
        <w:t>________</w:t>
      </w:r>
      <w:r>
        <w:rPr/>
        <w:t>元）；</w:t>
      </w:r>
    </w:p>
    <w:p>
      <w:pPr>
        <w:pStyle w:val="null3"/>
        <w:jc w:val="left"/>
      </w:pPr>
      <w:r>
        <w:rPr/>
        <w:t>其中：</w:t>
      </w:r>
    </w:p>
    <w:p>
      <w:pPr>
        <w:pStyle w:val="null3"/>
        <w:jc w:val="left"/>
      </w:pPr>
      <w:r>
        <w:rPr/>
        <w:t>（1）安全文明施工费：</w:t>
      </w:r>
    </w:p>
    <w:p>
      <w:pPr>
        <w:pStyle w:val="null3"/>
        <w:jc w:val="left"/>
      </w:pPr>
      <w:r>
        <w:rPr/>
        <w:t>人民币（大写）： (¥元)；</w:t>
      </w:r>
    </w:p>
    <w:p>
      <w:pPr>
        <w:pStyle w:val="null3"/>
        <w:jc w:val="left"/>
      </w:pPr>
      <w:r>
        <w:rPr/>
        <w:t>（2）材料和工程设备暂估价金额：</w:t>
      </w:r>
    </w:p>
    <w:p>
      <w:pPr>
        <w:pStyle w:val="null3"/>
        <w:jc w:val="left"/>
      </w:pPr>
      <w:r>
        <w:rPr/>
        <w:t>人民币（大写）： (¥元)；</w:t>
      </w:r>
    </w:p>
    <w:p>
      <w:pPr>
        <w:pStyle w:val="null3"/>
        <w:jc w:val="left"/>
      </w:pPr>
      <w:r>
        <w:rPr/>
        <w:t>（3）专业工程暂估价金额：</w:t>
      </w:r>
    </w:p>
    <w:p>
      <w:pPr>
        <w:pStyle w:val="null3"/>
        <w:jc w:val="left"/>
      </w:pPr>
      <w:r>
        <w:rPr/>
        <w:t>人民币（大写）： (¥元)；</w:t>
      </w:r>
    </w:p>
    <w:p>
      <w:pPr>
        <w:pStyle w:val="null3"/>
        <w:jc w:val="left"/>
      </w:pPr>
      <w:r>
        <w:rPr/>
        <w:t>（4）暂列金额：</w:t>
      </w:r>
    </w:p>
    <w:p>
      <w:pPr>
        <w:pStyle w:val="null3"/>
        <w:jc w:val="left"/>
      </w:pPr>
      <w:r>
        <w:rPr/>
        <w:t>人民币（大写）： (¥元)；</w:t>
      </w:r>
    </w:p>
    <w:p>
      <w:pPr>
        <w:pStyle w:val="null3"/>
        <w:jc w:val="left"/>
      </w:pPr>
      <w:r>
        <w:rPr/>
        <w:t>2.合同定价方式：</w:t>
      </w:r>
    </w:p>
    <w:p>
      <w:pPr>
        <w:pStyle w:val="null3"/>
        <w:jc w:val="left"/>
      </w:pPr>
      <w:r>
        <w:rPr/>
        <w:t>3.付款进度安排及资金支付方式：</w:t>
      </w:r>
    </w:p>
    <w:p>
      <w:pPr>
        <w:pStyle w:val="null3"/>
        <w:jc w:val="left"/>
      </w:pPr>
      <w:r>
        <w:br/>
      </w:r>
    </w:p>
    <w:p>
      <w:pPr>
        <w:pStyle w:val="null3"/>
        <w:jc w:val="left"/>
        <w:outlineLvl w:val="2"/>
      </w:pPr>
      <w:r>
        <w:rPr>
          <w:b/>
          <w:sz w:val="28"/>
        </w:rPr>
        <w:t xml:space="preserve"> 五、项目经理</w:t>
      </w:r>
    </w:p>
    <w:p>
      <w:pPr>
        <w:pStyle w:val="null3"/>
        <w:jc w:val="left"/>
      </w:pPr>
      <w:r>
        <w:rPr/>
        <w:t>姓名：</w:t>
      </w:r>
    </w:p>
    <w:p>
      <w:pPr>
        <w:pStyle w:val="null3"/>
        <w:jc w:val="left"/>
      </w:pPr>
      <w:r>
        <w:rPr/>
        <w:t>证书名称：</w:t>
      </w:r>
    </w:p>
    <w:p>
      <w:pPr>
        <w:pStyle w:val="null3"/>
        <w:jc w:val="left"/>
      </w:pPr>
      <w:r>
        <w:rPr/>
        <w:t>证书编号：</w:t>
      </w:r>
    </w:p>
    <w:p>
      <w:pPr>
        <w:pStyle w:val="null3"/>
        <w:jc w:val="left"/>
      </w:pPr>
      <w:r>
        <w:rPr/>
        <w:t>证书专业：</w:t>
      </w:r>
    </w:p>
    <w:p>
      <w:pPr>
        <w:pStyle w:val="null3"/>
        <w:jc w:val="left"/>
        <w:outlineLvl w:val="2"/>
      </w:pPr>
      <w:r>
        <w:rPr>
          <w:b/>
          <w:sz w:val="28"/>
        </w:rPr>
        <w:t xml:space="preserve"> 六、合同文件构成</w:t>
      </w:r>
    </w:p>
    <w:p>
      <w:pPr>
        <w:pStyle w:val="null3"/>
        <w:jc w:val="left"/>
      </w:pPr>
      <w:r>
        <w:rPr/>
        <w:t>本协议书与下列文件一起构成合同文件：</w:t>
      </w:r>
    </w:p>
    <w:p>
      <w:pPr>
        <w:pStyle w:val="null3"/>
        <w:jc w:val="left"/>
      </w:pPr>
      <w:r>
        <w:rPr/>
        <w:t>（1）中标(成交)通知书；</w:t>
      </w:r>
    </w:p>
    <w:p>
      <w:pPr>
        <w:pStyle w:val="null3"/>
        <w:jc w:val="left"/>
      </w:pPr>
      <w:r>
        <w:rPr/>
        <w:t>（2）材料和工程设备暂估价金额：</w:t>
      </w:r>
    </w:p>
    <w:p>
      <w:pPr>
        <w:pStyle w:val="null3"/>
        <w:jc w:val="left"/>
      </w:pPr>
      <w:r>
        <w:rPr/>
        <w:t>（3）通用合同条款；</w:t>
      </w:r>
    </w:p>
    <w:p>
      <w:pPr>
        <w:pStyle w:val="null3"/>
        <w:jc w:val="left"/>
      </w:pPr>
      <w:r>
        <w:rPr/>
        <w:t>（4）采购文件；</w:t>
      </w:r>
    </w:p>
    <w:p>
      <w:pPr>
        <w:pStyle w:val="null3"/>
        <w:jc w:val="left"/>
      </w:pPr>
      <w:r>
        <w:rPr/>
        <w:t>（5）投标(响应)文件；</w:t>
      </w:r>
    </w:p>
    <w:p>
      <w:pPr>
        <w:pStyle w:val="null3"/>
        <w:jc w:val="left"/>
      </w:pPr>
      <w:r>
        <w:rPr/>
        <w:t>（6）暂列金额：</w:t>
      </w:r>
    </w:p>
    <w:p>
      <w:pPr>
        <w:pStyle w:val="null3"/>
        <w:jc w:val="left"/>
      </w:pPr>
      <w:r>
        <w:rPr/>
        <w:t>（7）评审报告；</w:t>
      </w:r>
    </w:p>
    <w:p>
      <w:pPr>
        <w:pStyle w:val="null3"/>
        <w:jc w:val="left"/>
      </w:pPr>
      <w:r>
        <w:rPr/>
        <w:t>（8）技术标准和要求；</w:t>
      </w:r>
    </w:p>
    <w:p>
      <w:pPr>
        <w:pStyle w:val="null3"/>
        <w:jc w:val="left"/>
      </w:pPr>
      <w:r>
        <w:rPr/>
        <w:t>（9）图纸；</w:t>
      </w:r>
    </w:p>
    <w:p>
      <w:pPr>
        <w:pStyle w:val="null3"/>
        <w:jc w:val="left"/>
      </w:pPr>
      <w:r>
        <w:rPr/>
        <w:t>（10）已标价工程量清单或预算书；</w:t>
      </w:r>
    </w:p>
    <w:p>
      <w:pPr>
        <w:pStyle w:val="null3"/>
        <w:jc w:val="left"/>
      </w:pPr>
      <w:r>
        <w:rPr/>
        <w:t>（11）其他合同文件。</w:t>
      </w:r>
    </w:p>
    <w:p>
      <w:pPr>
        <w:pStyle w:val="null3"/>
        <w:jc w:val="left"/>
      </w:pPr>
      <w:r>
        <w:rPr/>
        <w:t>在合同订立及履行过程中形成的与合同有关的文件均构成合同文件组成部分。</w:t>
      </w:r>
    </w:p>
    <w:p>
      <w:pPr>
        <w:pStyle w:val="null3"/>
        <w:jc w:val="left"/>
      </w:pPr>
      <w:r>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b/>
          <w:sz w:val="28"/>
        </w:rPr>
        <w:t xml:space="preserve"> 七、承诺</w:t>
      </w:r>
    </w:p>
    <w:p>
      <w:pPr>
        <w:pStyle w:val="null3"/>
        <w:jc w:val="left"/>
      </w:pPr>
      <w:r>
        <w:rPr/>
        <w:t>1.甲方承诺按照法律规定履行项目审批手续、筹集工程建设资金并按照合同约定的期限和方式支付合同价款。</w:t>
      </w:r>
    </w:p>
    <w:p>
      <w:pPr>
        <w:pStyle w:val="null3"/>
        <w:jc w:val="left"/>
      </w:pPr>
      <w:r>
        <w:rPr/>
        <w:t>2.乙方承诺按照法律规定及合同约定组织完成工程施工，确保工程质量和安全，不进行转包及违法分包，并在缺陷责任期及保修期内承担相应的工程维修责任。</w:t>
      </w:r>
    </w:p>
    <w:p>
      <w:pPr>
        <w:pStyle w:val="null3"/>
        <w:jc w:val="left"/>
      </w:pPr>
      <w:r>
        <w:rPr/>
        <w:t>3.乙方承诺遵守《中华人民共和国劳动合同法》有关规定和《中华人民共和国妇女权益保障法》中关于“劳动和社会保障权益”的有关要求。</w:t>
      </w:r>
    </w:p>
    <w:p>
      <w:pPr>
        <w:pStyle w:val="null3"/>
        <w:jc w:val="left"/>
        <w:outlineLvl w:val="2"/>
      </w:pPr>
      <w:r>
        <w:rPr>
          <w:b/>
          <w:sz w:val="28"/>
        </w:rPr>
        <w:t xml:space="preserve"> 八、验收、交付标准和方法</w:t>
      </w:r>
    </w:p>
    <w:p>
      <w:pPr>
        <w:pStyle w:val="null3"/>
        <w:jc w:val="left"/>
      </w:pPr>
      <w:r>
        <w:br/>
      </w:r>
    </w:p>
    <w:p>
      <w:pPr>
        <w:pStyle w:val="null3"/>
        <w:jc w:val="left"/>
        <w:outlineLvl w:val="2"/>
      </w:pPr>
      <w:r>
        <w:rPr>
          <w:b/>
          <w:sz w:val="28"/>
        </w:rPr>
        <w:t xml:space="preserve"> 九、质量保修范围和保修期</w:t>
      </w:r>
    </w:p>
    <w:p>
      <w:pPr>
        <w:pStyle w:val="null3"/>
        <w:jc w:val="left"/>
      </w:pPr>
      <w:r>
        <w:br/>
      </w:r>
    </w:p>
    <w:p>
      <w:pPr>
        <w:pStyle w:val="null3"/>
        <w:jc w:val="left"/>
        <w:outlineLvl w:val="2"/>
      </w:pPr>
      <w:r>
        <w:rPr>
          <w:b/>
          <w:sz w:val="28"/>
        </w:rPr>
        <w:t xml:space="preserve"> 十、违约责任</w:t>
      </w:r>
    </w:p>
    <w:p>
      <w:pPr>
        <w:pStyle w:val="null3"/>
        <w:jc w:val="left"/>
      </w:pPr>
      <w:r>
        <w:br/>
      </w:r>
    </w:p>
    <w:p>
      <w:pPr>
        <w:pStyle w:val="null3"/>
        <w:jc w:val="left"/>
        <w:outlineLvl w:val="2"/>
      </w:pPr>
      <w:r>
        <w:rPr>
          <w:b/>
          <w:sz w:val="28"/>
        </w:rPr>
        <w:t xml:space="preserve"> 十一、解决争议的方法</w:t>
      </w:r>
    </w:p>
    <w:p>
      <w:pPr>
        <w:pStyle w:val="null3"/>
        <w:jc w:val="left"/>
      </w:pPr>
      <w:r>
        <w:br/>
      </w:r>
    </w:p>
    <w:p>
      <w:pPr>
        <w:pStyle w:val="null3"/>
        <w:jc w:val="left"/>
        <w:outlineLvl w:val="2"/>
      </w:pPr>
      <w:r>
        <w:rPr>
          <w:b/>
          <w:sz w:val="28"/>
        </w:rPr>
        <w:t xml:space="preserve"> 十二、签订时间</w:t>
      </w:r>
    </w:p>
    <w:p>
      <w:pPr>
        <w:pStyle w:val="null3"/>
        <w:jc w:val="left"/>
      </w:pPr>
      <w:r>
        <w:rPr/>
        <w:t>本合同于</w:t>
      </w:r>
      <w:r>
        <w:rPr/>
        <w:t>20___年___月___日</w:t>
      </w:r>
      <w:r>
        <w:rPr/>
        <w:t>签订。</w:t>
      </w:r>
    </w:p>
    <w:p>
      <w:pPr>
        <w:pStyle w:val="null3"/>
        <w:jc w:val="left"/>
        <w:outlineLvl w:val="2"/>
      </w:pPr>
      <w:r>
        <w:rPr>
          <w:b/>
          <w:sz w:val="28"/>
        </w:rPr>
        <w:t xml:space="preserve"> 十三、签订地点</w:t>
      </w:r>
    </w:p>
    <w:p>
      <w:pPr>
        <w:pStyle w:val="null3"/>
        <w:jc w:val="left"/>
      </w:pPr>
      <w:r>
        <w:rPr/>
        <w:t>本合同在</w:t>
      </w:r>
      <w:r>
        <w:rPr/>
        <w:t>_________</w:t>
      </w:r>
      <w:r>
        <w:rPr/>
        <w:t>签订。</w:t>
      </w:r>
    </w:p>
    <w:p>
      <w:pPr>
        <w:pStyle w:val="null3"/>
        <w:jc w:val="left"/>
        <w:outlineLvl w:val="2"/>
      </w:pPr>
      <w:r>
        <w:rPr>
          <w:b/>
          <w:sz w:val="28"/>
        </w:rPr>
        <w:t xml:space="preserve"> 十四、补充协议</w:t>
      </w:r>
    </w:p>
    <w:p>
      <w:pPr>
        <w:pStyle w:val="null3"/>
        <w:jc w:val="left"/>
      </w:pPr>
      <w:r>
        <w:rPr/>
        <w:t>合同未尽事宜，合同当事人另行签订补充协议，补充协议是合同的组成部分。</w:t>
      </w:r>
    </w:p>
    <w:p>
      <w:pPr>
        <w:pStyle w:val="null3"/>
        <w:jc w:val="left"/>
        <w:outlineLvl w:val="2"/>
      </w:pPr>
      <w:r>
        <w:rPr>
          <w:b/>
          <w:sz w:val="28"/>
        </w:rPr>
        <w:t xml:space="preserve"> 十五、合同生效</w:t>
      </w:r>
    </w:p>
    <w:p>
      <w:pPr>
        <w:pStyle w:val="null3"/>
        <w:jc w:val="left"/>
      </w:pPr>
      <w:r>
        <w:rPr/>
        <w:t>本合同自_______生效。</w:t>
      </w:r>
    </w:p>
    <w:p>
      <w:pPr>
        <w:pStyle w:val="null3"/>
        <w:jc w:val="left"/>
        <w:outlineLvl w:val="2"/>
      </w:pPr>
      <w:r>
        <w:rPr>
          <w:b/>
          <w:sz w:val="28"/>
        </w:rPr>
        <w:t xml:space="preserve"> 十六、合同份数</w:t>
      </w:r>
    </w:p>
    <w:p>
      <w:pPr>
        <w:pStyle w:val="null3"/>
        <w:jc w:val="left"/>
      </w:pPr>
      <w:r>
        <w:rPr/>
        <w:t>本合同一式___份，均具有同等法律效力，甲方执___份，乙方执___份。</w:t>
      </w: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