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0C0E3">
      <w:pPr>
        <w:spacing w:line="600" w:lineRule="exact"/>
        <w:jc w:val="left"/>
        <w:outlineLvl w:val="0"/>
        <w:rPr>
          <w:rFonts w:ascii="方正小标宋简体" w:hAnsi="宋体" w:eastAsia="方正小标宋简体"/>
          <w:szCs w:val="21"/>
        </w:rPr>
      </w:pPr>
      <w:bookmarkStart w:id="0" w:name="_Toc15306267"/>
    </w:p>
    <w:p w14:paraId="0000B85E">
      <w:pPr>
        <w:pStyle w:val="2"/>
        <w:spacing w:before="93"/>
      </w:pPr>
    </w:p>
    <w:p w14:paraId="705016CB">
      <w:pPr>
        <w:spacing w:line="600" w:lineRule="exact"/>
        <w:jc w:val="center"/>
        <w:outlineLvl w:val="0"/>
        <w:rPr>
          <w:rFonts w:ascii="方正小标宋简体" w:hAnsi="宋体" w:eastAsia="方正小标宋简体"/>
          <w:sz w:val="72"/>
          <w:szCs w:val="72"/>
        </w:rPr>
      </w:pPr>
    </w:p>
    <w:p w14:paraId="3F581176">
      <w:pPr>
        <w:spacing w:line="600" w:lineRule="exact"/>
        <w:jc w:val="center"/>
        <w:outlineLvl w:val="0"/>
        <w:rPr>
          <w:rFonts w:ascii="方正小标宋简体" w:hAnsi="宋体" w:eastAsia="方正小标宋简体"/>
          <w:sz w:val="72"/>
          <w:szCs w:val="72"/>
        </w:rPr>
      </w:pPr>
    </w:p>
    <w:p w14:paraId="00B12FA0">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193"/>
      <w:bookmarkStart w:id="3" w:name="_Toc15396475"/>
      <w:bookmarkStart w:id="4" w:name="_Toc15378441"/>
      <w:bookmarkStart w:id="5"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69138AC9">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77194"/>
      <w:bookmarkStart w:id="8" w:name="_Toc15378442"/>
      <w:bookmarkStart w:id="9" w:name="_Toc15396476"/>
      <w:bookmarkStart w:id="10" w:name="_Toc15396598"/>
      <w:bookmarkStart w:id="11" w:name="_Toc15306268"/>
      <w:r>
        <w:rPr>
          <w:rFonts w:hint="eastAsia" w:ascii="方正小标宋简体" w:hAnsi="方正小标宋简体" w:eastAsia="方正小标宋简体" w:cs="方正小标宋简体"/>
          <w:sz w:val="72"/>
          <w:szCs w:val="72"/>
          <w:lang w:val="en-US" w:eastAsia="zh-CN"/>
        </w:rPr>
        <w:t>巴中市</w:t>
      </w:r>
      <w:bookmarkStart w:id="36" w:name="_GoBack"/>
      <w:bookmarkEnd w:id="36"/>
      <w:r>
        <w:rPr>
          <w:rFonts w:hint="eastAsia" w:ascii="方正小标宋简体" w:hAnsi="方正小标宋简体" w:eastAsia="方正小标宋简体" w:cs="方正小标宋简体"/>
          <w:sz w:val="72"/>
          <w:szCs w:val="72"/>
          <w:lang w:val="en-US" w:eastAsia="zh-CN"/>
        </w:rPr>
        <w:t>巴州区林业局</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1379F605">
      <w:pPr>
        <w:widowControl/>
        <w:jc w:val="center"/>
        <w:rPr>
          <w:rFonts w:hint="eastAsia" w:ascii="方正小标宋_GBK" w:hAnsi="方正小标宋_GBK" w:eastAsia="方正小标宋_GBK" w:cs="方正小标宋_GBK"/>
          <w:sz w:val="44"/>
          <w:szCs w:val="44"/>
        </w:rPr>
      </w:pPr>
      <w:r>
        <w:rPr>
          <w:rFonts w:ascii="方正小标宋简体" w:hAnsi="宋体" w:eastAsia="方正小标宋简体"/>
          <w:sz w:val="36"/>
          <w:szCs w:val="36"/>
        </w:rPr>
        <w:br w:type="page"/>
      </w: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14:paraId="3AF36FB7">
      <w:pPr>
        <w:widowControl/>
        <w:jc w:val="center"/>
        <w:rPr>
          <w:rFonts w:ascii="黑体" w:hAnsi="黑体" w:eastAsia="黑体" w:cstheme="minorBidi"/>
          <w:sz w:val="28"/>
          <w:szCs w:val="28"/>
        </w:rPr>
      </w:pPr>
    </w:p>
    <w:p w14:paraId="6D292CD0">
      <w:pPr>
        <w:pStyle w:val="12"/>
        <w:rPr>
          <w:rFonts w:hint="eastAsia"/>
        </w:rPr>
      </w:pPr>
      <w:r>
        <w:rPr>
          <w:rFonts w:hint="eastAsia"/>
        </w:rPr>
        <w:t>公开时间：2023年</w:t>
      </w:r>
      <w:r>
        <w:rPr>
          <w:rFonts w:hint="eastAsia"/>
          <w:lang w:val="en-US" w:eastAsia="zh-CN"/>
        </w:rPr>
        <w:t>10</w:t>
      </w:r>
      <w:r>
        <w:rPr>
          <w:rFonts w:hint="eastAsia"/>
        </w:rPr>
        <w:t>月</w:t>
      </w:r>
      <w:r>
        <w:rPr>
          <w:rFonts w:hint="eastAsia"/>
          <w:lang w:val="en-US" w:eastAsia="zh-CN"/>
        </w:rPr>
        <w:t>31</w:t>
      </w:r>
      <w:r>
        <w:rPr>
          <w:rFonts w:hint="eastAsia"/>
        </w:rPr>
        <w:t>日</w:t>
      </w:r>
    </w:p>
    <w:p w14:paraId="156338AF"/>
    <w:sdt>
      <w:sdtPr>
        <w:rPr>
          <w:rFonts w:ascii="宋体" w:hAnsi="宋体"/>
          <w:sz w:val="24"/>
        </w:rPr>
        <w:id w:val="147460794"/>
        <w:docPartObj>
          <w:docPartGallery w:val="Table of Contents"/>
          <w:docPartUnique/>
        </w:docPartObj>
      </w:sdtPr>
      <w:sdtEndPr>
        <w:rPr>
          <w:rFonts w:ascii="宋体" w:hAnsi="宋体"/>
          <w:b/>
          <w:sz w:val="21"/>
        </w:rPr>
      </w:sdtEndPr>
      <w:sdtContent>
        <w:p w14:paraId="07E4F3F5">
          <w:pPr>
            <w:jc w:val="center"/>
            <w:rPr>
              <w:b/>
              <w:sz w:val="24"/>
            </w:rPr>
          </w:pPr>
          <w:r>
            <w:rPr>
              <w:sz w:val="24"/>
            </w:rPr>
            <w:fldChar w:fldCharType="begin"/>
          </w:r>
          <w:r>
            <w:rPr>
              <w:sz w:val="24"/>
            </w:rPr>
            <w:instrText xml:space="preserve">TOC \o "1-2" \h \u </w:instrText>
          </w:r>
          <w:r>
            <w:rPr>
              <w:sz w:val="24"/>
            </w:rPr>
            <w:fldChar w:fldCharType="separate"/>
          </w:r>
        </w:p>
        <w:p w14:paraId="0FB3F073">
          <w:pPr>
            <w:pStyle w:val="35"/>
            <w:tabs>
              <w:tab w:val="right" w:leader="dot" w:pos="8306"/>
            </w:tabs>
            <w:rPr>
              <w:rFonts w:ascii="仿宋" w:hAnsi="仿宋" w:eastAsia="仿宋" w:cs="仿宋"/>
              <w:b/>
              <w:sz w:val="24"/>
              <w:szCs w:val="24"/>
            </w:rPr>
          </w:pPr>
          <w:r>
            <w:fldChar w:fldCharType="begin"/>
          </w:r>
          <w:r>
            <w:instrText xml:space="preserve"> HYPERLINK \l "_Toc18520" </w:instrText>
          </w:r>
          <w:r>
            <w:fldChar w:fldCharType="separate"/>
          </w:r>
          <w:r>
            <w:rPr>
              <w:rFonts w:hint="eastAsia" w:ascii="仿宋" w:hAnsi="仿宋" w:eastAsia="仿宋" w:cs="仿宋"/>
              <w:b/>
              <w:sz w:val="24"/>
              <w:szCs w:val="24"/>
            </w:rPr>
            <w:t xml:space="preserve">第一部分 </w:t>
          </w:r>
          <w:r>
            <w:rPr>
              <w:rFonts w:hint="eastAsia" w:ascii="仿宋" w:hAnsi="仿宋" w:eastAsia="仿宋" w:cs="仿宋"/>
              <w:b/>
              <w:sz w:val="24"/>
              <w:szCs w:val="24"/>
              <w:lang w:val="en-US" w:eastAsia="zh-CN"/>
            </w:rPr>
            <w:t>单位</w:t>
          </w:r>
          <w:r>
            <w:rPr>
              <w:rFonts w:hint="eastAsia" w:ascii="仿宋" w:hAnsi="仿宋" w:eastAsia="仿宋" w:cs="仿宋"/>
              <w:b/>
              <w:sz w:val="24"/>
              <w:szCs w:val="24"/>
            </w:rPr>
            <w:t>概况</w:t>
          </w:r>
          <w:r>
            <w:rPr>
              <w:rFonts w:hint="eastAsia" w:ascii="仿宋" w:hAnsi="仿宋" w:eastAsia="仿宋" w:cs="仿宋"/>
              <w:b/>
              <w:sz w:val="24"/>
              <w:szCs w:val="24"/>
            </w:rPr>
            <w:tab/>
          </w:r>
          <w:r>
            <w:rPr>
              <w:rFonts w:hint="eastAsia" w:ascii="仿宋" w:hAnsi="仿宋" w:eastAsia="仿宋" w:cs="仿宋"/>
              <w:b/>
              <w:sz w:val="24"/>
              <w:szCs w:val="24"/>
              <w:lang w:val="en-US" w:eastAsia="zh-CN"/>
            </w:rPr>
            <w:t>1</w:t>
          </w:r>
          <w:r>
            <w:rPr>
              <w:rFonts w:hint="eastAsia" w:ascii="仿宋" w:hAnsi="仿宋" w:eastAsia="仿宋" w:cs="仿宋"/>
              <w:b/>
              <w:sz w:val="24"/>
              <w:szCs w:val="24"/>
            </w:rPr>
            <w:fldChar w:fldCharType="end"/>
          </w:r>
        </w:p>
        <w:p w14:paraId="4C5670BC">
          <w:pPr>
            <w:pStyle w:val="36"/>
            <w:tabs>
              <w:tab w:val="right" w:leader="dot" w:pos="8306"/>
            </w:tabs>
            <w:ind w:left="420"/>
            <w:rPr>
              <w:rFonts w:ascii="仿宋" w:hAnsi="仿宋" w:eastAsia="仿宋" w:cs="仿宋"/>
              <w:sz w:val="24"/>
              <w:szCs w:val="24"/>
            </w:rPr>
          </w:pPr>
          <w:r>
            <w:fldChar w:fldCharType="begin"/>
          </w:r>
          <w:r>
            <w:instrText xml:space="preserve"> HYPERLINK \l "_Toc7397" </w:instrText>
          </w:r>
          <w:r>
            <w:fldChar w:fldCharType="separate"/>
          </w:r>
          <w:r>
            <w:rPr>
              <w:rFonts w:hint="eastAsia" w:ascii="仿宋" w:hAnsi="仿宋" w:eastAsia="仿宋" w:cs="仿宋"/>
              <w:sz w:val="24"/>
              <w:szCs w:val="24"/>
            </w:rPr>
            <w:t>一、</w:t>
          </w:r>
          <w:r>
            <w:rPr>
              <w:rFonts w:hint="eastAsia" w:ascii="仿宋" w:hAnsi="仿宋" w:eastAsia="仿宋" w:cs="仿宋"/>
              <w:sz w:val="24"/>
              <w:szCs w:val="24"/>
              <w:lang w:val="en-US" w:eastAsia="zh-CN"/>
            </w:rPr>
            <w:t>主要</w:t>
          </w:r>
          <w:r>
            <w:rPr>
              <w:rFonts w:hint="eastAsia" w:ascii="仿宋" w:hAnsi="仿宋" w:eastAsia="仿宋" w:cs="仿宋"/>
              <w:sz w:val="24"/>
              <w:szCs w:val="24"/>
            </w:rPr>
            <w:t>职责</w:t>
          </w:r>
          <w:r>
            <w:rPr>
              <w:rFonts w:hint="eastAsia" w:ascii="仿宋" w:hAnsi="仿宋" w:eastAsia="仿宋" w:cs="仿宋"/>
              <w:sz w:val="24"/>
              <w:szCs w:val="24"/>
            </w:rPr>
            <w:tab/>
          </w:r>
          <w:r>
            <w:rPr>
              <w:rFonts w:hint="eastAsia" w:ascii="仿宋" w:hAnsi="仿宋" w:eastAsia="仿宋" w:cs="仿宋"/>
              <w:sz w:val="24"/>
              <w:szCs w:val="24"/>
            </w:rPr>
            <w:t>3</w:t>
          </w:r>
          <w:r>
            <w:rPr>
              <w:rFonts w:hint="eastAsia" w:ascii="仿宋" w:hAnsi="仿宋" w:eastAsia="仿宋" w:cs="仿宋"/>
              <w:sz w:val="24"/>
              <w:szCs w:val="24"/>
            </w:rPr>
            <w:fldChar w:fldCharType="end"/>
          </w:r>
        </w:p>
        <w:p w14:paraId="29028445">
          <w:pPr>
            <w:pStyle w:val="36"/>
            <w:tabs>
              <w:tab w:val="right" w:leader="dot" w:pos="8306"/>
            </w:tabs>
            <w:ind w:left="420"/>
            <w:rPr>
              <w:rFonts w:ascii="仿宋" w:hAnsi="仿宋" w:eastAsia="仿宋" w:cs="仿宋"/>
              <w:sz w:val="24"/>
              <w:szCs w:val="24"/>
            </w:rPr>
          </w:pPr>
          <w:r>
            <w:fldChar w:fldCharType="begin"/>
          </w:r>
          <w:r>
            <w:instrText xml:space="preserve"> HYPERLINK \l "_Toc30462" </w:instrText>
          </w:r>
          <w:r>
            <w:fldChar w:fldCharType="separate"/>
          </w:r>
          <w:r>
            <w:rPr>
              <w:rFonts w:hint="eastAsia" w:ascii="仿宋" w:hAnsi="仿宋" w:eastAsia="仿宋" w:cs="仿宋"/>
              <w:sz w:val="24"/>
              <w:szCs w:val="24"/>
            </w:rPr>
            <w:t>二、机构设置</w:t>
          </w:r>
          <w:r>
            <w:rPr>
              <w:rFonts w:hint="eastAsia" w:ascii="仿宋" w:hAnsi="仿宋" w:eastAsia="仿宋" w:cs="仿宋"/>
              <w:sz w:val="24"/>
              <w:szCs w:val="24"/>
            </w:rPr>
            <w:tab/>
          </w:r>
          <w:r>
            <w:rPr>
              <w:rFonts w:hint="eastAsia" w:ascii="仿宋" w:hAnsi="仿宋" w:eastAsia="仿宋" w:cs="仿宋"/>
              <w:sz w:val="24"/>
              <w:szCs w:val="24"/>
              <w:lang w:val="en-US" w:eastAsia="zh-CN"/>
            </w:rPr>
            <w:t>3</w:t>
          </w:r>
          <w:r>
            <w:rPr>
              <w:rFonts w:hint="eastAsia" w:ascii="仿宋" w:hAnsi="仿宋" w:eastAsia="仿宋" w:cs="仿宋"/>
              <w:sz w:val="24"/>
              <w:szCs w:val="24"/>
            </w:rPr>
            <w:fldChar w:fldCharType="end"/>
          </w:r>
        </w:p>
        <w:p w14:paraId="57A87FBC">
          <w:pPr>
            <w:pStyle w:val="35"/>
            <w:tabs>
              <w:tab w:val="right" w:leader="dot" w:pos="8306"/>
            </w:tabs>
            <w:rPr>
              <w:rFonts w:ascii="仿宋" w:hAnsi="仿宋" w:eastAsia="仿宋" w:cs="仿宋"/>
              <w:b/>
              <w:sz w:val="24"/>
              <w:szCs w:val="24"/>
            </w:rPr>
          </w:pPr>
          <w:r>
            <w:fldChar w:fldCharType="begin"/>
          </w:r>
          <w:r>
            <w:instrText xml:space="preserve"> HYPERLINK \l "_Toc13386" </w:instrText>
          </w:r>
          <w:r>
            <w:fldChar w:fldCharType="separate"/>
          </w:r>
          <w:r>
            <w:rPr>
              <w:rFonts w:hint="eastAsia" w:ascii="仿宋" w:hAnsi="仿宋" w:eastAsia="仿宋" w:cs="仿宋"/>
              <w:b/>
              <w:bCs/>
              <w:sz w:val="24"/>
              <w:szCs w:val="24"/>
            </w:rPr>
            <w:t>第二部分 202</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年度</w:t>
          </w:r>
          <w:r>
            <w:rPr>
              <w:rFonts w:hint="eastAsia" w:ascii="仿宋" w:hAnsi="仿宋" w:eastAsia="仿宋" w:cs="仿宋"/>
              <w:b/>
              <w:bCs/>
              <w:sz w:val="24"/>
              <w:szCs w:val="24"/>
              <w:lang w:val="en-US" w:eastAsia="zh-CN"/>
            </w:rPr>
            <w:t>单位</w:t>
          </w:r>
          <w:r>
            <w:rPr>
              <w:rFonts w:hint="eastAsia" w:ascii="仿宋" w:hAnsi="仿宋" w:eastAsia="仿宋" w:cs="仿宋"/>
              <w:b/>
              <w:bCs/>
              <w:sz w:val="24"/>
              <w:szCs w:val="24"/>
            </w:rPr>
            <w:t>决算情况说明</w:t>
          </w:r>
          <w:r>
            <w:rPr>
              <w:rFonts w:hint="eastAsia" w:ascii="仿宋" w:hAnsi="仿宋" w:eastAsia="仿宋" w:cs="仿宋"/>
              <w:b/>
              <w:sz w:val="24"/>
              <w:szCs w:val="24"/>
            </w:rPr>
            <w:tab/>
          </w:r>
          <w:r>
            <w:rPr>
              <w:rFonts w:hint="eastAsia" w:ascii="仿宋" w:hAnsi="仿宋" w:eastAsia="仿宋" w:cs="仿宋"/>
              <w:b/>
              <w:sz w:val="24"/>
              <w:szCs w:val="24"/>
            </w:rPr>
            <w:t>4</w:t>
          </w:r>
          <w:r>
            <w:rPr>
              <w:rFonts w:hint="eastAsia" w:ascii="仿宋" w:hAnsi="仿宋" w:eastAsia="仿宋" w:cs="仿宋"/>
              <w:b/>
              <w:sz w:val="24"/>
              <w:szCs w:val="24"/>
            </w:rPr>
            <w:fldChar w:fldCharType="end"/>
          </w:r>
        </w:p>
        <w:p w14:paraId="7B2DCFB8">
          <w:pPr>
            <w:pStyle w:val="36"/>
            <w:tabs>
              <w:tab w:val="right" w:leader="dot" w:pos="8306"/>
            </w:tabs>
            <w:ind w:left="420"/>
            <w:rPr>
              <w:rFonts w:ascii="仿宋" w:hAnsi="仿宋" w:eastAsia="仿宋" w:cs="仿宋"/>
              <w:sz w:val="24"/>
              <w:szCs w:val="24"/>
            </w:rPr>
          </w:pPr>
          <w:r>
            <w:fldChar w:fldCharType="begin"/>
          </w:r>
          <w:r>
            <w:instrText xml:space="preserve"> HYPERLINK \l "_Toc30653" </w:instrText>
          </w:r>
          <w:r>
            <w:fldChar w:fldCharType="separate"/>
          </w:r>
          <w:r>
            <w:rPr>
              <w:rFonts w:hint="eastAsia" w:ascii="仿宋" w:hAnsi="仿宋" w:eastAsia="仿宋" w:cs="仿宋"/>
              <w:sz w:val="24"/>
              <w:szCs w:val="24"/>
            </w:rPr>
            <w:t>一、 收入支出决算总体情况说明</w:t>
          </w:r>
          <w:r>
            <w:rPr>
              <w:rFonts w:hint="eastAsia" w:ascii="仿宋" w:hAnsi="仿宋" w:eastAsia="仿宋" w:cs="仿宋"/>
              <w:sz w:val="24"/>
              <w:szCs w:val="24"/>
            </w:rPr>
            <w:tab/>
          </w:r>
          <w:r>
            <w:rPr>
              <w:rFonts w:hint="eastAsia" w:ascii="仿宋" w:hAnsi="仿宋" w:eastAsia="仿宋" w:cs="仿宋"/>
              <w:sz w:val="24"/>
              <w:szCs w:val="24"/>
            </w:rPr>
            <w:t>4</w:t>
          </w:r>
          <w:r>
            <w:rPr>
              <w:rFonts w:hint="eastAsia" w:ascii="仿宋" w:hAnsi="仿宋" w:eastAsia="仿宋" w:cs="仿宋"/>
              <w:sz w:val="24"/>
              <w:szCs w:val="24"/>
            </w:rPr>
            <w:fldChar w:fldCharType="end"/>
          </w:r>
        </w:p>
        <w:p w14:paraId="081EE1CF">
          <w:pPr>
            <w:pStyle w:val="36"/>
            <w:tabs>
              <w:tab w:val="right" w:leader="dot" w:pos="8306"/>
            </w:tabs>
            <w:ind w:left="420"/>
            <w:rPr>
              <w:rFonts w:ascii="仿宋" w:hAnsi="仿宋" w:eastAsia="仿宋" w:cs="仿宋"/>
              <w:sz w:val="24"/>
              <w:szCs w:val="24"/>
            </w:rPr>
          </w:pPr>
          <w:r>
            <w:fldChar w:fldCharType="begin"/>
          </w:r>
          <w:r>
            <w:instrText xml:space="preserve"> HYPERLINK \l "_Toc25008" </w:instrText>
          </w:r>
          <w:r>
            <w:fldChar w:fldCharType="separate"/>
          </w:r>
          <w:r>
            <w:rPr>
              <w:rFonts w:hint="eastAsia" w:ascii="仿宋" w:hAnsi="仿宋" w:eastAsia="仿宋" w:cs="仿宋"/>
              <w:sz w:val="24"/>
              <w:szCs w:val="24"/>
            </w:rPr>
            <w:t>二、 收入决算情况说明</w:t>
          </w:r>
          <w:r>
            <w:rPr>
              <w:rFonts w:hint="eastAsia" w:ascii="仿宋" w:hAnsi="仿宋" w:eastAsia="仿宋" w:cs="仿宋"/>
              <w:sz w:val="24"/>
              <w:szCs w:val="24"/>
            </w:rPr>
            <w:tab/>
          </w:r>
          <w:r>
            <w:rPr>
              <w:rFonts w:hint="eastAsia" w:ascii="仿宋" w:hAnsi="仿宋" w:eastAsia="仿宋" w:cs="仿宋"/>
              <w:sz w:val="24"/>
              <w:szCs w:val="24"/>
              <w:lang w:val="en-US" w:eastAsia="zh-CN"/>
            </w:rPr>
            <w:t>4</w:t>
          </w:r>
          <w:r>
            <w:rPr>
              <w:rFonts w:hint="eastAsia" w:ascii="仿宋" w:hAnsi="仿宋" w:eastAsia="仿宋" w:cs="仿宋"/>
              <w:sz w:val="24"/>
              <w:szCs w:val="24"/>
            </w:rPr>
            <w:fldChar w:fldCharType="end"/>
          </w:r>
        </w:p>
        <w:p w14:paraId="6BA44F14">
          <w:pPr>
            <w:pStyle w:val="36"/>
            <w:tabs>
              <w:tab w:val="right" w:leader="dot" w:pos="8306"/>
            </w:tabs>
            <w:ind w:left="420"/>
            <w:rPr>
              <w:rFonts w:ascii="仿宋" w:hAnsi="仿宋" w:eastAsia="仿宋" w:cs="仿宋"/>
              <w:sz w:val="24"/>
              <w:szCs w:val="24"/>
            </w:rPr>
          </w:pPr>
          <w:r>
            <w:fldChar w:fldCharType="begin"/>
          </w:r>
          <w:r>
            <w:instrText xml:space="preserve"> HYPERLINK \l "_Toc834" </w:instrText>
          </w:r>
          <w:r>
            <w:fldChar w:fldCharType="separate"/>
          </w:r>
          <w:r>
            <w:rPr>
              <w:rFonts w:hint="eastAsia" w:ascii="仿宋" w:hAnsi="仿宋" w:eastAsia="仿宋" w:cs="仿宋"/>
              <w:sz w:val="24"/>
              <w:szCs w:val="24"/>
            </w:rPr>
            <w:t>三、 支出决算情况说明</w:t>
          </w:r>
          <w:r>
            <w:rPr>
              <w:rFonts w:hint="eastAsia" w:ascii="仿宋" w:hAnsi="仿宋" w:eastAsia="仿宋" w:cs="仿宋"/>
              <w:sz w:val="24"/>
              <w:szCs w:val="24"/>
            </w:rPr>
            <w:tab/>
          </w:r>
          <w:r>
            <w:rPr>
              <w:rFonts w:hint="eastAsia" w:ascii="仿宋" w:hAnsi="仿宋" w:eastAsia="仿宋" w:cs="仿宋"/>
              <w:sz w:val="24"/>
              <w:szCs w:val="24"/>
              <w:lang w:val="en-US" w:eastAsia="zh-CN"/>
            </w:rPr>
            <w:t>4</w:t>
          </w:r>
          <w:r>
            <w:rPr>
              <w:rFonts w:hint="eastAsia" w:ascii="仿宋" w:hAnsi="仿宋" w:eastAsia="仿宋" w:cs="仿宋"/>
              <w:sz w:val="24"/>
              <w:szCs w:val="24"/>
            </w:rPr>
            <w:fldChar w:fldCharType="end"/>
          </w:r>
        </w:p>
        <w:p w14:paraId="2AE9FB2B">
          <w:pPr>
            <w:pStyle w:val="36"/>
            <w:tabs>
              <w:tab w:val="right" w:leader="dot" w:pos="8306"/>
            </w:tabs>
            <w:ind w:left="420"/>
            <w:rPr>
              <w:rFonts w:ascii="仿宋" w:hAnsi="仿宋" w:eastAsia="仿宋" w:cs="仿宋"/>
              <w:sz w:val="24"/>
              <w:szCs w:val="24"/>
            </w:rPr>
          </w:pPr>
          <w:r>
            <w:fldChar w:fldCharType="begin"/>
          </w:r>
          <w:r>
            <w:instrText xml:space="preserve"> HYPERLINK \l "_Toc11972" </w:instrText>
          </w:r>
          <w:r>
            <w:fldChar w:fldCharType="separate"/>
          </w:r>
          <w:r>
            <w:rPr>
              <w:rFonts w:hint="eastAsia" w:ascii="仿宋" w:hAnsi="仿宋" w:eastAsia="仿宋" w:cs="仿宋"/>
              <w:sz w:val="24"/>
              <w:szCs w:val="24"/>
            </w:rPr>
            <w:t>四、财政拨款收入支出决算总体情况说明</w:t>
          </w:r>
          <w:r>
            <w:rPr>
              <w:rFonts w:hint="eastAsia" w:ascii="仿宋" w:hAnsi="仿宋" w:eastAsia="仿宋" w:cs="仿宋"/>
              <w:sz w:val="24"/>
              <w:szCs w:val="24"/>
            </w:rPr>
            <w:tab/>
          </w:r>
          <w:r>
            <w:rPr>
              <w:rFonts w:hint="eastAsia" w:ascii="仿宋" w:hAnsi="仿宋" w:eastAsia="仿宋" w:cs="仿宋"/>
              <w:sz w:val="24"/>
              <w:szCs w:val="24"/>
              <w:lang w:val="en-US" w:eastAsia="zh-CN"/>
            </w:rPr>
            <w:t>5</w:t>
          </w:r>
          <w:r>
            <w:rPr>
              <w:rFonts w:hint="eastAsia" w:ascii="仿宋" w:hAnsi="仿宋" w:eastAsia="仿宋" w:cs="仿宋"/>
              <w:sz w:val="24"/>
              <w:szCs w:val="24"/>
            </w:rPr>
            <w:fldChar w:fldCharType="end"/>
          </w:r>
        </w:p>
        <w:p w14:paraId="5209348E">
          <w:pPr>
            <w:pStyle w:val="36"/>
            <w:tabs>
              <w:tab w:val="right" w:leader="dot" w:pos="8306"/>
            </w:tabs>
            <w:ind w:left="420"/>
            <w:rPr>
              <w:rFonts w:ascii="仿宋" w:hAnsi="仿宋" w:eastAsia="仿宋" w:cs="仿宋"/>
              <w:sz w:val="24"/>
              <w:szCs w:val="24"/>
            </w:rPr>
          </w:pPr>
          <w:r>
            <w:fldChar w:fldCharType="begin"/>
          </w:r>
          <w:r>
            <w:instrText xml:space="preserve"> HYPERLINK \l "_Toc6906" </w:instrText>
          </w:r>
          <w:r>
            <w:fldChar w:fldCharType="separate"/>
          </w:r>
          <w:r>
            <w:rPr>
              <w:rFonts w:hint="eastAsia" w:ascii="仿宋" w:hAnsi="仿宋" w:eastAsia="仿宋" w:cs="仿宋"/>
              <w:sz w:val="24"/>
              <w:szCs w:val="24"/>
            </w:rPr>
            <w:t>五、一般公共预算财政拨款支出决算情况说明</w:t>
          </w:r>
          <w:r>
            <w:rPr>
              <w:rFonts w:hint="eastAsia" w:ascii="仿宋" w:hAnsi="仿宋" w:eastAsia="仿宋" w:cs="仿宋"/>
              <w:sz w:val="24"/>
              <w:szCs w:val="24"/>
            </w:rPr>
            <w:tab/>
          </w:r>
          <w:r>
            <w:rPr>
              <w:rFonts w:hint="eastAsia" w:ascii="仿宋" w:hAnsi="仿宋" w:eastAsia="仿宋" w:cs="仿宋"/>
              <w:sz w:val="24"/>
              <w:szCs w:val="24"/>
            </w:rPr>
            <w:t>7</w:t>
          </w:r>
          <w:r>
            <w:rPr>
              <w:rFonts w:hint="eastAsia" w:ascii="仿宋" w:hAnsi="仿宋" w:eastAsia="仿宋" w:cs="仿宋"/>
              <w:sz w:val="24"/>
              <w:szCs w:val="24"/>
            </w:rPr>
            <w:fldChar w:fldCharType="end"/>
          </w:r>
        </w:p>
        <w:p w14:paraId="23541519">
          <w:pPr>
            <w:pStyle w:val="36"/>
            <w:tabs>
              <w:tab w:val="right" w:leader="dot" w:pos="8306"/>
            </w:tabs>
            <w:ind w:left="420"/>
            <w:rPr>
              <w:rFonts w:ascii="仿宋" w:hAnsi="仿宋" w:eastAsia="仿宋" w:cs="仿宋"/>
              <w:sz w:val="24"/>
              <w:szCs w:val="24"/>
            </w:rPr>
          </w:pPr>
          <w:r>
            <w:fldChar w:fldCharType="begin"/>
          </w:r>
          <w:r>
            <w:instrText xml:space="preserve"> HYPERLINK \l "_Toc4396" </w:instrText>
          </w:r>
          <w:r>
            <w:fldChar w:fldCharType="separate"/>
          </w:r>
          <w:r>
            <w:rPr>
              <w:rFonts w:hint="eastAsia" w:ascii="仿宋" w:hAnsi="仿宋" w:eastAsia="仿宋" w:cs="仿宋"/>
              <w:sz w:val="24"/>
              <w:szCs w:val="24"/>
            </w:rPr>
            <w:t>六、一般公共预算财政拨款基本支出决算情况说明</w:t>
          </w:r>
          <w:r>
            <w:rPr>
              <w:rFonts w:hint="eastAsia" w:ascii="仿宋" w:hAnsi="仿宋" w:eastAsia="仿宋" w:cs="仿宋"/>
              <w:sz w:val="24"/>
              <w:szCs w:val="24"/>
            </w:rPr>
            <w:tab/>
          </w:r>
          <w:r>
            <w:rPr>
              <w:rFonts w:hint="eastAsia" w:ascii="仿宋" w:hAnsi="仿宋" w:eastAsia="仿宋" w:cs="仿宋"/>
              <w:sz w:val="24"/>
              <w:szCs w:val="24"/>
              <w:lang w:val="en-US" w:eastAsia="zh-CN"/>
            </w:rPr>
            <w:t>8</w:t>
          </w:r>
          <w:r>
            <w:rPr>
              <w:rFonts w:hint="eastAsia" w:ascii="仿宋" w:hAnsi="仿宋" w:eastAsia="仿宋" w:cs="仿宋"/>
              <w:sz w:val="24"/>
              <w:szCs w:val="24"/>
            </w:rPr>
            <w:fldChar w:fldCharType="end"/>
          </w:r>
        </w:p>
        <w:p w14:paraId="35A9743B">
          <w:pPr>
            <w:pStyle w:val="36"/>
            <w:tabs>
              <w:tab w:val="right" w:leader="dot" w:pos="8306"/>
            </w:tabs>
            <w:ind w:left="420"/>
            <w:rPr>
              <w:rFonts w:ascii="仿宋" w:hAnsi="仿宋" w:eastAsia="仿宋" w:cs="仿宋"/>
              <w:sz w:val="24"/>
              <w:szCs w:val="24"/>
            </w:rPr>
          </w:pPr>
          <w:r>
            <w:fldChar w:fldCharType="begin"/>
          </w:r>
          <w:r>
            <w:instrText xml:space="preserve"> HYPERLINK \l "_Toc2375" </w:instrText>
          </w:r>
          <w:r>
            <w:fldChar w:fldCharType="separate"/>
          </w:r>
          <w:r>
            <w:rPr>
              <w:rFonts w:hint="eastAsia" w:ascii="仿宋" w:hAnsi="仿宋" w:eastAsia="仿宋" w:cs="仿宋"/>
              <w:sz w:val="24"/>
              <w:szCs w:val="24"/>
            </w:rPr>
            <w:t>七、财政拨款“三公”经费支出决算情况说明</w:t>
          </w:r>
          <w:r>
            <w:rPr>
              <w:rFonts w:hint="eastAsia" w:ascii="仿宋" w:hAnsi="仿宋" w:eastAsia="仿宋" w:cs="仿宋"/>
              <w:sz w:val="24"/>
              <w:szCs w:val="24"/>
            </w:rPr>
            <w:tab/>
          </w:r>
          <w:r>
            <w:rPr>
              <w:rFonts w:hint="eastAsia" w:ascii="仿宋" w:hAnsi="仿宋" w:eastAsia="仿宋" w:cs="仿宋"/>
              <w:sz w:val="24"/>
              <w:szCs w:val="24"/>
              <w:lang w:val="en-US" w:eastAsia="zh-CN"/>
            </w:rPr>
            <w:t>8</w:t>
          </w:r>
          <w:r>
            <w:rPr>
              <w:rFonts w:hint="eastAsia" w:ascii="仿宋" w:hAnsi="仿宋" w:eastAsia="仿宋" w:cs="仿宋"/>
              <w:sz w:val="24"/>
              <w:szCs w:val="24"/>
            </w:rPr>
            <w:fldChar w:fldCharType="end"/>
          </w:r>
        </w:p>
        <w:p w14:paraId="166E7DF2">
          <w:pPr>
            <w:pStyle w:val="36"/>
            <w:tabs>
              <w:tab w:val="right" w:leader="dot" w:pos="8306"/>
            </w:tabs>
            <w:ind w:left="420"/>
            <w:rPr>
              <w:rFonts w:hint="eastAsia" w:ascii="仿宋" w:hAnsi="仿宋" w:eastAsia="仿宋" w:cs="仿宋"/>
              <w:sz w:val="24"/>
              <w:szCs w:val="24"/>
              <w:lang w:val="en-US" w:eastAsia="zh-CN"/>
            </w:rPr>
          </w:pPr>
          <w:r>
            <w:fldChar w:fldCharType="begin"/>
          </w:r>
          <w:r>
            <w:instrText xml:space="preserve"> HYPERLINK \l "_Toc6418" </w:instrText>
          </w:r>
          <w:r>
            <w:fldChar w:fldCharType="separate"/>
          </w:r>
          <w:r>
            <w:rPr>
              <w:rFonts w:hint="eastAsia" w:ascii="仿宋" w:hAnsi="仿宋" w:eastAsia="仿宋" w:cs="仿宋"/>
              <w:sz w:val="24"/>
              <w:szCs w:val="24"/>
            </w:rPr>
            <w:t>八、政府性基金预算支出决算情况说明</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0</w:t>
          </w:r>
        </w:p>
        <w:p w14:paraId="406DF4D6">
          <w:pPr>
            <w:pStyle w:val="36"/>
            <w:tabs>
              <w:tab w:val="right" w:leader="dot" w:pos="8306"/>
            </w:tabs>
            <w:ind w:left="420"/>
            <w:rPr>
              <w:rFonts w:hint="eastAsia" w:ascii="仿宋" w:hAnsi="仿宋" w:eastAsia="仿宋" w:cs="仿宋"/>
              <w:sz w:val="24"/>
              <w:szCs w:val="24"/>
              <w:lang w:val="en-US" w:eastAsia="zh-CN"/>
            </w:rPr>
          </w:pPr>
          <w:r>
            <w:fldChar w:fldCharType="begin"/>
          </w:r>
          <w:r>
            <w:instrText xml:space="preserve"> HYPERLINK \l "_Toc14989" </w:instrText>
          </w:r>
          <w:r>
            <w:fldChar w:fldCharType="separate"/>
          </w:r>
          <w:r>
            <w:rPr>
              <w:rFonts w:hint="eastAsia" w:ascii="仿宋" w:hAnsi="仿宋" w:eastAsia="仿宋" w:cs="仿宋"/>
              <w:sz w:val="24"/>
              <w:szCs w:val="24"/>
            </w:rPr>
            <w:t>九、 国有资本经营预算支出决算情况说明</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0</w:t>
          </w:r>
        </w:p>
        <w:p w14:paraId="2E5AAFED">
          <w:pPr>
            <w:pStyle w:val="36"/>
            <w:tabs>
              <w:tab w:val="right" w:leader="dot" w:pos="8306"/>
            </w:tabs>
            <w:ind w:left="420"/>
            <w:rPr>
              <w:rFonts w:hint="eastAsia" w:ascii="仿宋" w:hAnsi="仿宋" w:eastAsia="仿宋" w:cs="仿宋"/>
              <w:sz w:val="24"/>
              <w:szCs w:val="24"/>
              <w:lang w:val="en-US" w:eastAsia="zh-CN"/>
            </w:rPr>
          </w:pPr>
          <w:r>
            <w:fldChar w:fldCharType="begin"/>
          </w:r>
          <w:r>
            <w:instrText xml:space="preserve"> HYPERLINK \l "_Toc30716" </w:instrText>
          </w:r>
          <w:r>
            <w:fldChar w:fldCharType="separate"/>
          </w:r>
          <w:r>
            <w:rPr>
              <w:rFonts w:hint="eastAsia" w:ascii="仿宋" w:hAnsi="仿宋" w:eastAsia="仿宋" w:cs="仿宋"/>
              <w:sz w:val="24"/>
              <w:szCs w:val="24"/>
            </w:rPr>
            <w:t>十、 其他重要事项的情况说明</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0</w:t>
          </w:r>
        </w:p>
        <w:p w14:paraId="4D432428">
          <w:pPr>
            <w:pStyle w:val="35"/>
            <w:tabs>
              <w:tab w:val="right" w:leader="dot" w:pos="8306"/>
            </w:tabs>
            <w:rPr>
              <w:rFonts w:hint="eastAsia" w:ascii="仿宋" w:hAnsi="仿宋" w:eastAsia="仿宋" w:cs="仿宋"/>
              <w:b/>
              <w:sz w:val="24"/>
              <w:szCs w:val="24"/>
              <w:lang w:val="en-US" w:eastAsia="zh-CN"/>
            </w:rPr>
          </w:pPr>
          <w:r>
            <w:fldChar w:fldCharType="begin"/>
          </w:r>
          <w:r>
            <w:instrText xml:space="preserve"> HYPERLINK \l "_Toc23740" </w:instrText>
          </w:r>
          <w:r>
            <w:fldChar w:fldCharType="separate"/>
          </w:r>
          <w:r>
            <w:rPr>
              <w:rFonts w:hint="eastAsia" w:ascii="仿宋" w:hAnsi="仿宋" w:eastAsia="仿宋" w:cs="仿宋"/>
              <w:b/>
              <w:sz w:val="24"/>
              <w:szCs w:val="24"/>
            </w:rPr>
            <w:t>第三部分 名词解释</w:t>
          </w:r>
          <w:r>
            <w:rPr>
              <w:rFonts w:hint="eastAsia" w:ascii="仿宋" w:hAnsi="仿宋" w:eastAsia="仿宋" w:cs="仿宋"/>
              <w:b/>
              <w:sz w:val="24"/>
              <w:szCs w:val="24"/>
            </w:rPr>
            <w:tab/>
          </w:r>
          <w:r>
            <w:rPr>
              <w:rFonts w:hint="eastAsia" w:ascii="仿宋" w:hAnsi="仿宋" w:eastAsia="仿宋" w:cs="仿宋"/>
              <w:b/>
              <w:sz w:val="24"/>
              <w:szCs w:val="24"/>
              <w:lang w:val="en-US" w:eastAsia="zh-CN"/>
            </w:rPr>
            <w:t>1</w:t>
          </w:r>
          <w:r>
            <w:rPr>
              <w:rFonts w:hint="eastAsia" w:ascii="仿宋" w:hAnsi="仿宋" w:eastAsia="仿宋" w:cs="仿宋"/>
              <w:b/>
              <w:sz w:val="24"/>
              <w:szCs w:val="24"/>
            </w:rPr>
            <w:fldChar w:fldCharType="end"/>
          </w:r>
          <w:r>
            <w:rPr>
              <w:rFonts w:hint="eastAsia" w:ascii="仿宋" w:hAnsi="仿宋" w:eastAsia="仿宋" w:cs="仿宋"/>
              <w:b/>
              <w:sz w:val="24"/>
              <w:szCs w:val="24"/>
              <w:lang w:val="en-US" w:eastAsia="zh-CN"/>
            </w:rPr>
            <w:t>2</w:t>
          </w:r>
        </w:p>
        <w:p w14:paraId="63DA2250">
          <w:pPr>
            <w:pStyle w:val="35"/>
            <w:tabs>
              <w:tab w:val="right" w:leader="dot" w:pos="8306"/>
            </w:tabs>
            <w:rPr>
              <w:rFonts w:hint="eastAsia" w:ascii="仿宋" w:hAnsi="仿宋" w:eastAsia="仿宋" w:cs="仿宋"/>
              <w:b/>
              <w:sz w:val="24"/>
              <w:szCs w:val="24"/>
              <w:lang w:val="en-US" w:eastAsia="zh-CN"/>
            </w:rPr>
          </w:pPr>
          <w:r>
            <w:fldChar w:fldCharType="begin"/>
          </w:r>
          <w:r>
            <w:instrText xml:space="preserve"> HYPERLINK \l "_Toc28035" </w:instrText>
          </w:r>
          <w:r>
            <w:fldChar w:fldCharType="separate"/>
          </w:r>
          <w:r>
            <w:rPr>
              <w:rFonts w:hint="eastAsia" w:ascii="仿宋" w:hAnsi="仿宋" w:eastAsia="仿宋" w:cs="仿宋"/>
              <w:b/>
              <w:sz w:val="24"/>
              <w:szCs w:val="24"/>
            </w:rPr>
            <w:t>第四部分 附件</w:t>
          </w:r>
          <w:r>
            <w:rPr>
              <w:rFonts w:hint="eastAsia" w:ascii="仿宋" w:hAnsi="仿宋" w:eastAsia="仿宋" w:cs="仿宋"/>
              <w:b/>
              <w:sz w:val="24"/>
              <w:szCs w:val="24"/>
            </w:rPr>
            <w:tab/>
          </w:r>
          <w:r>
            <w:rPr>
              <w:rFonts w:hint="eastAsia" w:ascii="仿宋" w:hAnsi="仿宋" w:eastAsia="仿宋" w:cs="仿宋"/>
              <w:b/>
              <w:sz w:val="24"/>
              <w:szCs w:val="24"/>
              <w:lang w:val="en-US" w:eastAsia="zh-CN"/>
            </w:rPr>
            <w:t>1</w:t>
          </w:r>
          <w:r>
            <w:rPr>
              <w:rFonts w:hint="eastAsia" w:ascii="仿宋" w:hAnsi="仿宋" w:eastAsia="仿宋" w:cs="仿宋"/>
              <w:b/>
              <w:sz w:val="24"/>
              <w:szCs w:val="24"/>
            </w:rPr>
            <w:fldChar w:fldCharType="end"/>
          </w:r>
          <w:r>
            <w:rPr>
              <w:rFonts w:hint="eastAsia" w:ascii="仿宋" w:hAnsi="仿宋" w:eastAsia="仿宋" w:cs="仿宋"/>
              <w:b/>
              <w:sz w:val="24"/>
              <w:szCs w:val="24"/>
              <w:lang w:val="en-US" w:eastAsia="zh-CN"/>
            </w:rPr>
            <w:t>7</w:t>
          </w:r>
        </w:p>
        <w:p w14:paraId="14897FB4">
          <w:pPr>
            <w:pStyle w:val="35"/>
            <w:tabs>
              <w:tab w:val="right" w:leader="dot" w:pos="8306"/>
            </w:tabs>
            <w:rPr>
              <w:rFonts w:hint="eastAsia" w:ascii="仿宋" w:hAnsi="仿宋" w:eastAsia="仿宋" w:cs="仿宋"/>
              <w:b/>
              <w:sz w:val="24"/>
              <w:szCs w:val="24"/>
              <w:lang w:val="en-US" w:eastAsia="zh-CN"/>
            </w:rPr>
          </w:pPr>
          <w:r>
            <w:fldChar w:fldCharType="begin"/>
          </w:r>
          <w:r>
            <w:instrText xml:space="preserve"> HYPERLINK \l "_Toc22884" </w:instrText>
          </w:r>
          <w:r>
            <w:fldChar w:fldCharType="separate"/>
          </w:r>
          <w:r>
            <w:rPr>
              <w:rFonts w:hint="eastAsia" w:ascii="仿宋" w:hAnsi="仿宋" w:eastAsia="仿宋" w:cs="仿宋"/>
              <w:b/>
              <w:sz w:val="24"/>
              <w:szCs w:val="24"/>
            </w:rPr>
            <w:t>第五部分 附表</w:t>
          </w:r>
          <w:r>
            <w:rPr>
              <w:rFonts w:hint="eastAsia" w:ascii="仿宋" w:hAnsi="仿宋" w:eastAsia="仿宋" w:cs="仿宋"/>
              <w:b/>
              <w:sz w:val="24"/>
              <w:szCs w:val="24"/>
            </w:rPr>
            <w:tab/>
          </w:r>
          <w:r>
            <w:rPr>
              <w:rFonts w:hint="eastAsia" w:ascii="仿宋" w:hAnsi="仿宋" w:eastAsia="仿宋" w:cs="仿宋"/>
              <w:b/>
              <w:sz w:val="24"/>
              <w:szCs w:val="24"/>
              <w:lang w:val="en-US" w:eastAsia="zh-CN"/>
            </w:rPr>
            <w:t>1</w:t>
          </w:r>
          <w:r>
            <w:rPr>
              <w:rFonts w:hint="eastAsia" w:ascii="仿宋" w:hAnsi="仿宋" w:eastAsia="仿宋" w:cs="仿宋"/>
              <w:b/>
              <w:sz w:val="24"/>
              <w:szCs w:val="24"/>
            </w:rPr>
            <w:fldChar w:fldCharType="end"/>
          </w:r>
          <w:r>
            <w:rPr>
              <w:rFonts w:hint="eastAsia" w:ascii="仿宋" w:hAnsi="仿宋" w:eastAsia="仿宋" w:cs="仿宋"/>
              <w:b/>
              <w:sz w:val="24"/>
              <w:szCs w:val="24"/>
              <w:lang w:val="en-US" w:eastAsia="zh-CN"/>
            </w:rPr>
            <w:t>8</w:t>
          </w:r>
        </w:p>
        <w:p w14:paraId="5D7AF1BF">
          <w:pPr>
            <w:pStyle w:val="36"/>
            <w:tabs>
              <w:tab w:val="right" w:leader="dot" w:pos="8306"/>
            </w:tabs>
            <w:ind w:left="420"/>
            <w:rPr>
              <w:rFonts w:hint="eastAsia" w:ascii="仿宋" w:hAnsi="仿宋" w:eastAsia="仿宋" w:cs="仿宋"/>
              <w:sz w:val="24"/>
              <w:szCs w:val="24"/>
              <w:lang w:val="en-US" w:eastAsia="zh-CN"/>
            </w:rPr>
          </w:pPr>
          <w:r>
            <w:fldChar w:fldCharType="begin"/>
          </w:r>
          <w:r>
            <w:instrText xml:space="preserve"> HYPERLINK \l "_Toc2757" </w:instrText>
          </w:r>
          <w:r>
            <w:fldChar w:fldCharType="separate"/>
          </w:r>
          <w:r>
            <w:rPr>
              <w:rFonts w:hint="eastAsia" w:ascii="仿宋" w:hAnsi="仿宋" w:eastAsia="仿宋" w:cs="仿宋"/>
              <w:sz w:val="24"/>
              <w:szCs w:val="24"/>
            </w:rPr>
            <w:t>一、收入支出决算总表</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8</w:t>
          </w:r>
        </w:p>
        <w:p w14:paraId="406CBF76">
          <w:pPr>
            <w:pStyle w:val="36"/>
            <w:tabs>
              <w:tab w:val="right" w:leader="dot" w:pos="8306"/>
            </w:tabs>
            <w:ind w:left="420"/>
            <w:rPr>
              <w:rFonts w:hint="eastAsia" w:ascii="仿宋" w:hAnsi="仿宋" w:eastAsia="仿宋" w:cs="仿宋"/>
              <w:sz w:val="24"/>
              <w:szCs w:val="24"/>
              <w:lang w:val="en-US" w:eastAsia="zh-CN"/>
            </w:rPr>
          </w:pPr>
          <w:r>
            <w:fldChar w:fldCharType="begin"/>
          </w:r>
          <w:r>
            <w:instrText xml:space="preserve"> HYPERLINK \l "_Toc29781" </w:instrText>
          </w:r>
          <w:r>
            <w:fldChar w:fldCharType="separate"/>
          </w:r>
          <w:r>
            <w:rPr>
              <w:rFonts w:hint="eastAsia" w:ascii="仿宋" w:hAnsi="仿宋" w:eastAsia="仿宋" w:cs="仿宋"/>
              <w:sz w:val="24"/>
              <w:szCs w:val="24"/>
            </w:rPr>
            <w:t>二、收入决算表</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8</w:t>
          </w:r>
        </w:p>
        <w:p w14:paraId="7AEBD881">
          <w:pPr>
            <w:pStyle w:val="36"/>
            <w:tabs>
              <w:tab w:val="right" w:leader="dot" w:pos="8306"/>
            </w:tabs>
            <w:ind w:left="420"/>
            <w:rPr>
              <w:rFonts w:hint="eastAsia" w:ascii="仿宋" w:hAnsi="仿宋" w:eastAsia="仿宋" w:cs="仿宋"/>
              <w:sz w:val="24"/>
              <w:szCs w:val="24"/>
              <w:lang w:val="en-US" w:eastAsia="zh-CN"/>
            </w:rPr>
          </w:pPr>
          <w:r>
            <w:fldChar w:fldCharType="begin"/>
          </w:r>
          <w:r>
            <w:instrText xml:space="preserve"> HYPERLINK \l "_Toc32502" </w:instrText>
          </w:r>
          <w:r>
            <w:fldChar w:fldCharType="separate"/>
          </w:r>
          <w:r>
            <w:rPr>
              <w:rFonts w:hint="eastAsia" w:ascii="仿宋" w:hAnsi="仿宋" w:eastAsia="仿宋" w:cs="仿宋"/>
              <w:sz w:val="24"/>
              <w:szCs w:val="24"/>
            </w:rPr>
            <w:t>三、支出决算表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8</w:t>
          </w:r>
        </w:p>
        <w:p w14:paraId="0B6C1AF5">
          <w:pPr>
            <w:pStyle w:val="36"/>
            <w:tabs>
              <w:tab w:val="right" w:leader="dot" w:pos="8306"/>
            </w:tabs>
            <w:ind w:left="420"/>
            <w:rPr>
              <w:rFonts w:hint="eastAsia" w:ascii="仿宋" w:hAnsi="仿宋" w:eastAsia="仿宋" w:cs="仿宋"/>
              <w:sz w:val="24"/>
              <w:szCs w:val="24"/>
              <w:lang w:val="en-US" w:eastAsia="zh-CN"/>
            </w:rPr>
          </w:pPr>
          <w:r>
            <w:fldChar w:fldCharType="begin"/>
          </w:r>
          <w:r>
            <w:instrText xml:space="preserve"> HYPERLINK \l "_Toc2005" </w:instrText>
          </w:r>
          <w:r>
            <w:fldChar w:fldCharType="separate"/>
          </w:r>
          <w:r>
            <w:rPr>
              <w:rFonts w:hint="eastAsia" w:ascii="仿宋" w:hAnsi="仿宋" w:eastAsia="仿宋" w:cs="仿宋"/>
              <w:sz w:val="24"/>
              <w:szCs w:val="24"/>
            </w:rPr>
            <w:t>四、财政拨款收入支出决算总表</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8</w:t>
          </w:r>
        </w:p>
        <w:p w14:paraId="479E6178">
          <w:pPr>
            <w:pStyle w:val="36"/>
            <w:tabs>
              <w:tab w:val="right" w:leader="dot" w:pos="8306"/>
            </w:tabs>
            <w:ind w:left="420"/>
            <w:rPr>
              <w:rFonts w:hint="eastAsia" w:ascii="仿宋" w:hAnsi="仿宋" w:eastAsia="仿宋" w:cs="仿宋"/>
              <w:sz w:val="24"/>
              <w:szCs w:val="24"/>
              <w:lang w:val="en-US" w:eastAsia="zh-CN"/>
            </w:rPr>
          </w:pPr>
          <w:r>
            <w:fldChar w:fldCharType="begin"/>
          </w:r>
          <w:r>
            <w:instrText xml:space="preserve"> HYPERLINK \l "_Toc14055" </w:instrText>
          </w:r>
          <w:r>
            <w:fldChar w:fldCharType="separate"/>
          </w:r>
          <w:r>
            <w:rPr>
              <w:rFonts w:hint="eastAsia" w:ascii="仿宋" w:hAnsi="仿宋" w:eastAsia="仿宋" w:cs="仿宋"/>
              <w:sz w:val="24"/>
              <w:szCs w:val="24"/>
            </w:rPr>
            <w:t>五、财政拨款支出决算明细表</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8</w:t>
          </w:r>
        </w:p>
        <w:p w14:paraId="239501E5">
          <w:pPr>
            <w:pStyle w:val="36"/>
            <w:tabs>
              <w:tab w:val="right" w:leader="dot" w:pos="8306"/>
            </w:tabs>
            <w:ind w:left="420"/>
            <w:rPr>
              <w:rFonts w:hint="eastAsia" w:ascii="仿宋" w:hAnsi="仿宋" w:eastAsia="仿宋" w:cs="仿宋"/>
              <w:sz w:val="24"/>
              <w:szCs w:val="24"/>
              <w:lang w:val="en-US" w:eastAsia="zh-CN"/>
            </w:rPr>
          </w:pPr>
          <w:r>
            <w:fldChar w:fldCharType="begin"/>
          </w:r>
          <w:r>
            <w:instrText xml:space="preserve"> HYPERLINK \l "_Toc16595" </w:instrText>
          </w:r>
          <w:r>
            <w:fldChar w:fldCharType="separate"/>
          </w:r>
          <w:r>
            <w:rPr>
              <w:rFonts w:hint="eastAsia" w:ascii="仿宋" w:hAnsi="仿宋" w:eastAsia="仿宋" w:cs="仿宋"/>
              <w:sz w:val="24"/>
              <w:szCs w:val="24"/>
            </w:rPr>
            <w:t>六、一般公共预算财政拨款支出决算表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8</w:t>
          </w:r>
        </w:p>
        <w:p w14:paraId="76402C4C">
          <w:pPr>
            <w:pStyle w:val="36"/>
            <w:tabs>
              <w:tab w:val="right" w:leader="dot" w:pos="8306"/>
            </w:tabs>
            <w:ind w:left="420"/>
            <w:rPr>
              <w:rFonts w:hint="eastAsia" w:ascii="仿宋" w:hAnsi="仿宋" w:eastAsia="仿宋" w:cs="仿宋"/>
              <w:sz w:val="24"/>
              <w:szCs w:val="24"/>
              <w:lang w:val="en-US" w:eastAsia="zh-CN"/>
            </w:rPr>
          </w:pPr>
          <w:r>
            <w:fldChar w:fldCharType="begin"/>
          </w:r>
          <w:r>
            <w:instrText xml:space="preserve"> HYPERLINK \l "_Toc16663" </w:instrText>
          </w:r>
          <w:r>
            <w:fldChar w:fldCharType="separate"/>
          </w:r>
          <w:r>
            <w:rPr>
              <w:rFonts w:hint="eastAsia" w:ascii="仿宋" w:hAnsi="仿宋" w:eastAsia="仿宋" w:cs="仿宋"/>
              <w:sz w:val="24"/>
              <w:szCs w:val="24"/>
            </w:rPr>
            <w:t>七、一般公共预算财政拨款支出决算明细表</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8</w:t>
          </w:r>
        </w:p>
        <w:p w14:paraId="26FA426C">
          <w:pPr>
            <w:pStyle w:val="36"/>
            <w:tabs>
              <w:tab w:val="right" w:leader="dot" w:pos="8306"/>
            </w:tabs>
            <w:ind w:left="420"/>
            <w:rPr>
              <w:rFonts w:hint="eastAsia" w:ascii="仿宋" w:hAnsi="仿宋" w:eastAsia="仿宋" w:cs="仿宋"/>
              <w:sz w:val="24"/>
              <w:szCs w:val="24"/>
              <w:lang w:val="en-US" w:eastAsia="zh-CN"/>
            </w:rPr>
          </w:pPr>
          <w:r>
            <w:fldChar w:fldCharType="begin"/>
          </w:r>
          <w:r>
            <w:instrText xml:space="preserve"> HYPERLINK \l "_Toc31712" </w:instrText>
          </w:r>
          <w:r>
            <w:fldChar w:fldCharType="separate"/>
          </w:r>
          <w:r>
            <w:rPr>
              <w:rFonts w:hint="eastAsia" w:ascii="仿宋" w:hAnsi="仿宋" w:eastAsia="仿宋" w:cs="仿宋"/>
              <w:sz w:val="24"/>
              <w:szCs w:val="24"/>
            </w:rPr>
            <w:t>八、一般公共预算财政拨款基本支出决算表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8</w:t>
          </w:r>
        </w:p>
        <w:p w14:paraId="2783D587">
          <w:pPr>
            <w:pStyle w:val="36"/>
            <w:tabs>
              <w:tab w:val="right" w:leader="dot" w:pos="8306"/>
            </w:tabs>
            <w:ind w:left="420"/>
            <w:rPr>
              <w:rFonts w:hint="eastAsia" w:ascii="仿宋" w:hAnsi="仿宋" w:eastAsia="仿宋" w:cs="仿宋"/>
              <w:sz w:val="24"/>
              <w:szCs w:val="24"/>
              <w:lang w:val="en-US" w:eastAsia="zh-CN"/>
            </w:rPr>
          </w:pPr>
          <w:r>
            <w:fldChar w:fldCharType="begin"/>
          </w:r>
          <w:r>
            <w:instrText xml:space="preserve"> HYPERLINK \l "_Toc6077" </w:instrText>
          </w:r>
          <w:r>
            <w:fldChar w:fldCharType="separate"/>
          </w:r>
          <w:r>
            <w:rPr>
              <w:rFonts w:hint="eastAsia" w:ascii="仿宋" w:hAnsi="仿宋" w:eastAsia="仿宋" w:cs="仿宋"/>
              <w:sz w:val="24"/>
              <w:szCs w:val="24"/>
            </w:rPr>
            <w:t>九、一般公共预算财政拨款项目支出决算表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8</w:t>
          </w:r>
        </w:p>
        <w:p w14:paraId="13E30B6A">
          <w:pPr>
            <w:pStyle w:val="36"/>
            <w:tabs>
              <w:tab w:val="right" w:leader="dot" w:pos="8306"/>
            </w:tabs>
            <w:ind w:left="420"/>
            <w:rPr>
              <w:rFonts w:hint="eastAsia" w:ascii="仿宋" w:hAnsi="仿宋" w:eastAsia="仿宋" w:cs="仿宋"/>
              <w:sz w:val="24"/>
              <w:szCs w:val="24"/>
              <w:lang w:val="en-US" w:eastAsia="zh-CN"/>
            </w:rPr>
          </w:pPr>
          <w:r>
            <w:fldChar w:fldCharType="begin"/>
          </w:r>
          <w:r>
            <w:instrText xml:space="preserve"> HYPERLINK \l "_Toc8880" </w:instrText>
          </w:r>
          <w:r>
            <w:fldChar w:fldCharType="separate"/>
          </w:r>
          <w:r>
            <w:rPr>
              <w:rFonts w:hint="eastAsia" w:ascii="仿宋" w:hAnsi="仿宋" w:eastAsia="仿宋" w:cs="仿宋"/>
              <w:sz w:val="24"/>
              <w:szCs w:val="24"/>
            </w:rPr>
            <w:t>十、政府性基金预算财政拨款收入支出决算表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8</w:t>
          </w:r>
        </w:p>
        <w:p w14:paraId="0504F4FE">
          <w:pPr>
            <w:pStyle w:val="36"/>
            <w:tabs>
              <w:tab w:val="right" w:leader="dot" w:pos="8306"/>
            </w:tabs>
            <w:ind w:left="420"/>
            <w:rPr>
              <w:rFonts w:hint="eastAsia" w:ascii="仿宋" w:hAnsi="仿宋" w:eastAsia="仿宋" w:cs="仿宋"/>
              <w:sz w:val="24"/>
              <w:szCs w:val="24"/>
              <w:lang w:val="en-US" w:eastAsia="zh-CN"/>
            </w:rPr>
          </w:pPr>
          <w:r>
            <w:fldChar w:fldCharType="begin"/>
          </w:r>
          <w:r>
            <w:instrText xml:space="preserve"> HYPERLINK \l "_Toc23717" </w:instrText>
          </w:r>
          <w:r>
            <w:fldChar w:fldCharType="separate"/>
          </w:r>
          <w:r>
            <w:rPr>
              <w:rFonts w:hint="eastAsia" w:ascii="仿宋" w:hAnsi="仿宋" w:eastAsia="仿宋" w:cs="仿宋"/>
              <w:sz w:val="24"/>
              <w:szCs w:val="24"/>
            </w:rPr>
            <w:t>十一、国有资本经营预算财政拨款收入支出决算表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8</w:t>
          </w:r>
        </w:p>
        <w:p w14:paraId="6153C926">
          <w:pPr>
            <w:pStyle w:val="36"/>
            <w:tabs>
              <w:tab w:val="right" w:leader="dot" w:pos="8306"/>
            </w:tabs>
            <w:ind w:left="420"/>
            <w:rPr>
              <w:rFonts w:hint="eastAsia" w:ascii="仿宋" w:hAnsi="仿宋" w:eastAsia="仿宋" w:cs="仿宋"/>
              <w:sz w:val="24"/>
              <w:szCs w:val="24"/>
              <w:lang w:val="en-US" w:eastAsia="zh-CN"/>
            </w:rPr>
          </w:pPr>
          <w:r>
            <w:fldChar w:fldCharType="begin"/>
          </w:r>
          <w:r>
            <w:instrText xml:space="preserve"> HYPERLINK \l "_Toc31497" </w:instrText>
          </w:r>
          <w:r>
            <w:fldChar w:fldCharType="separate"/>
          </w:r>
          <w:r>
            <w:rPr>
              <w:rFonts w:hint="eastAsia" w:ascii="仿宋" w:hAnsi="仿宋" w:eastAsia="仿宋" w:cs="仿宋"/>
              <w:sz w:val="24"/>
              <w:szCs w:val="24"/>
            </w:rPr>
            <w:t>十二、国有资本经营预算财政拨款支出决算表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8</w:t>
          </w:r>
        </w:p>
        <w:p w14:paraId="3DA33088">
          <w:pPr>
            <w:pStyle w:val="36"/>
            <w:tabs>
              <w:tab w:val="right" w:leader="dot" w:pos="8306"/>
            </w:tabs>
            <w:ind w:left="420"/>
            <w:rPr>
              <w:rFonts w:hint="eastAsia" w:ascii="仿宋" w:hAnsi="仿宋" w:eastAsia="仿宋" w:cs="仿宋"/>
              <w:sz w:val="24"/>
              <w:szCs w:val="24"/>
              <w:lang w:val="en-US" w:eastAsia="zh-CN"/>
            </w:rPr>
          </w:pPr>
          <w:r>
            <w:fldChar w:fldCharType="begin"/>
          </w:r>
          <w:r>
            <w:instrText xml:space="preserve"> HYPERLINK \l "_Toc25862" </w:instrText>
          </w:r>
          <w:r>
            <w:fldChar w:fldCharType="separate"/>
          </w:r>
          <w:r>
            <w:rPr>
              <w:rFonts w:hint="eastAsia" w:ascii="仿宋" w:hAnsi="仿宋" w:eastAsia="仿宋" w:cs="仿宋"/>
              <w:sz w:val="24"/>
              <w:szCs w:val="24"/>
            </w:rPr>
            <w:t>十三、财政拨款“三公”经费支出决算表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8</w:t>
          </w:r>
        </w:p>
        <w:p w14:paraId="764F5138">
          <w:r>
            <w:rPr>
              <w:b/>
              <w:sz w:val="24"/>
            </w:rPr>
            <w:fldChar w:fldCharType="end"/>
          </w:r>
        </w:p>
      </w:sdtContent>
    </w:sdt>
    <w:p w14:paraId="061B6F2B"/>
    <w:p w14:paraId="74B94826">
      <w:pPr>
        <w:pStyle w:val="2"/>
      </w:pPr>
    </w:p>
    <w:p w14:paraId="4BEE4336">
      <w:pPr>
        <w:pStyle w:val="6"/>
      </w:pPr>
    </w:p>
    <w:p w14:paraId="729FE2DF">
      <w:pPr>
        <w:pStyle w:val="3"/>
        <w:suppressAutoHyphens/>
        <w:bidi w:val="0"/>
        <w:ind w:firstLine="2640" w:firstLineChars="600"/>
        <w:jc w:val="both"/>
        <w:rPr>
          <w:rFonts w:hint="eastAsia" w:ascii="黑体" w:hAnsi="黑体" w:eastAsia="黑体" w:cs="Times New Roman"/>
          <w:b w:val="0"/>
          <w:color w:val="auto"/>
          <w:highlight w:val="none"/>
          <w:lang w:val="en-US" w:eastAsia="zh-CN"/>
        </w:rPr>
        <w:sectPr>
          <w:footerReference r:id="rId4" w:type="first"/>
          <w:footerReference r:id="rId3" w:type="default"/>
          <w:pgSz w:w="11900" w:h="16820"/>
          <w:pgMar w:top="1429" w:right="1474" w:bottom="1423" w:left="1587" w:header="567" w:footer="680" w:gutter="0"/>
          <w:pgNumType w:fmt="numberInDash"/>
          <w:cols w:space="0" w:num="1"/>
          <w:rtlGutter w:val="0"/>
          <w:docGrid w:linePitch="0" w:charSpace="0"/>
        </w:sectPr>
      </w:pPr>
    </w:p>
    <w:p w14:paraId="56E02683">
      <w:pPr>
        <w:pStyle w:val="3"/>
        <w:pageBreakBefore w:val="0"/>
        <w:widowControl w:val="0"/>
        <w:suppressAutoHyphens/>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b/>
          <w:bCs w:val="0"/>
          <w:color w:val="auto"/>
          <w:sz w:val="44"/>
          <w:szCs w:val="44"/>
          <w:highlight w:val="none"/>
        </w:rPr>
      </w:pPr>
      <w:r>
        <w:rPr>
          <w:rFonts w:hint="eastAsia" w:ascii="方正小标宋_GBK" w:hAnsi="方正小标宋_GBK" w:eastAsia="方正小标宋_GBK" w:cs="方正小标宋_GBK"/>
          <w:b/>
          <w:bCs w:val="0"/>
          <w:color w:val="auto"/>
          <w:sz w:val="44"/>
          <w:szCs w:val="44"/>
          <w:highlight w:val="none"/>
          <w:lang w:val="en-US" w:eastAsia="zh-CN"/>
        </w:rPr>
        <w:t xml:space="preserve">第一部分  </w:t>
      </w:r>
      <w:r>
        <w:rPr>
          <w:rFonts w:hint="eastAsia" w:ascii="方正小标宋_GBK" w:hAnsi="方正小标宋_GBK" w:eastAsia="方正小标宋_GBK" w:cs="方正小标宋_GBK"/>
          <w:b/>
          <w:bCs w:val="0"/>
          <w:color w:val="auto"/>
          <w:sz w:val="44"/>
          <w:szCs w:val="44"/>
          <w:highlight w:val="none"/>
        </w:rPr>
        <w:t>单位概况</w:t>
      </w:r>
    </w:p>
    <w:p w14:paraId="49227E1A">
      <w:pPr>
        <w:pStyle w:val="13"/>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kern w:val="2"/>
          <w:sz w:val="32"/>
          <w:szCs w:val="32"/>
          <w:lang w:val="en-US" w:eastAsia="zh-CN" w:bidi="ar-SA"/>
        </w:rPr>
      </w:pPr>
    </w:p>
    <w:p w14:paraId="5E61040C">
      <w:pPr>
        <w:pStyle w:val="13"/>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一、主要职责</w:t>
      </w:r>
    </w:p>
    <w:p w14:paraId="66553F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巴州区林业局贯彻落实党中央关于林业工作的方针政 策和省委、市委、区委的决策部署，在履行职责过程中坚持和加 强党对林业工作的集中统一领导。主要职责是：</w:t>
      </w:r>
    </w:p>
    <w:p w14:paraId="2E4546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1.负责全区林业及其生态保护修复的监督管理。拟订全 区林业及其生态保护修复的政策、规划并组织实施。组织开展全 区森林、湿地、荒漠和陆生野生动植物资源动态监测与评价，推 进全区林业数字化建设。</w:t>
      </w:r>
    </w:p>
    <w:p w14:paraId="465C68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2.组织全区林业生态保护修复和造林绿化工作。组织实 施林业重点生态保护修复工程，开展退耕还林，负责天然林保护 工作。指导各类公益林和商品林的培育，指导、监督全民义务植树、城乡绿化工作。指导林业有害生物防治、检疫工作。承担古树名木保护和林业应对气候变化的相关工作。</w:t>
      </w:r>
    </w:p>
    <w:p w14:paraId="7FE916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全区森林、湿地资源及荒漠化防治工作的监督管理。组织编制并监督执行全区林木采伐限额，负责林地管理工作，拟订林地保护利用规划并组织实施，组织实施公益林划定和管理工作，管理国有森林资源。负责湿地生态保护修复工作，拟订全区湿地保护规划，监督管理湿地的开发利用。组织开展荒漠调查， 组织拟订石漠化防治规划，监督管理沙化土地的开发利用。</w:t>
      </w:r>
    </w:p>
    <w:p w14:paraId="7A6364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4.负责全区陆生野生动植物资源的监督管理。组织开展 陆生野生动植物资源调查，拟订及调整全区重点保护陆生野生动  物、植物名录，指导陆生野生动植物的救护繁育、栖息地恢复发 展、疫源疫病监测，监督管理陆生野生动植物猎捕或采集、驯养 繁殖或培植、经营利用，按职责分工监督管理野生动植物进出口。</w:t>
      </w:r>
    </w:p>
    <w:p w14:paraId="7ED59D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5.负责监督管理全区各类自然保护地。拟订森林公园、 湿地公园、自然保护区、风景名胜区、自然遗产、地质公园等各 类自然保护地规划。</w:t>
      </w:r>
    </w:p>
    <w:p w14:paraId="393688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6.负责推进全区林业改革相关工作。拟订集体林权制度、国有林区、国有林场等重大改革意见并监督实施。拟订农村林业 发展、维护林业经营者合法权益的政策措施。指导农村林地承包 经营工作。</w:t>
      </w:r>
    </w:p>
    <w:p w14:paraId="4273B2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7.拟订全区林业资源优化配置及木材利用政策，拟订相 关林业产业发展规划并监督实施，组织、指导林产品质量监督。 指导林业现代园区建设、花卉、特色经济林、森林林下经济、森 林康养和生态旅游产业发展。推进林业绿色产业发展。</w:t>
      </w:r>
    </w:p>
    <w:p w14:paraId="4E9C98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8.指导全区国有林场基本建设和发展，组织林木种子种质 资源普查，组织建立种质资源库，负责良种选育推广，管理林木种 苗生产经营行为，监管林木种苗质量。监督管理林业生物种质资 源、转基因生物安全、植物新品种保护。</w:t>
      </w:r>
    </w:p>
    <w:p w14:paraId="03F882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9.负责落实全区综合防灾减灾规划相关要求，组织编制 森林火灾防治规划并指导实施，组织指导开展森林防火巡护、火  源管理、防火设施建设等工作。负责森林火灾风险隐患排查整治、 林区输配电设施火灾隐患整治和小火打早打了工作，发送森林火  险信息。组织指导全区开展森林防火宣传教育、监测预警、督促  检查等工作。</w:t>
      </w:r>
    </w:p>
    <w:p w14:paraId="09DA16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10.监督管理全区林业行业资金和国有资产，提出林业预 算内投资、财政性资金安排建议，按区政府规定权限，核报、核 准规划内和年度计划内投资项目。参与拟订全区林业经济调节政 策，组织实施林业生态补偿工作。</w:t>
      </w:r>
    </w:p>
    <w:p w14:paraId="2D017E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11.负责林业科技、教育和对外交流工作，指导全区林业人才队伍建设，组织实施林业对外交流与合作事务，承担湿地、 防治荒漠化、濒危野生动植物等国际公约履约有关工作。</w:t>
      </w:r>
    </w:p>
    <w:p w14:paraId="34FFB4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12.按照职责分工和权限，负责相关行政执法工作和行 政执法监督工作，指导林区社会治安治理工作。</w:t>
      </w:r>
    </w:p>
    <w:p w14:paraId="482218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13.承担职责范围内的安全生产和职业健康、生态环境 保护、审批服务便民化等工作。负责行业领域安全风险防范、监 管防治等日常工作。</w:t>
      </w:r>
    </w:p>
    <w:p w14:paraId="225D5A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14.完成区委、区政府交办的其他任务。</w:t>
      </w:r>
    </w:p>
    <w:p w14:paraId="3BDA55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15.职能转变。围绕高质量筑牢长江上游生态屏障，加 强森林、湿地监督管理的统筹协调，切实加大生态系统保护力度， 实施重要生态，系统保护和修复工程，高质量落实绿化全川行动  要求，高水平推进数字林业建设，加快实现林业生态、经济、社 会三大效益。统一推进全区各类自然保护地的清理规范。</w:t>
      </w:r>
    </w:p>
    <w:p w14:paraId="1B84E9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16.在自然灾害防救方面,依法依规承担相关行业领域的灾害监测、预警、防治工作及抢险救援的技术保障工作。</w:t>
      </w:r>
    </w:p>
    <w:p w14:paraId="7FA776E9">
      <w:pPr>
        <w:pStyle w:val="13"/>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二、机构设置</w:t>
      </w:r>
    </w:p>
    <w:p w14:paraId="7AF53EF3">
      <w:pPr>
        <w:keepNext w:val="0"/>
        <w:keepLines w:val="0"/>
        <w:pageBreakBefore w:val="0"/>
        <w:widowControl w:val="0"/>
        <w:kinsoku/>
        <w:wordWrap/>
        <w:overflowPunct/>
        <w:topLinePunct w:val="0"/>
        <w:autoSpaceDE/>
        <w:autoSpaceDN/>
        <w:bidi w:val="0"/>
        <w:adjustRightInd/>
        <w:snapToGrid/>
        <w:spacing w:before="107" w:line="560" w:lineRule="exact"/>
        <w:ind w:firstLine="640" w:firstLineChars="200"/>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巴州区林业局于2022年7月成立，属一个独立核算、全额拨款、一级预算的行政单位，内设机构8个，下属二级单位1个，即巴州区南阳国有林场。</w:t>
      </w:r>
    </w:p>
    <w:p w14:paraId="2AF10E85">
      <w:pPr>
        <w:keepNext w:val="0"/>
        <w:keepLines w:val="0"/>
        <w:pageBreakBefore w:val="0"/>
        <w:widowControl w:val="0"/>
        <w:kinsoku/>
        <w:wordWrap/>
        <w:overflowPunct/>
        <w:topLinePunct w:val="0"/>
        <w:autoSpaceDE/>
        <w:autoSpaceDN/>
        <w:bidi w:val="0"/>
        <w:adjustRightInd/>
        <w:snapToGrid/>
        <w:spacing w:before="107" w:line="560" w:lineRule="exact"/>
        <w:ind w:firstLine="640" w:firstLineChars="200"/>
        <w:textAlignment w:val="auto"/>
        <w:rPr>
          <w:rFonts w:hint="eastAsia" w:ascii="仿宋_GB2312" w:hAnsi="仿宋_GB2312" w:eastAsia="仿宋_GB2312" w:cs="仿宋_GB2312"/>
          <w:color w:val="333333"/>
          <w:kern w:val="0"/>
          <w:sz w:val="32"/>
          <w:szCs w:val="32"/>
          <w:lang w:val="en-US" w:eastAsia="zh-CN" w:bidi="ar-SA"/>
        </w:rPr>
        <w:sectPr>
          <w:footerReference r:id="rId5" w:type="default"/>
          <w:footerReference r:id="rId6" w:type="even"/>
          <w:pgSz w:w="11900" w:h="16820"/>
          <w:pgMar w:top="1429" w:right="1474" w:bottom="1423" w:left="1587" w:header="567" w:footer="1106" w:gutter="0"/>
          <w:pgNumType w:fmt="numberInDash" w:start="1"/>
          <w:cols w:space="0" w:num="1"/>
          <w:rtlGutter w:val="0"/>
          <w:docGrid w:linePitch="0" w:charSpace="0"/>
        </w:sectPr>
      </w:pPr>
    </w:p>
    <w:p w14:paraId="7A016CBF">
      <w:pPr>
        <w:pStyle w:val="3"/>
        <w:suppressAutoHyphens/>
        <w:bidi w:val="0"/>
        <w:jc w:val="center"/>
        <w:rPr>
          <w:rFonts w:hint="eastAsia" w:ascii="方正小标宋_GBK" w:hAnsi="方正小标宋_GBK" w:eastAsia="方正小标宋_GBK" w:cs="方正小标宋_GBK"/>
          <w:b w:val="0"/>
          <w:color w:val="auto"/>
          <w:sz w:val="44"/>
          <w:szCs w:val="44"/>
          <w:highlight w:val="none"/>
          <w:lang w:val="en-US" w:eastAsia="zh-CN"/>
        </w:rPr>
      </w:pPr>
      <w:r>
        <w:rPr>
          <w:rFonts w:hint="eastAsia" w:ascii="方正小标宋_GBK" w:hAnsi="方正小标宋_GBK" w:eastAsia="方正小标宋_GBK" w:cs="方正小标宋_GBK"/>
          <w:b w:val="0"/>
          <w:color w:val="auto"/>
          <w:sz w:val="44"/>
          <w:szCs w:val="44"/>
          <w:highlight w:val="none"/>
          <w:lang w:val="en-US" w:eastAsia="zh-CN"/>
        </w:rPr>
        <w:t>第二部分 2023年度单位决算情况说明</w:t>
      </w:r>
    </w:p>
    <w:p w14:paraId="65008C60">
      <w:pPr>
        <w:pStyle w:val="13"/>
        <w:numPr>
          <w:ilvl w:val="0"/>
          <w:numId w:val="0"/>
        </w:numPr>
        <w:adjustRightInd w:val="0"/>
        <w:snapToGrid w:val="0"/>
        <w:spacing w:line="440" w:lineRule="exact"/>
        <w:ind w:firstLine="643" w:firstLineChars="200"/>
        <w:jc w:val="left"/>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一、收入支出决算总体情况说明</w:t>
      </w:r>
    </w:p>
    <w:p w14:paraId="3332283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年度收、支总计</w:t>
      </w:r>
      <w:r>
        <w:rPr>
          <w:rFonts w:hint="eastAsia" w:ascii="仿宋_GB2312" w:hAnsi="仿宋_GB2312"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5261.34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sz w:val="32"/>
          <w:szCs w:val="32"/>
        </w:rPr>
        <w:t>因2022年7月</w:t>
      </w:r>
      <w:r>
        <w:rPr>
          <w:rFonts w:hint="eastAsia" w:ascii="仿宋_GB2312" w:hAnsi="仿宋_GB2312" w:eastAsia="仿宋_GB2312" w:cs="仿宋_GB2312"/>
          <w:sz w:val="32"/>
          <w:szCs w:val="32"/>
          <w:lang w:val="en-US" w:eastAsia="zh-CN"/>
        </w:rPr>
        <w:t>巴州区林业局单位</w:t>
      </w:r>
      <w:r>
        <w:rPr>
          <w:rFonts w:hint="eastAsia" w:ascii="仿宋_GB2312" w:hAnsi="仿宋_GB2312" w:eastAsia="仿宋_GB2312" w:cs="仿宋_GB2312"/>
          <w:sz w:val="32"/>
          <w:szCs w:val="32"/>
        </w:rPr>
        <w:t>才成立，</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相比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无对比，无增减变动。</w:t>
      </w:r>
    </w:p>
    <w:p w14:paraId="4A1F41A6">
      <w:pPr>
        <w:pStyle w:val="13"/>
        <w:numPr>
          <w:ilvl w:val="0"/>
          <w:numId w:val="0"/>
        </w:numPr>
        <w:adjustRightInd w:val="0"/>
        <w:snapToGrid w:val="0"/>
        <w:spacing w:line="440" w:lineRule="exact"/>
        <w:ind w:firstLine="643" w:firstLineChars="200"/>
        <w:jc w:val="left"/>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二、收入决算情况说明</w:t>
      </w:r>
    </w:p>
    <w:p w14:paraId="7FED847F">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本年收入合计</w:t>
      </w:r>
      <w:r>
        <w:rPr>
          <w:rFonts w:hint="eastAsia" w:ascii="仿宋_GB2312" w:hAnsi="仿宋_GB2312" w:eastAsia="仿宋_GB2312" w:cs="仿宋_GB2312"/>
          <w:color w:val="auto"/>
          <w:sz w:val="32"/>
          <w:szCs w:val="32"/>
          <w:highlight w:val="none"/>
          <w:lang w:val="en-US" w:eastAsia="zh-CN"/>
        </w:rPr>
        <w:t>5261.34</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eastAsia="仿宋_GB2312" w:cs="仿宋_GB2312"/>
          <w:color w:val="auto"/>
          <w:sz w:val="32"/>
          <w:szCs w:val="32"/>
          <w:highlight w:val="none"/>
          <w:lang w:val="en-US" w:eastAsia="zh-CN"/>
        </w:rPr>
        <w:t>5261.34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政府性基金预算财政拨款收入</w:t>
      </w:r>
      <w:r>
        <w:rPr>
          <w:rFonts w:hint="eastAsia" w:ascii="仿宋_GB2312" w:hAnsi="仿宋_GB2312" w:eastAsia="仿宋_GB2312" w:cs="仿宋_GB2312"/>
          <w:color w:val="auto"/>
          <w:sz w:val="32"/>
          <w:szCs w:val="32"/>
          <w:highlight w:val="none"/>
          <w:lang w:val="en-US" w:eastAsia="zh-CN"/>
        </w:rPr>
        <w:t>0万元，</w:t>
      </w:r>
      <w:r>
        <w:rPr>
          <w:rFonts w:hint="eastAsia" w:ascii="仿宋_GB2312" w:hAnsi="仿宋_GB2312" w:eastAsia="仿宋_GB2312" w:cs="仿宋_GB2312"/>
          <w:color w:val="auto"/>
          <w:sz w:val="32"/>
          <w:szCs w:val="32"/>
          <w:highlight w:val="none"/>
        </w:rPr>
        <w:t>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国有资本经营预算财政拨款收入0万元，占0%；上级补助收入0万元，占0%；事业收入0万元，占0%；经营收入0万元，占0%；附属单位上缴收入0万元，占0%；其他收入0万元，占0%</w:t>
      </w:r>
      <w:r>
        <w:rPr>
          <w:rFonts w:hint="eastAsia" w:ascii="仿宋_GB2312" w:hAnsi="仿宋_GB2312" w:eastAsia="仿宋_GB2312" w:cs="仿宋_GB2312"/>
          <w:sz w:val="32"/>
          <w:szCs w:val="32"/>
          <w:lang w:eastAsia="zh-CN"/>
        </w:rPr>
        <w:t>。</w:t>
      </w:r>
    </w:p>
    <w:p w14:paraId="4F70DC26">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641215" cy="25984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641215" cy="2598420"/>
                    </a:xfrm>
                    <a:prstGeom prst="rect">
                      <a:avLst/>
                    </a:prstGeom>
                    <a:noFill/>
                    <a:ln>
                      <a:noFill/>
                    </a:ln>
                  </pic:spPr>
                </pic:pic>
              </a:graphicData>
            </a:graphic>
          </wp:inline>
        </w:drawing>
      </w:r>
    </w:p>
    <w:p w14:paraId="7B96CF3C">
      <w:pPr>
        <w:spacing w:line="60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：收入决算结构图）（饼状图）</w:t>
      </w:r>
    </w:p>
    <w:p w14:paraId="64D68881">
      <w:pPr>
        <w:pStyle w:val="13"/>
        <w:numPr>
          <w:ilvl w:val="0"/>
          <w:numId w:val="0"/>
        </w:numPr>
        <w:adjustRightInd w:val="0"/>
        <w:snapToGrid w:val="0"/>
        <w:spacing w:line="440" w:lineRule="exact"/>
        <w:ind w:firstLine="643" w:firstLineChars="200"/>
        <w:jc w:val="left"/>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三、支出决算情况说明</w:t>
      </w:r>
    </w:p>
    <w:p w14:paraId="7C40D012">
      <w:pPr>
        <w:spacing w:line="600" w:lineRule="exact"/>
        <w:ind w:firstLine="640" w:firstLineChars="200"/>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本年支出合计</w:t>
      </w:r>
      <w:r>
        <w:rPr>
          <w:rFonts w:hint="eastAsia" w:ascii="仿宋_GB2312" w:hAnsi="仿宋_GB2312" w:eastAsia="仿宋_GB2312" w:cs="仿宋_GB2312"/>
          <w:color w:val="auto"/>
          <w:sz w:val="32"/>
          <w:szCs w:val="32"/>
          <w:highlight w:val="none"/>
          <w:lang w:val="en-US" w:eastAsia="zh-CN"/>
        </w:rPr>
        <w:t>5261.34</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910.1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17.30</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4351.24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82.70</w:t>
      </w:r>
      <w:r>
        <w:rPr>
          <w:rFonts w:hint="eastAsia" w:ascii="仿宋_GB2312" w:hAnsi="仿宋_GB2312" w:eastAsia="仿宋_GB2312" w:cs="仿宋_GB2312"/>
          <w:color w:val="auto"/>
          <w:sz w:val="32"/>
          <w:szCs w:val="32"/>
          <w:highlight w:val="none"/>
        </w:rPr>
        <w:t>%。</w:t>
      </w:r>
    </w:p>
    <w:p w14:paraId="4301DA07">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590415" cy="2560320"/>
            <wp:effectExtent l="0" t="0" r="6985" b="5080"/>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213744">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：支出决算结构图）（饼状图）</w:t>
      </w:r>
    </w:p>
    <w:p w14:paraId="509ADE64">
      <w:pPr>
        <w:pStyle w:val="13"/>
        <w:numPr>
          <w:ilvl w:val="0"/>
          <w:numId w:val="0"/>
        </w:numPr>
        <w:adjustRightInd w:val="0"/>
        <w:snapToGrid w:val="0"/>
        <w:spacing w:line="440" w:lineRule="exact"/>
        <w:ind w:firstLine="643" w:firstLineChars="200"/>
        <w:jc w:val="left"/>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四、财政拨款收入支出决算总体情况说明</w:t>
      </w:r>
    </w:p>
    <w:p w14:paraId="38DCEA4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财政拨款收、支总计</w:t>
      </w:r>
      <w:r>
        <w:rPr>
          <w:rFonts w:hint="eastAsia" w:ascii="仿宋_GB2312" w:hAnsi="仿宋_GB2312" w:eastAsia="仿宋_GB2312" w:cs="仿宋_GB2312"/>
          <w:color w:val="auto"/>
          <w:sz w:val="32"/>
          <w:szCs w:val="32"/>
          <w:highlight w:val="none"/>
          <w:lang w:eastAsia="zh-CN"/>
        </w:rPr>
        <w:t>均为</w:t>
      </w:r>
      <w:r>
        <w:rPr>
          <w:rFonts w:hint="eastAsia" w:ascii="仿宋_GB2312" w:hAnsi="仿宋_GB2312" w:eastAsia="仿宋_GB2312" w:cs="仿宋_GB2312"/>
          <w:color w:val="auto"/>
          <w:sz w:val="32"/>
          <w:szCs w:val="32"/>
          <w:highlight w:val="none"/>
          <w:lang w:val="en-US" w:eastAsia="zh-CN"/>
        </w:rPr>
        <w:t>5261.34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sz w:val="32"/>
          <w:szCs w:val="32"/>
        </w:rPr>
        <w:t>因2022年7月才成立，</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相比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无对比，无增减变动。</w:t>
      </w:r>
    </w:p>
    <w:p w14:paraId="5E2ED66C">
      <w:pPr>
        <w:numPr>
          <w:ilvl w:val="0"/>
          <w:numId w:val="0"/>
        </w:numPr>
        <w:spacing w:line="600" w:lineRule="exact"/>
        <w:ind w:firstLine="643" w:firstLineChars="20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五、一般公共预算财政拨款支出决算情况说明</w:t>
      </w:r>
    </w:p>
    <w:p w14:paraId="19A3B837">
      <w:pPr>
        <w:spacing w:line="600" w:lineRule="exact"/>
        <w:ind w:firstLine="643" w:firstLineChars="200"/>
        <w:outlineLvl w:val="2"/>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（一）一般公共预算财政拨款支出决算总体情况</w:t>
      </w:r>
    </w:p>
    <w:p w14:paraId="3361B88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一般公共预算财政拨款支出</w:t>
      </w:r>
      <w:r>
        <w:rPr>
          <w:rFonts w:hint="eastAsia" w:ascii="仿宋_GB2312" w:hAnsi="仿宋_GB2312" w:eastAsia="仿宋_GB2312" w:cs="仿宋_GB2312"/>
          <w:color w:val="auto"/>
          <w:sz w:val="32"/>
          <w:szCs w:val="32"/>
          <w:highlight w:val="none"/>
          <w:lang w:val="en-US" w:eastAsia="zh-CN"/>
        </w:rPr>
        <w:t>5261.34</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rPr>
        <w:t>因2022年7月才成立，</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相比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无对比，无增减变动。</w:t>
      </w:r>
    </w:p>
    <w:p w14:paraId="2B1EB980">
      <w:pPr>
        <w:spacing w:line="600" w:lineRule="exact"/>
        <w:ind w:firstLine="643" w:firstLineChars="200"/>
        <w:outlineLvl w:val="2"/>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（二）一般公共预算财政拨款支出决算结构情况</w:t>
      </w:r>
    </w:p>
    <w:p w14:paraId="2B04025B">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2023年度一般公共预算财政拨款支出5261.34万元，主要用于以下方面:社会保障和就业支出85.61万元，占</w:t>
      </w: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rPr>
        <w:t>%；卫生健康支出40.82万元，占</w:t>
      </w:r>
      <w:r>
        <w:rPr>
          <w:rFonts w:hint="eastAsia" w:ascii="仿宋_GB2312" w:hAnsi="仿宋_GB2312" w:eastAsia="仿宋_GB2312" w:cs="仿宋_GB2312"/>
          <w:sz w:val="32"/>
          <w:szCs w:val="32"/>
          <w:lang w:val="en-US" w:eastAsia="zh-CN"/>
        </w:rPr>
        <w:t>0.77</w:t>
      </w:r>
      <w:r>
        <w:rPr>
          <w:rFonts w:hint="eastAsia" w:ascii="仿宋_GB2312" w:hAnsi="仿宋_GB2312" w:eastAsia="仿宋_GB2312" w:cs="仿宋_GB2312"/>
          <w:sz w:val="32"/>
          <w:szCs w:val="32"/>
        </w:rPr>
        <w:t>%；节能环保支出1325.82万元，占</w:t>
      </w:r>
      <w:r>
        <w:rPr>
          <w:rFonts w:hint="eastAsia" w:ascii="仿宋_GB2312" w:hAnsi="仿宋_GB2312" w:eastAsia="仿宋_GB2312" w:cs="仿宋_GB2312"/>
          <w:sz w:val="32"/>
          <w:szCs w:val="32"/>
          <w:lang w:val="en-US" w:eastAsia="zh-CN"/>
        </w:rPr>
        <w:t>25.20</w:t>
      </w:r>
      <w:r>
        <w:rPr>
          <w:rFonts w:hint="eastAsia" w:ascii="仿宋_GB2312" w:hAnsi="仿宋_GB2312" w:eastAsia="仿宋_GB2312" w:cs="仿宋_GB2312"/>
          <w:sz w:val="32"/>
          <w:szCs w:val="32"/>
        </w:rPr>
        <w:t>%；农林水支出3753.37万元，占</w:t>
      </w:r>
      <w:r>
        <w:rPr>
          <w:rFonts w:hint="eastAsia" w:ascii="仿宋_GB2312" w:hAnsi="仿宋_GB2312" w:eastAsia="仿宋_GB2312" w:cs="仿宋_GB2312"/>
          <w:sz w:val="32"/>
          <w:szCs w:val="32"/>
          <w:lang w:val="en-US" w:eastAsia="zh-CN"/>
        </w:rPr>
        <w:t>71.34</w:t>
      </w:r>
      <w:r>
        <w:rPr>
          <w:rFonts w:hint="eastAsia" w:ascii="仿宋_GB2312" w:hAnsi="仿宋_GB2312" w:eastAsia="仿宋_GB2312" w:cs="仿宋_GB2312"/>
          <w:sz w:val="32"/>
          <w:szCs w:val="32"/>
        </w:rPr>
        <w:t>%；住房保障支出55.71万元，占</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w:t>
      </w:r>
    </w:p>
    <w:p w14:paraId="11DA7A96">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826000" cy="2895600"/>
            <wp:effectExtent l="0" t="0" r="0" b="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406491">
      <w:pPr>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：一般公共预算财政拨款支出决算结构）（饼状图）</w:t>
      </w:r>
    </w:p>
    <w:p w14:paraId="5FEB1C8C">
      <w:pPr>
        <w:spacing w:line="600" w:lineRule="exact"/>
        <w:ind w:firstLine="643" w:firstLineChars="200"/>
        <w:outlineLvl w:val="2"/>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（三）一般公共预算财政拨款支出决算具体情况</w:t>
      </w:r>
    </w:p>
    <w:p w14:paraId="2089AD11">
      <w:pPr>
        <w:spacing w:line="600" w:lineRule="exact"/>
        <w:ind w:firstLine="643"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2023</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lang w:eastAsia="zh-CN"/>
        </w:rPr>
        <w:t>度一</w:t>
      </w:r>
      <w:r>
        <w:rPr>
          <w:rFonts w:hint="eastAsia" w:ascii="仿宋_GB2312" w:hAnsi="仿宋_GB2312" w:eastAsia="仿宋_GB2312" w:cs="仿宋_GB2312"/>
          <w:b/>
          <w:color w:val="auto"/>
          <w:sz w:val="32"/>
          <w:szCs w:val="32"/>
          <w:highlight w:val="none"/>
        </w:rPr>
        <w:t>般公共预算支出决算数为</w:t>
      </w:r>
      <w:r>
        <w:rPr>
          <w:rFonts w:hint="eastAsia" w:ascii="仿宋_GB2312" w:hAnsi="仿宋_GB2312" w:eastAsia="仿宋_GB2312" w:cs="仿宋_GB2312"/>
          <w:b/>
          <w:color w:val="auto"/>
          <w:sz w:val="32"/>
          <w:szCs w:val="32"/>
          <w:highlight w:val="none"/>
          <w:lang w:val="en-US" w:eastAsia="zh-CN"/>
        </w:rPr>
        <w:t>5261.34万元</w:t>
      </w:r>
      <w:r>
        <w:rPr>
          <w:rFonts w:hint="eastAsia" w:ascii="仿宋_GB2312" w:hAnsi="仿宋_GB2312" w:eastAsia="仿宋_GB2312" w:cs="仿宋_GB2312"/>
          <w:color w:val="auto"/>
          <w:sz w:val="32"/>
          <w:szCs w:val="32"/>
          <w:highlight w:val="none"/>
        </w:rPr>
        <w:t>，</w:t>
      </w:r>
      <w:r>
        <w:rPr>
          <w:rStyle w:val="18"/>
          <w:rFonts w:hint="eastAsia" w:ascii="仿宋_GB2312" w:hAnsi="仿宋_GB2312" w:eastAsia="仿宋_GB2312" w:cs="仿宋_GB2312"/>
          <w:bCs/>
          <w:color w:val="auto"/>
          <w:sz w:val="32"/>
          <w:szCs w:val="32"/>
          <w:highlight w:val="none"/>
        </w:rPr>
        <w:t>完成预算</w:t>
      </w:r>
      <w:r>
        <w:rPr>
          <w:rStyle w:val="18"/>
          <w:rFonts w:hint="eastAsia" w:ascii="仿宋_GB2312" w:hAnsi="仿宋_GB2312" w:eastAsia="仿宋_GB2312" w:cs="仿宋_GB2312"/>
          <w:bCs/>
          <w:color w:val="auto"/>
          <w:sz w:val="32"/>
          <w:szCs w:val="32"/>
          <w:highlight w:val="none"/>
          <w:lang w:val="en-US" w:eastAsia="zh-CN"/>
        </w:rPr>
        <w:t>100</w:t>
      </w:r>
      <w:r>
        <w:rPr>
          <w:rStyle w:val="18"/>
          <w:rFonts w:hint="eastAsia" w:ascii="仿宋_GB2312" w:hAnsi="仿宋_GB2312" w:eastAsia="仿宋_GB2312" w:cs="仿宋_GB2312"/>
          <w:bCs/>
          <w:color w:val="auto"/>
          <w:sz w:val="32"/>
          <w:szCs w:val="32"/>
          <w:highlight w:val="none"/>
        </w:rPr>
        <w:t>%。其中：</w:t>
      </w:r>
    </w:p>
    <w:p w14:paraId="404A284A">
      <w:pPr>
        <w:numPr>
          <w:ilvl w:val="0"/>
          <w:numId w:val="0"/>
        </w:num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w:t>
      </w:r>
      <w:r>
        <w:rPr>
          <w:rStyle w:val="18"/>
          <w:rFonts w:hint="eastAsia" w:ascii="仿宋_GB2312" w:hAnsi="仿宋_GB2312" w:eastAsia="仿宋_GB2312" w:cs="仿宋_GB2312"/>
          <w:bCs/>
          <w:color w:val="auto"/>
          <w:sz w:val="32"/>
          <w:szCs w:val="32"/>
          <w:highlight w:val="none"/>
        </w:rPr>
        <w:t>社会保障和就业（类）行政事业单位养老支出（款）行政单位离退休（项）:</w:t>
      </w:r>
      <w:r>
        <w:rPr>
          <w:rStyle w:val="18"/>
          <w:rFonts w:hint="eastAsia" w:ascii="仿宋_GB2312" w:hAnsi="仿宋_GB2312" w:eastAsia="仿宋_GB2312" w:cs="仿宋_GB2312"/>
          <w:b w:val="0"/>
          <w:bCs/>
          <w:color w:val="auto"/>
          <w:sz w:val="32"/>
          <w:szCs w:val="32"/>
          <w:highlight w:val="none"/>
        </w:rPr>
        <w:t xml:space="preserve"> 支出决算为</w:t>
      </w:r>
      <w:r>
        <w:rPr>
          <w:rStyle w:val="18"/>
          <w:rFonts w:hint="eastAsia" w:ascii="仿宋_GB2312" w:hAnsi="仿宋_GB2312" w:eastAsia="仿宋_GB2312" w:cs="仿宋_GB2312"/>
          <w:b w:val="0"/>
          <w:bCs/>
          <w:color w:val="auto"/>
          <w:sz w:val="32"/>
          <w:szCs w:val="32"/>
          <w:highlight w:val="none"/>
          <w:lang w:val="en-US" w:eastAsia="zh-CN"/>
        </w:rPr>
        <w:t>17.51</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14:paraId="34F25945">
      <w:pPr>
        <w:numPr>
          <w:ilvl w:val="0"/>
          <w:numId w:val="0"/>
        </w:numPr>
        <w:spacing w:line="600" w:lineRule="exact"/>
        <w:rPr>
          <w:rStyle w:val="18"/>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sz w:val="32"/>
          <w:szCs w:val="32"/>
          <w:lang w:val="en-US" w:eastAsia="zh-CN"/>
        </w:rPr>
        <w:t xml:space="preserve">    2.</w:t>
      </w:r>
      <w:r>
        <w:rPr>
          <w:rFonts w:hint="eastAsia" w:ascii="仿宋_GB2312" w:hAnsi="仿宋_GB2312" w:eastAsia="仿宋_GB2312" w:cs="仿宋_GB2312"/>
          <w:b/>
          <w:sz w:val="32"/>
          <w:szCs w:val="32"/>
        </w:rPr>
        <w:t>社会保障和就业支出</w:t>
      </w:r>
      <w:r>
        <w:rPr>
          <w:rStyle w:val="18"/>
          <w:rFonts w:hint="eastAsia" w:ascii="仿宋_GB2312" w:hAnsi="仿宋_GB2312" w:eastAsia="仿宋_GB2312" w:cs="仿宋_GB2312"/>
          <w:bCs/>
          <w:sz w:val="32"/>
          <w:szCs w:val="32"/>
        </w:rPr>
        <w:t>（类）行政事业单位养老支出（款）  机关事业单位基本养老保险缴费支出</w:t>
      </w:r>
      <w:r>
        <w:rPr>
          <w:rStyle w:val="18"/>
          <w:rFonts w:hint="eastAsia" w:ascii="仿宋_GB2312" w:hAnsi="仿宋_GB2312" w:eastAsia="仿宋_GB2312" w:cs="仿宋_GB2312"/>
          <w:bCs/>
          <w:sz w:val="32"/>
          <w:szCs w:val="32"/>
          <w:lang w:eastAsia="zh-CN"/>
        </w:rPr>
        <w:t>（</w:t>
      </w:r>
      <w:r>
        <w:rPr>
          <w:rStyle w:val="18"/>
          <w:rFonts w:hint="eastAsia" w:ascii="仿宋_GB2312" w:hAnsi="仿宋_GB2312" w:eastAsia="仿宋_GB2312" w:cs="仿宋_GB2312"/>
          <w:bCs/>
          <w:sz w:val="32"/>
          <w:szCs w:val="32"/>
          <w:lang w:val="en-US" w:eastAsia="zh-CN"/>
        </w:rPr>
        <w:t>项</w:t>
      </w:r>
      <w:r>
        <w:rPr>
          <w:rStyle w:val="18"/>
          <w:rFonts w:hint="eastAsia" w:ascii="仿宋_GB2312" w:hAnsi="仿宋_GB2312" w:eastAsia="仿宋_GB2312" w:cs="仿宋_GB2312"/>
          <w:bCs/>
          <w:sz w:val="32"/>
          <w:szCs w:val="32"/>
        </w:rPr>
        <w:t>）:</w:t>
      </w:r>
      <w:r>
        <w:rPr>
          <w:rStyle w:val="18"/>
          <w:rFonts w:hint="eastAsia" w:ascii="仿宋_GB2312" w:hAnsi="仿宋_GB2312" w:eastAsia="仿宋_GB2312" w:cs="仿宋_GB2312"/>
          <w:b w:val="0"/>
          <w:bCs/>
          <w:sz w:val="32"/>
          <w:szCs w:val="32"/>
        </w:rPr>
        <w:t>支出决算为68.10万元，完成预算100%。</w:t>
      </w:r>
    </w:p>
    <w:p w14:paraId="5E55975B">
      <w:pPr>
        <w:spacing w:line="600" w:lineRule="exact"/>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3</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val="en-US" w:eastAsia="zh-CN"/>
        </w:rPr>
        <w:t>卫生健康</w:t>
      </w:r>
      <w:r>
        <w:rPr>
          <w:rStyle w:val="18"/>
          <w:rFonts w:hint="eastAsia" w:ascii="仿宋_GB2312" w:hAnsi="仿宋_GB2312" w:eastAsia="仿宋_GB2312" w:cs="仿宋_GB2312"/>
          <w:bCs/>
          <w:color w:val="auto"/>
          <w:sz w:val="32"/>
          <w:szCs w:val="32"/>
          <w:highlight w:val="none"/>
        </w:rPr>
        <w:t>（类）行政事业单位医疗（款）行政单位医疗（项）: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27.45</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14:paraId="5C8598EE">
      <w:pPr>
        <w:pStyle w:val="2"/>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4</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val="en-US" w:eastAsia="zh-CN"/>
        </w:rPr>
        <w:t>卫生健康</w:t>
      </w:r>
      <w:r>
        <w:rPr>
          <w:rStyle w:val="18"/>
          <w:rFonts w:hint="eastAsia" w:ascii="仿宋_GB2312" w:hAnsi="仿宋_GB2312" w:eastAsia="仿宋_GB2312" w:cs="仿宋_GB2312"/>
          <w:bCs/>
          <w:color w:val="auto"/>
          <w:sz w:val="32"/>
          <w:szCs w:val="32"/>
          <w:highlight w:val="none"/>
        </w:rPr>
        <w:t>（类）行政事业单位医疗（款）事业单位医疗（项）: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13.37</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14:paraId="2C2ECFD8">
      <w:pPr>
        <w:pStyle w:val="2"/>
        <w:ind w:firstLine="643" w:firstLineChars="200"/>
        <w:rPr>
          <w:rFonts w:hint="eastAsia" w:ascii="仿宋_GB2312" w:hAnsi="仿宋_GB2312" w:eastAsia="仿宋_GB2312" w:cs="仿宋_GB2312"/>
          <w:sz w:val="32"/>
          <w:szCs w:val="32"/>
          <w:lang w:val="en-US" w:eastAsia="zh-CN"/>
        </w:rPr>
      </w:pPr>
      <w:r>
        <w:rPr>
          <w:rStyle w:val="18"/>
          <w:rFonts w:hint="eastAsia" w:ascii="仿宋_GB2312" w:hAnsi="仿宋_GB2312" w:eastAsia="仿宋_GB2312" w:cs="仿宋_GB2312"/>
          <w:bCs/>
          <w:color w:val="auto"/>
          <w:sz w:val="32"/>
          <w:szCs w:val="32"/>
          <w:highlight w:val="none"/>
          <w:lang w:val="en-US" w:eastAsia="zh-CN"/>
        </w:rPr>
        <w:t>5</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val="en-US" w:eastAsia="zh-CN"/>
        </w:rPr>
        <w:t>节能环保</w:t>
      </w:r>
      <w:r>
        <w:rPr>
          <w:rStyle w:val="18"/>
          <w:rFonts w:hint="eastAsia" w:ascii="仿宋_GB2312" w:hAnsi="仿宋_GB2312" w:eastAsia="仿宋_GB2312" w:cs="仿宋_GB2312"/>
          <w:bCs/>
          <w:color w:val="auto"/>
          <w:sz w:val="32"/>
          <w:szCs w:val="32"/>
          <w:highlight w:val="none"/>
        </w:rPr>
        <w:t>（类）自然生态保护（款）生态保护（项）: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317</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14:paraId="5C0AD768">
      <w:pPr>
        <w:pStyle w:val="14"/>
        <w:ind w:firstLine="643" w:firstLineChars="200"/>
        <w:rPr>
          <w:rFonts w:hint="eastAsia" w:ascii="仿宋_GB2312" w:hAnsi="仿宋_GB2312" w:eastAsia="仿宋_GB2312" w:cs="仿宋_GB2312"/>
          <w:sz w:val="32"/>
          <w:szCs w:val="32"/>
          <w:lang w:val="en-US" w:eastAsia="zh-CN"/>
        </w:rPr>
      </w:pPr>
      <w:r>
        <w:rPr>
          <w:rStyle w:val="18"/>
          <w:rFonts w:hint="eastAsia" w:ascii="仿宋_GB2312" w:hAnsi="仿宋_GB2312" w:eastAsia="仿宋_GB2312" w:cs="仿宋_GB2312"/>
          <w:bCs/>
          <w:color w:val="auto"/>
          <w:sz w:val="32"/>
          <w:szCs w:val="32"/>
          <w:highlight w:val="none"/>
          <w:lang w:val="en-US" w:eastAsia="zh-CN"/>
        </w:rPr>
        <w:t>6.节能环保</w:t>
      </w:r>
      <w:r>
        <w:rPr>
          <w:rStyle w:val="18"/>
          <w:rFonts w:hint="eastAsia" w:ascii="仿宋_GB2312" w:hAnsi="仿宋_GB2312" w:eastAsia="仿宋_GB2312" w:cs="仿宋_GB2312"/>
          <w:bCs/>
          <w:color w:val="auto"/>
          <w:sz w:val="32"/>
          <w:szCs w:val="32"/>
          <w:highlight w:val="none"/>
        </w:rPr>
        <w:t>（类）</w:t>
      </w:r>
      <w:r>
        <w:rPr>
          <w:rStyle w:val="18"/>
          <w:rFonts w:hint="eastAsia" w:ascii="仿宋_GB2312" w:hAnsi="仿宋_GB2312" w:eastAsia="仿宋_GB2312" w:cs="仿宋_GB2312"/>
          <w:bCs/>
          <w:color w:val="auto"/>
          <w:sz w:val="32"/>
          <w:szCs w:val="32"/>
          <w:highlight w:val="none"/>
          <w:lang w:val="en-US" w:eastAsia="zh-CN"/>
        </w:rPr>
        <w:t>天然林保护</w:t>
      </w:r>
      <w:r>
        <w:rPr>
          <w:rStyle w:val="18"/>
          <w:rFonts w:hint="eastAsia" w:ascii="仿宋_GB2312" w:hAnsi="仿宋_GB2312" w:eastAsia="仿宋_GB2312" w:cs="仿宋_GB2312"/>
          <w:bCs/>
          <w:color w:val="auto"/>
          <w:sz w:val="32"/>
          <w:szCs w:val="32"/>
          <w:highlight w:val="none"/>
        </w:rPr>
        <w:t>（款）社会保险补助（项）: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133.06</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14:paraId="050A9BEF">
      <w:pPr>
        <w:pStyle w:val="14"/>
        <w:ind w:firstLine="643" w:firstLineChars="200"/>
        <w:rPr>
          <w:rFonts w:hint="eastAsia" w:ascii="仿宋_GB2312" w:hAnsi="仿宋_GB2312" w:eastAsia="仿宋_GB2312" w:cs="仿宋_GB2312"/>
          <w:sz w:val="32"/>
          <w:szCs w:val="32"/>
          <w:lang w:val="en-US" w:eastAsia="zh-CN"/>
        </w:rPr>
      </w:pPr>
      <w:r>
        <w:rPr>
          <w:rStyle w:val="18"/>
          <w:rFonts w:hint="eastAsia" w:ascii="仿宋_GB2312" w:hAnsi="仿宋_GB2312" w:eastAsia="仿宋_GB2312" w:cs="仿宋_GB2312"/>
          <w:bCs/>
          <w:color w:val="auto"/>
          <w:sz w:val="32"/>
          <w:szCs w:val="32"/>
          <w:highlight w:val="none"/>
          <w:lang w:val="en-US" w:eastAsia="zh-CN"/>
        </w:rPr>
        <w:t>7</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val="en-US" w:eastAsia="zh-CN"/>
        </w:rPr>
        <w:t>节能环保</w:t>
      </w:r>
      <w:r>
        <w:rPr>
          <w:rStyle w:val="18"/>
          <w:rFonts w:hint="eastAsia" w:ascii="仿宋_GB2312" w:hAnsi="仿宋_GB2312" w:eastAsia="仿宋_GB2312" w:cs="仿宋_GB2312"/>
          <w:bCs/>
          <w:color w:val="auto"/>
          <w:sz w:val="32"/>
          <w:szCs w:val="32"/>
          <w:highlight w:val="none"/>
        </w:rPr>
        <w:t>（类）</w:t>
      </w:r>
      <w:r>
        <w:rPr>
          <w:rStyle w:val="18"/>
          <w:rFonts w:hint="eastAsia" w:ascii="仿宋_GB2312" w:hAnsi="仿宋_GB2312" w:eastAsia="仿宋_GB2312" w:cs="仿宋_GB2312"/>
          <w:bCs/>
          <w:color w:val="auto"/>
          <w:sz w:val="32"/>
          <w:szCs w:val="32"/>
          <w:highlight w:val="none"/>
          <w:lang w:val="en-US" w:eastAsia="zh-CN"/>
        </w:rPr>
        <w:t>退耕还林还草</w:t>
      </w:r>
      <w:r>
        <w:rPr>
          <w:rStyle w:val="18"/>
          <w:rFonts w:hint="eastAsia" w:ascii="仿宋_GB2312" w:hAnsi="仿宋_GB2312" w:eastAsia="仿宋_GB2312" w:cs="仿宋_GB2312"/>
          <w:bCs/>
          <w:color w:val="auto"/>
          <w:sz w:val="32"/>
          <w:szCs w:val="32"/>
          <w:highlight w:val="none"/>
        </w:rPr>
        <w:t>（款）退耕现金（项）: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875.76</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14:paraId="6EE0F271">
      <w:pPr>
        <w:pStyle w:val="14"/>
        <w:ind w:firstLine="643" w:firstLineChars="200"/>
        <w:rPr>
          <w:rStyle w:val="18"/>
          <w:rFonts w:hint="eastAsia" w:ascii="仿宋_GB2312" w:hAnsi="仿宋_GB2312" w:eastAsia="仿宋_GB2312" w:cs="仿宋_GB2312"/>
          <w:b w:val="0"/>
          <w:bCs/>
          <w:color w:val="auto"/>
          <w:sz w:val="32"/>
          <w:szCs w:val="32"/>
          <w:highlight w:val="none"/>
          <w:lang w:val="en-US" w:eastAsia="zh-CN"/>
        </w:rPr>
      </w:pPr>
      <w:r>
        <w:rPr>
          <w:rStyle w:val="18"/>
          <w:rFonts w:hint="eastAsia" w:ascii="仿宋_GB2312" w:hAnsi="仿宋_GB2312" w:eastAsia="仿宋_GB2312" w:cs="仿宋_GB2312"/>
          <w:bCs/>
          <w:color w:val="auto"/>
          <w:sz w:val="32"/>
          <w:szCs w:val="32"/>
          <w:highlight w:val="none"/>
          <w:lang w:val="en-US" w:eastAsia="zh-CN"/>
        </w:rPr>
        <w:t>8</w:t>
      </w:r>
      <w:r>
        <w:rPr>
          <w:rStyle w:val="18"/>
          <w:rFonts w:hint="eastAsia" w:ascii="仿宋_GB2312" w:hAnsi="仿宋_GB2312" w:eastAsia="仿宋_GB2312" w:cs="仿宋_GB2312"/>
          <w:bCs/>
          <w:color w:val="auto"/>
          <w:sz w:val="32"/>
          <w:szCs w:val="32"/>
          <w:highlight w:val="none"/>
        </w:rPr>
        <w:t>.农林水（类）农业农村（款）</w:t>
      </w:r>
      <w:r>
        <w:rPr>
          <w:rStyle w:val="18"/>
          <w:rFonts w:hint="eastAsia" w:ascii="仿宋_GB2312" w:hAnsi="仿宋_GB2312" w:eastAsia="仿宋_GB2312" w:cs="仿宋_GB2312"/>
          <w:bCs/>
          <w:color w:val="auto"/>
          <w:sz w:val="32"/>
          <w:szCs w:val="32"/>
          <w:highlight w:val="none"/>
          <w:lang w:val="en-US" w:eastAsia="zh-CN"/>
        </w:rPr>
        <w:t>事业运行</w:t>
      </w:r>
      <w:r>
        <w:rPr>
          <w:rStyle w:val="18"/>
          <w:rFonts w:hint="eastAsia" w:ascii="仿宋_GB2312" w:hAnsi="仿宋_GB2312" w:eastAsia="仿宋_GB2312" w:cs="仿宋_GB2312"/>
          <w:bCs/>
          <w:color w:val="auto"/>
          <w:sz w:val="32"/>
          <w:szCs w:val="32"/>
          <w:highlight w:val="none"/>
        </w:rPr>
        <w:t>（项）: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0.53</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14:paraId="70D0EA92">
      <w:pPr>
        <w:pStyle w:val="2"/>
        <w:ind w:firstLine="643" w:firstLineChars="200"/>
        <w:rPr>
          <w:rFonts w:hint="eastAsia" w:ascii="仿宋_GB2312" w:hAnsi="仿宋_GB2312" w:eastAsia="仿宋_GB2312" w:cs="仿宋_GB2312"/>
          <w:sz w:val="32"/>
          <w:szCs w:val="32"/>
          <w:lang w:val="en-US" w:eastAsia="zh-CN"/>
        </w:rPr>
      </w:pPr>
      <w:r>
        <w:rPr>
          <w:rStyle w:val="18"/>
          <w:rFonts w:hint="eastAsia" w:ascii="仿宋_GB2312" w:hAnsi="仿宋_GB2312" w:eastAsia="仿宋_GB2312" w:cs="仿宋_GB2312"/>
          <w:bCs/>
          <w:color w:val="auto"/>
          <w:sz w:val="32"/>
          <w:szCs w:val="32"/>
          <w:highlight w:val="none"/>
          <w:lang w:val="en-US" w:eastAsia="zh-CN"/>
        </w:rPr>
        <w:t>9</w:t>
      </w:r>
      <w:r>
        <w:rPr>
          <w:rStyle w:val="18"/>
          <w:rFonts w:hint="eastAsia" w:ascii="仿宋_GB2312" w:hAnsi="仿宋_GB2312" w:eastAsia="仿宋_GB2312" w:cs="仿宋_GB2312"/>
          <w:bCs/>
          <w:color w:val="auto"/>
          <w:sz w:val="32"/>
          <w:szCs w:val="32"/>
          <w:highlight w:val="none"/>
        </w:rPr>
        <w:t>.农林水（类）林业和草原（款）</w:t>
      </w:r>
      <w:r>
        <w:rPr>
          <w:rStyle w:val="18"/>
          <w:rFonts w:hint="eastAsia" w:ascii="仿宋_GB2312" w:hAnsi="仿宋_GB2312" w:eastAsia="仿宋_GB2312" w:cs="仿宋_GB2312"/>
          <w:bCs/>
          <w:color w:val="auto"/>
          <w:sz w:val="32"/>
          <w:szCs w:val="32"/>
          <w:highlight w:val="none"/>
          <w:lang w:val="en-US" w:eastAsia="zh-CN"/>
        </w:rPr>
        <w:t>行政运行</w:t>
      </w:r>
      <w:r>
        <w:rPr>
          <w:rStyle w:val="18"/>
          <w:rFonts w:hint="eastAsia" w:ascii="仿宋_GB2312" w:hAnsi="仿宋_GB2312" w:eastAsia="仿宋_GB2312" w:cs="仿宋_GB2312"/>
          <w:bCs/>
          <w:color w:val="auto"/>
          <w:sz w:val="32"/>
          <w:szCs w:val="32"/>
          <w:highlight w:val="none"/>
        </w:rPr>
        <w:t>（项）: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724.42</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14:paraId="4C785D0D">
      <w:pPr>
        <w:pStyle w:val="2"/>
        <w:ind w:firstLine="643" w:firstLineChars="200"/>
        <w:rPr>
          <w:rFonts w:hint="eastAsia" w:ascii="仿宋_GB2312" w:hAnsi="仿宋_GB2312" w:eastAsia="仿宋_GB2312" w:cs="仿宋_GB2312"/>
          <w:sz w:val="32"/>
          <w:szCs w:val="32"/>
          <w:lang w:val="en-US" w:eastAsia="zh-CN"/>
        </w:rPr>
      </w:pPr>
      <w:r>
        <w:rPr>
          <w:rStyle w:val="18"/>
          <w:rFonts w:hint="eastAsia" w:ascii="仿宋_GB2312" w:hAnsi="仿宋_GB2312" w:eastAsia="仿宋_GB2312" w:cs="仿宋_GB2312"/>
          <w:bCs/>
          <w:color w:val="auto"/>
          <w:sz w:val="32"/>
          <w:szCs w:val="32"/>
          <w:highlight w:val="none"/>
          <w:lang w:val="en-US" w:eastAsia="zh-CN"/>
        </w:rPr>
        <w:t>10</w:t>
      </w:r>
      <w:r>
        <w:rPr>
          <w:rStyle w:val="18"/>
          <w:rFonts w:hint="eastAsia" w:ascii="仿宋_GB2312" w:hAnsi="仿宋_GB2312" w:eastAsia="仿宋_GB2312" w:cs="仿宋_GB2312"/>
          <w:bCs/>
          <w:color w:val="auto"/>
          <w:sz w:val="32"/>
          <w:szCs w:val="32"/>
          <w:highlight w:val="none"/>
        </w:rPr>
        <w:t>.农林水（类）林业和草原（款）</w:t>
      </w:r>
      <w:r>
        <w:rPr>
          <w:rStyle w:val="18"/>
          <w:rFonts w:hint="eastAsia" w:ascii="仿宋_GB2312" w:hAnsi="仿宋_GB2312" w:eastAsia="仿宋_GB2312" w:cs="仿宋_GB2312"/>
          <w:bCs/>
          <w:color w:val="auto"/>
          <w:sz w:val="32"/>
          <w:szCs w:val="32"/>
          <w:highlight w:val="none"/>
          <w:lang w:val="en-US" w:eastAsia="zh-CN"/>
        </w:rPr>
        <w:t>事业机构</w:t>
      </w:r>
      <w:r>
        <w:rPr>
          <w:rStyle w:val="18"/>
          <w:rFonts w:hint="eastAsia" w:ascii="仿宋_GB2312" w:hAnsi="仿宋_GB2312" w:eastAsia="仿宋_GB2312" w:cs="仿宋_GB2312"/>
          <w:bCs/>
          <w:color w:val="auto"/>
          <w:sz w:val="32"/>
          <w:szCs w:val="32"/>
          <w:highlight w:val="none"/>
        </w:rPr>
        <w:t>（项）: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3.01</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14:paraId="43B21B52">
      <w:pPr>
        <w:pStyle w:val="2"/>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11</w:t>
      </w:r>
      <w:r>
        <w:rPr>
          <w:rStyle w:val="18"/>
          <w:rFonts w:hint="eastAsia" w:ascii="仿宋_GB2312" w:hAnsi="仿宋_GB2312" w:eastAsia="仿宋_GB2312" w:cs="仿宋_GB2312"/>
          <w:bCs/>
          <w:color w:val="auto"/>
          <w:sz w:val="32"/>
          <w:szCs w:val="32"/>
          <w:highlight w:val="none"/>
        </w:rPr>
        <w:t>.农林水（类）林业和草原（款）</w:t>
      </w:r>
      <w:r>
        <w:rPr>
          <w:rStyle w:val="18"/>
          <w:rFonts w:hint="eastAsia" w:ascii="仿宋_GB2312" w:hAnsi="仿宋_GB2312" w:eastAsia="仿宋_GB2312" w:cs="仿宋_GB2312"/>
          <w:bCs/>
          <w:color w:val="auto"/>
          <w:sz w:val="32"/>
          <w:szCs w:val="32"/>
          <w:highlight w:val="none"/>
          <w:lang w:val="en-US" w:eastAsia="zh-CN"/>
        </w:rPr>
        <w:t>森林资源培育</w:t>
      </w:r>
      <w:r>
        <w:rPr>
          <w:rStyle w:val="18"/>
          <w:rFonts w:hint="eastAsia" w:ascii="仿宋_GB2312" w:hAnsi="仿宋_GB2312" w:eastAsia="仿宋_GB2312" w:cs="仿宋_GB2312"/>
          <w:bCs/>
          <w:color w:val="auto"/>
          <w:sz w:val="32"/>
          <w:szCs w:val="32"/>
          <w:highlight w:val="none"/>
        </w:rPr>
        <w:t>（项）: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1838.18</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14:paraId="4C6405B5">
      <w:pPr>
        <w:pStyle w:val="2"/>
        <w:ind w:firstLine="643" w:firstLineChars="200"/>
        <w:rPr>
          <w:rFonts w:hint="eastAsia" w:ascii="仿宋_GB2312" w:hAnsi="仿宋_GB2312" w:eastAsia="仿宋_GB2312" w:cs="仿宋_GB2312"/>
          <w:sz w:val="32"/>
          <w:szCs w:val="32"/>
        </w:rPr>
      </w:pPr>
      <w:r>
        <w:rPr>
          <w:rStyle w:val="18"/>
          <w:rFonts w:hint="eastAsia" w:ascii="仿宋_GB2312" w:hAnsi="仿宋_GB2312" w:eastAsia="仿宋_GB2312" w:cs="仿宋_GB2312"/>
          <w:bCs/>
          <w:color w:val="auto"/>
          <w:sz w:val="32"/>
          <w:szCs w:val="32"/>
          <w:highlight w:val="none"/>
          <w:lang w:val="en-US" w:eastAsia="zh-CN"/>
        </w:rPr>
        <w:t>12</w:t>
      </w:r>
      <w:r>
        <w:rPr>
          <w:rStyle w:val="18"/>
          <w:rFonts w:hint="eastAsia" w:ascii="仿宋_GB2312" w:hAnsi="仿宋_GB2312" w:eastAsia="仿宋_GB2312" w:cs="仿宋_GB2312"/>
          <w:bCs/>
          <w:color w:val="auto"/>
          <w:sz w:val="32"/>
          <w:szCs w:val="32"/>
          <w:highlight w:val="none"/>
        </w:rPr>
        <w:t>.农林水（类）林业和草原（款）</w:t>
      </w:r>
      <w:r>
        <w:rPr>
          <w:rStyle w:val="18"/>
          <w:rFonts w:hint="eastAsia" w:ascii="仿宋_GB2312" w:hAnsi="仿宋_GB2312" w:eastAsia="仿宋_GB2312" w:cs="仿宋_GB2312"/>
          <w:bCs/>
          <w:color w:val="auto"/>
          <w:sz w:val="32"/>
          <w:szCs w:val="32"/>
          <w:highlight w:val="none"/>
          <w:lang w:val="en-US" w:eastAsia="zh-CN"/>
        </w:rPr>
        <w:t>森林资源管理</w:t>
      </w:r>
      <w:r>
        <w:rPr>
          <w:rStyle w:val="18"/>
          <w:rFonts w:hint="eastAsia" w:ascii="仿宋_GB2312" w:hAnsi="仿宋_GB2312" w:eastAsia="仿宋_GB2312" w:cs="仿宋_GB2312"/>
          <w:bCs/>
          <w:color w:val="auto"/>
          <w:sz w:val="32"/>
          <w:szCs w:val="32"/>
          <w:highlight w:val="none"/>
        </w:rPr>
        <w:t>（项）: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336.49</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14:paraId="31B21EFA">
      <w:pPr>
        <w:pStyle w:val="2"/>
        <w:ind w:firstLine="643" w:firstLineChars="200"/>
        <w:rPr>
          <w:rFonts w:hint="eastAsia" w:ascii="仿宋_GB2312" w:hAnsi="仿宋_GB2312" w:eastAsia="仿宋_GB2312" w:cs="仿宋_GB2312"/>
          <w:sz w:val="32"/>
          <w:szCs w:val="32"/>
        </w:rPr>
      </w:pPr>
      <w:r>
        <w:rPr>
          <w:rStyle w:val="18"/>
          <w:rFonts w:hint="eastAsia" w:ascii="仿宋_GB2312" w:hAnsi="仿宋_GB2312" w:eastAsia="仿宋_GB2312" w:cs="仿宋_GB2312"/>
          <w:bCs/>
          <w:color w:val="auto"/>
          <w:sz w:val="32"/>
          <w:szCs w:val="32"/>
          <w:highlight w:val="none"/>
          <w:lang w:val="en-US" w:eastAsia="zh-CN"/>
        </w:rPr>
        <w:t>13</w:t>
      </w:r>
      <w:r>
        <w:rPr>
          <w:rStyle w:val="18"/>
          <w:rFonts w:hint="eastAsia" w:ascii="仿宋_GB2312" w:hAnsi="仿宋_GB2312" w:eastAsia="仿宋_GB2312" w:cs="仿宋_GB2312"/>
          <w:bCs/>
          <w:color w:val="auto"/>
          <w:sz w:val="32"/>
          <w:szCs w:val="32"/>
          <w:highlight w:val="none"/>
        </w:rPr>
        <w:t>.农林水（类）林业和草原（款）</w:t>
      </w:r>
      <w:r>
        <w:rPr>
          <w:rStyle w:val="18"/>
          <w:rFonts w:hint="eastAsia" w:ascii="仿宋_GB2312" w:hAnsi="仿宋_GB2312" w:eastAsia="仿宋_GB2312" w:cs="仿宋_GB2312"/>
          <w:bCs/>
          <w:color w:val="auto"/>
          <w:sz w:val="32"/>
          <w:szCs w:val="32"/>
          <w:highlight w:val="none"/>
          <w:lang w:val="en-US" w:eastAsia="zh-CN"/>
        </w:rPr>
        <w:t>森林生态效益补偿</w:t>
      </w:r>
      <w:r>
        <w:rPr>
          <w:rStyle w:val="18"/>
          <w:rFonts w:hint="eastAsia" w:ascii="仿宋_GB2312" w:hAnsi="仿宋_GB2312" w:eastAsia="仿宋_GB2312" w:cs="仿宋_GB2312"/>
          <w:bCs/>
          <w:color w:val="auto"/>
          <w:sz w:val="32"/>
          <w:szCs w:val="32"/>
          <w:highlight w:val="none"/>
        </w:rPr>
        <w:t>（项）: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497.73</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14:paraId="2577F7C6">
      <w:pPr>
        <w:pStyle w:val="2"/>
        <w:ind w:firstLine="643" w:firstLineChars="200"/>
        <w:rPr>
          <w:rFonts w:hint="eastAsia" w:ascii="仿宋_GB2312" w:hAnsi="仿宋_GB2312" w:eastAsia="仿宋_GB2312" w:cs="仿宋_GB2312"/>
          <w:sz w:val="32"/>
          <w:szCs w:val="32"/>
        </w:rPr>
      </w:pPr>
      <w:r>
        <w:rPr>
          <w:rStyle w:val="18"/>
          <w:rFonts w:hint="eastAsia" w:ascii="仿宋_GB2312" w:hAnsi="仿宋_GB2312" w:eastAsia="仿宋_GB2312" w:cs="仿宋_GB2312"/>
          <w:bCs/>
          <w:color w:val="auto"/>
          <w:sz w:val="32"/>
          <w:szCs w:val="32"/>
          <w:highlight w:val="none"/>
          <w:lang w:val="en-US" w:eastAsia="zh-CN"/>
        </w:rPr>
        <w:t>14</w:t>
      </w:r>
      <w:r>
        <w:rPr>
          <w:rStyle w:val="18"/>
          <w:rFonts w:hint="eastAsia" w:ascii="仿宋_GB2312" w:hAnsi="仿宋_GB2312" w:eastAsia="仿宋_GB2312" w:cs="仿宋_GB2312"/>
          <w:bCs/>
          <w:color w:val="auto"/>
          <w:sz w:val="32"/>
          <w:szCs w:val="32"/>
          <w:highlight w:val="none"/>
        </w:rPr>
        <w:t>.农林水（类）林业和草原（款）</w:t>
      </w:r>
      <w:r>
        <w:rPr>
          <w:rStyle w:val="18"/>
          <w:rFonts w:hint="eastAsia" w:ascii="仿宋_GB2312" w:hAnsi="仿宋_GB2312" w:eastAsia="仿宋_GB2312" w:cs="仿宋_GB2312"/>
          <w:bCs/>
          <w:color w:val="auto"/>
          <w:sz w:val="32"/>
          <w:szCs w:val="32"/>
          <w:highlight w:val="none"/>
          <w:lang w:val="en-US" w:eastAsia="zh-CN"/>
        </w:rPr>
        <w:t>动植物保护</w:t>
      </w:r>
      <w:r>
        <w:rPr>
          <w:rStyle w:val="18"/>
          <w:rFonts w:hint="eastAsia" w:ascii="仿宋_GB2312" w:hAnsi="仿宋_GB2312" w:eastAsia="仿宋_GB2312" w:cs="仿宋_GB2312"/>
          <w:bCs/>
          <w:color w:val="auto"/>
          <w:sz w:val="32"/>
          <w:szCs w:val="32"/>
          <w:highlight w:val="none"/>
        </w:rPr>
        <w:t>（项）: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20.30</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14:paraId="067A3BC3">
      <w:pPr>
        <w:pStyle w:val="2"/>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15</w:t>
      </w:r>
      <w:r>
        <w:rPr>
          <w:rStyle w:val="18"/>
          <w:rFonts w:hint="eastAsia" w:ascii="仿宋_GB2312" w:hAnsi="仿宋_GB2312" w:eastAsia="仿宋_GB2312" w:cs="仿宋_GB2312"/>
          <w:bCs/>
          <w:color w:val="auto"/>
          <w:sz w:val="32"/>
          <w:szCs w:val="32"/>
          <w:highlight w:val="none"/>
        </w:rPr>
        <w:t>.农林水（类）林业和草原（款）</w:t>
      </w:r>
      <w:r>
        <w:rPr>
          <w:rStyle w:val="18"/>
          <w:rFonts w:hint="eastAsia" w:ascii="仿宋_GB2312" w:hAnsi="仿宋_GB2312" w:eastAsia="仿宋_GB2312" w:cs="仿宋_GB2312"/>
          <w:bCs/>
          <w:color w:val="auto"/>
          <w:sz w:val="32"/>
          <w:szCs w:val="32"/>
          <w:highlight w:val="none"/>
          <w:lang w:val="en-US" w:eastAsia="zh-CN"/>
        </w:rPr>
        <w:t>林业草原防灾减灾</w:t>
      </w:r>
      <w:r>
        <w:rPr>
          <w:rStyle w:val="18"/>
          <w:rFonts w:hint="eastAsia" w:ascii="仿宋_GB2312" w:hAnsi="仿宋_GB2312" w:eastAsia="仿宋_GB2312" w:cs="仿宋_GB2312"/>
          <w:bCs/>
          <w:color w:val="auto"/>
          <w:sz w:val="32"/>
          <w:szCs w:val="32"/>
          <w:highlight w:val="none"/>
        </w:rPr>
        <w:t>（项）: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277.56</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14:paraId="40BAA418">
      <w:pPr>
        <w:pStyle w:val="2"/>
        <w:ind w:firstLine="643" w:firstLineChars="200"/>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16</w:t>
      </w:r>
      <w:r>
        <w:rPr>
          <w:rStyle w:val="18"/>
          <w:rFonts w:hint="eastAsia" w:ascii="仿宋_GB2312" w:hAnsi="仿宋_GB2312" w:eastAsia="仿宋_GB2312" w:cs="仿宋_GB2312"/>
          <w:bCs/>
          <w:color w:val="auto"/>
          <w:sz w:val="32"/>
          <w:szCs w:val="32"/>
          <w:highlight w:val="none"/>
        </w:rPr>
        <w:t>.农林水（类）林业和草原（款）</w:t>
      </w:r>
      <w:r>
        <w:rPr>
          <w:rStyle w:val="18"/>
          <w:rFonts w:hint="eastAsia" w:ascii="仿宋_GB2312" w:hAnsi="仿宋_GB2312" w:eastAsia="仿宋_GB2312" w:cs="仿宋_GB2312"/>
          <w:bCs/>
          <w:color w:val="auto"/>
          <w:sz w:val="32"/>
          <w:szCs w:val="32"/>
          <w:highlight w:val="none"/>
          <w:lang w:val="en-US" w:eastAsia="zh-CN"/>
        </w:rPr>
        <w:t>其他林业和草原支出</w:t>
      </w:r>
      <w:r>
        <w:rPr>
          <w:rStyle w:val="18"/>
          <w:rFonts w:hint="eastAsia" w:ascii="仿宋_GB2312" w:hAnsi="仿宋_GB2312" w:eastAsia="仿宋_GB2312" w:cs="仿宋_GB2312"/>
          <w:bCs/>
          <w:color w:val="auto"/>
          <w:sz w:val="32"/>
          <w:szCs w:val="32"/>
          <w:highlight w:val="none"/>
        </w:rPr>
        <w:t>（项）:</w:t>
      </w:r>
      <w:r>
        <w:rPr>
          <w:rStyle w:val="18"/>
          <w:rFonts w:hint="eastAsia" w:ascii="仿宋_GB2312" w:hAnsi="仿宋_GB2312" w:eastAsia="仿宋_GB2312" w:cs="仿宋_GB2312"/>
          <w:b w:val="0"/>
          <w:bCs/>
          <w:color w:val="auto"/>
          <w:sz w:val="32"/>
          <w:szCs w:val="32"/>
          <w:highlight w:val="none"/>
        </w:rPr>
        <w:t>支出决算为55.16万元，完成预算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14:paraId="32A1CFF6">
      <w:pPr>
        <w:pStyle w:val="2"/>
        <w:ind w:firstLine="643" w:firstLineChars="200"/>
        <w:rPr>
          <w:rFonts w:hint="eastAsia" w:ascii="仿宋_GB2312" w:hAnsi="仿宋_GB2312" w:eastAsia="仿宋_GB2312" w:cs="仿宋_GB2312"/>
          <w:sz w:val="32"/>
          <w:szCs w:val="32"/>
        </w:rPr>
      </w:pPr>
      <w:r>
        <w:rPr>
          <w:rStyle w:val="18"/>
          <w:rFonts w:hint="eastAsia" w:ascii="仿宋_GB2312" w:hAnsi="仿宋_GB2312" w:eastAsia="仿宋_GB2312" w:cs="仿宋_GB2312"/>
          <w:bCs/>
          <w:color w:val="auto"/>
          <w:sz w:val="32"/>
          <w:szCs w:val="32"/>
          <w:highlight w:val="none"/>
          <w:lang w:val="en-US" w:eastAsia="zh-CN"/>
        </w:rPr>
        <w:t>17</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val="en-US" w:eastAsia="zh-CN"/>
        </w:rPr>
        <w:t>住房保障</w:t>
      </w:r>
      <w:r>
        <w:rPr>
          <w:rStyle w:val="18"/>
          <w:rFonts w:hint="eastAsia" w:ascii="仿宋_GB2312" w:hAnsi="仿宋_GB2312" w:eastAsia="仿宋_GB2312" w:cs="仿宋_GB2312"/>
          <w:bCs/>
          <w:color w:val="auto"/>
          <w:sz w:val="32"/>
          <w:szCs w:val="32"/>
          <w:highlight w:val="none"/>
        </w:rPr>
        <w:t>（类）</w:t>
      </w:r>
      <w:r>
        <w:rPr>
          <w:rStyle w:val="18"/>
          <w:rFonts w:hint="eastAsia" w:ascii="仿宋_GB2312" w:hAnsi="仿宋_GB2312" w:eastAsia="仿宋_GB2312" w:cs="仿宋_GB2312"/>
          <w:bCs/>
          <w:color w:val="auto"/>
          <w:sz w:val="32"/>
          <w:szCs w:val="32"/>
          <w:highlight w:val="none"/>
          <w:lang w:val="en-US" w:eastAsia="zh-CN"/>
        </w:rPr>
        <w:t>住房改革支出</w:t>
      </w:r>
      <w:r>
        <w:rPr>
          <w:rStyle w:val="18"/>
          <w:rFonts w:hint="eastAsia" w:ascii="仿宋_GB2312" w:hAnsi="仿宋_GB2312" w:eastAsia="仿宋_GB2312" w:cs="仿宋_GB2312"/>
          <w:bCs/>
          <w:color w:val="auto"/>
          <w:sz w:val="32"/>
          <w:szCs w:val="32"/>
          <w:highlight w:val="none"/>
        </w:rPr>
        <w:t>（款）</w:t>
      </w:r>
      <w:r>
        <w:rPr>
          <w:rStyle w:val="18"/>
          <w:rFonts w:hint="eastAsia" w:ascii="仿宋_GB2312" w:hAnsi="仿宋_GB2312" w:eastAsia="仿宋_GB2312" w:cs="仿宋_GB2312"/>
          <w:bCs/>
          <w:color w:val="auto"/>
          <w:sz w:val="32"/>
          <w:szCs w:val="32"/>
          <w:highlight w:val="none"/>
          <w:lang w:val="en-US" w:eastAsia="zh-CN"/>
        </w:rPr>
        <w:t>住房公积金</w:t>
      </w:r>
      <w:r>
        <w:rPr>
          <w:rStyle w:val="18"/>
          <w:rFonts w:hint="eastAsia" w:ascii="仿宋_GB2312" w:hAnsi="仿宋_GB2312" w:eastAsia="仿宋_GB2312" w:cs="仿宋_GB2312"/>
          <w:bCs/>
          <w:color w:val="auto"/>
          <w:sz w:val="32"/>
          <w:szCs w:val="32"/>
          <w:highlight w:val="none"/>
        </w:rPr>
        <w:t>（项）:</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55.71</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p>
    <w:p w14:paraId="3D3A8DF5">
      <w:pPr>
        <w:tabs>
          <w:tab w:val="right" w:pos="8306"/>
        </w:tabs>
        <w:spacing w:line="600" w:lineRule="exact"/>
        <w:ind w:firstLine="640"/>
        <w:outlineLvl w:val="1"/>
        <w:rPr>
          <w:rStyle w:val="30"/>
          <w:rFonts w:hint="eastAsia" w:ascii="黑体" w:hAnsi="黑体" w:eastAsia="黑体" w:cs="黑体"/>
          <w:sz w:val="32"/>
          <w:szCs w:val="32"/>
        </w:rPr>
      </w:pPr>
      <w:bookmarkStart w:id="12" w:name="_Toc15396608"/>
      <w:bookmarkStart w:id="13" w:name="_Toc15377214"/>
      <w:r>
        <w:rPr>
          <w:rFonts w:hint="eastAsia" w:ascii="黑体" w:hAnsi="黑体" w:eastAsia="黑体" w:cs="黑体"/>
          <w:sz w:val="32"/>
          <w:szCs w:val="32"/>
        </w:rPr>
        <w:t>六</w:t>
      </w:r>
      <w:r>
        <w:rPr>
          <w:rFonts w:hint="eastAsia" w:ascii="黑体" w:hAnsi="黑体" w:eastAsia="黑体" w:cs="黑体"/>
          <w:b/>
          <w:sz w:val="32"/>
          <w:szCs w:val="32"/>
        </w:rPr>
        <w:t>、一</w:t>
      </w:r>
      <w:r>
        <w:rPr>
          <w:rStyle w:val="30"/>
          <w:rFonts w:hint="eastAsia" w:ascii="黑体" w:hAnsi="黑体" w:eastAsia="黑体" w:cs="黑体"/>
          <w:b w:val="0"/>
          <w:sz w:val="32"/>
          <w:szCs w:val="32"/>
        </w:rPr>
        <w:t>般公共预算财政拨款基本支出决算情况说明</w:t>
      </w:r>
      <w:bookmarkEnd w:id="12"/>
      <w:bookmarkEnd w:id="13"/>
      <w:r>
        <w:rPr>
          <w:rStyle w:val="30"/>
          <w:rFonts w:hint="eastAsia" w:ascii="黑体" w:hAnsi="黑体" w:eastAsia="黑体" w:cs="黑体"/>
          <w:b w:val="0"/>
          <w:sz w:val="32"/>
          <w:szCs w:val="32"/>
        </w:rPr>
        <w:tab/>
      </w:r>
    </w:p>
    <w:p w14:paraId="1182B47F">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2023年度一般公共预算财政拨款基本支出</w:t>
      </w:r>
      <w:r>
        <w:rPr>
          <w:rFonts w:hint="eastAsia" w:ascii="仿宋_GB2312" w:hAnsi="仿宋_GB2312" w:eastAsia="仿宋_GB2312" w:cs="仿宋_GB2312"/>
          <w:b/>
          <w:sz w:val="32"/>
          <w:szCs w:val="32"/>
        </w:rPr>
        <w:t>910.1</w:t>
      </w:r>
      <w:r>
        <w:rPr>
          <w:rFonts w:hint="eastAsia" w:ascii="仿宋_GB2312" w:hAnsi="仿宋_GB2312" w:eastAsia="仿宋_GB2312" w:cs="仿宋_GB2312"/>
          <w:sz w:val="32"/>
          <w:szCs w:val="32"/>
        </w:rPr>
        <w:t>万元，其中：</w:t>
      </w:r>
    </w:p>
    <w:p w14:paraId="78171C9F">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b/>
          <w:sz w:val="32"/>
          <w:szCs w:val="32"/>
        </w:rPr>
        <w:t>792.39</w:t>
      </w:r>
      <w:r>
        <w:rPr>
          <w:rFonts w:hint="eastAsia" w:ascii="仿宋_GB2312" w:hAnsi="仿宋_GB2312" w:eastAsia="仿宋_GB2312" w:cs="仿宋_GB2312"/>
          <w:sz w:val="32"/>
          <w:szCs w:val="32"/>
        </w:rPr>
        <w:t>万元，基本工资、津贴补贴、奖金、</w:t>
      </w:r>
      <w:r>
        <w:rPr>
          <w:rFonts w:hint="eastAsia" w:ascii="仿宋_GB2312" w:hAnsi="仿宋_GB2312" w:eastAsia="仿宋_GB2312" w:cs="仿宋_GB2312"/>
          <w:sz w:val="32"/>
          <w:szCs w:val="32"/>
          <w:lang w:val="en-US" w:eastAsia="zh-CN"/>
        </w:rPr>
        <w:t>绩效工资、</w:t>
      </w:r>
      <w:r>
        <w:rPr>
          <w:rFonts w:hint="eastAsia" w:ascii="仿宋_GB2312" w:hAnsi="仿宋_GB2312" w:eastAsia="仿宋_GB2312" w:cs="仿宋_GB2312"/>
          <w:sz w:val="32"/>
          <w:szCs w:val="32"/>
        </w:rPr>
        <w:t>机关事业单位基本养老保险缴费、职业年金缴费、职工基本医疗保险缴费</w:t>
      </w:r>
      <w:r>
        <w:rPr>
          <w:rFonts w:hint="eastAsia" w:ascii="仿宋_GB2312" w:hAnsi="仿宋_GB2312" w:eastAsia="仿宋_GB2312" w:cs="仿宋_GB2312"/>
          <w:sz w:val="32"/>
          <w:szCs w:val="32"/>
          <w:lang w:eastAsia="zh-CN"/>
        </w:rPr>
        <w:t>、公务员医疗补助缴费、</w:t>
      </w:r>
      <w:r>
        <w:rPr>
          <w:rFonts w:hint="eastAsia" w:ascii="仿宋_GB2312" w:hAnsi="仿宋_GB2312" w:eastAsia="仿宋_GB2312" w:cs="仿宋_GB2312"/>
          <w:sz w:val="32"/>
          <w:szCs w:val="32"/>
        </w:rPr>
        <w:t>其他社会保障缴费、住房公积金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其他工资福利支出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离休费、抚恤金、生活补助、奖励金、其他对个人和家庭的补助支出等。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公用经费</w:t>
      </w:r>
      <w:r>
        <w:rPr>
          <w:rFonts w:hint="eastAsia" w:ascii="仿宋_GB2312" w:hAnsi="仿宋_GB2312" w:eastAsia="仿宋_GB2312" w:cs="仿宋_GB2312"/>
          <w:b/>
          <w:sz w:val="32"/>
          <w:szCs w:val="32"/>
        </w:rPr>
        <w:t>117.71</w:t>
      </w:r>
      <w:r>
        <w:rPr>
          <w:rFonts w:hint="eastAsia" w:ascii="仿宋_GB2312" w:hAnsi="仿宋_GB2312" w:eastAsia="仿宋_GB2312" w:cs="仿宋_GB2312"/>
          <w:sz w:val="32"/>
          <w:szCs w:val="32"/>
        </w:rPr>
        <w:t>万元，主要包括：办公费、水费、电费、邮电费、差旅费、维修（护）费、培训费、工会经费、公务用车运行维护费、其他交通费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其他商品和服务支出等。</w:t>
      </w:r>
    </w:p>
    <w:p w14:paraId="17A1EB56">
      <w:pPr>
        <w:spacing w:line="600" w:lineRule="exact"/>
        <w:ind w:firstLine="640"/>
        <w:outlineLvl w:val="1"/>
        <w:rPr>
          <w:rStyle w:val="30"/>
          <w:rFonts w:hint="eastAsia" w:ascii="黑体" w:hAnsi="黑体" w:eastAsia="黑体" w:cs="黑体"/>
          <w:b w:val="0"/>
          <w:sz w:val="32"/>
          <w:szCs w:val="32"/>
        </w:rPr>
      </w:pPr>
      <w:bookmarkStart w:id="14" w:name="_Toc15396609"/>
      <w:bookmarkStart w:id="15" w:name="_Toc15377215"/>
      <w:r>
        <w:rPr>
          <w:rFonts w:hint="eastAsia" w:ascii="黑体" w:hAnsi="黑体" w:eastAsia="黑体" w:cs="黑体"/>
          <w:sz w:val="32"/>
          <w:szCs w:val="32"/>
        </w:rPr>
        <w:t>七、</w:t>
      </w:r>
      <w:r>
        <w:rPr>
          <w:rStyle w:val="30"/>
          <w:rFonts w:hint="eastAsia" w:ascii="黑体" w:hAnsi="黑体" w:eastAsia="黑体" w:cs="黑体"/>
          <w:b w:val="0"/>
          <w:sz w:val="32"/>
          <w:szCs w:val="32"/>
        </w:rPr>
        <w:t>财政拨款</w:t>
      </w:r>
      <w:r>
        <w:rPr>
          <w:rStyle w:val="30"/>
          <w:rFonts w:hint="eastAsia" w:ascii="黑体" w:hAnsi="黑体" w:eastAsia="黑体" w:cs="黑体"/>
          <w:sz w:val="32"/>
          <w:szCs w:val="32"/>
        </w:rPr>
        <w:t>“</w:t>
      </w:r>
      <w:r>
        <w:rPr>
          <w:rStyle w:val="30"/>
          <w:rFonts w:hint="eastAsia" w:ascii="黑体" w:hAnsi="黑体" w:eastAsia="黑体" w:cs="黑体"/>
          <w:b w:val="0"/>
          <w:sz w:val="32"/>
          <w:szCs w:val="32"/>
        </w:rPr>
        <w:t>三公”经费支出决算情况说明</w:t>
      </w:r>
      <w:bookmarkEnd w:id="14"/>
      <w:bookmarkEnd w:id="15"/>
    </w:p>
    <w:p w14:paraId="4E9CDD38">
      <w:pPr>
        <w:spacing w:line="600" w:lineRule="exact"/>
        <w:ind w:firstLine="640"/>
        <w:outlineLvl w:val="2"/>
        <w:rPr>
          <w:rFonts w:hint="eastAsia" w:ascii="楷体_GB2312" w:hAnsi="楷体_GB2312" w:eastAsia="楷体_GB2312" w:cs="楷体_GB2312"/>
          <w:b/>
          <w:sz w:val="32"/>
          <w:szCs w:val="32"/>
        </w:rPr>
      </w:pPr>
      <w:bookmarkStart w:id="16" w:name="_Toc15377216"/>
      <w:r>
        <w:rPr>
          <w:rFonts w:hint="eastAsia" w:ascii="楷体_GB2312" w:hAnsi="楷体_GB2312" w:eastAsia="楷体_GB2312" w:cs="楷体_GB2312"/>
          <w:b/>
          <w:sz w:val="32"/>
          <w:szCs w:val="32"/>
        </w:rPr>
        <w:t>（一）“三公”经费财政拨款支出决算总体情况说明</w:t>
      </w:r>
      <w:bookmarkEnd w:id="16"/>
    </w:p>
    <w:p w14:paraId="6EB04FD3">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2023年度“三公”经费财政拨款支出决算为</w:t>
      </w:r>
      <w:r>
        <w:rPr>
          <w:rFonts w:hint="eastAsia" w:ascii="仿宋_GB2312" w:hAnsi="仿宋_GB2312" w:eastAsia="仿宋_GB2312" w:cs="仿宋_GB2312"/>
          <w:b/>
          <w:sz w:val="32"/>
          <w:szCs w:val="32"/>
        </w:rPr>
        <w:t>9</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b/>
          <w:sz w:val="32"/>
          <w:szCs w:val="32"/>
        </w:rPr>
        <w:t>100</w:t>
      </w:r>
      <w:r>
        <w:rPr>
          <w:rFonts w:hint="eastAsia" w:ascii="仿宋_GB2312" w:hAnsi="仿宋_GB2312" w:eastAsia="仿宋_GB2312" w:cs="仿宋_GB2312"/>
          <w:sz w:val="32"/>
          <w:szCs w:val="32"/>
        </w:rPr>
        <w:t>%，较上年度增加</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%。决算数与预算数持平。</w:t>
      </w:r>
    </w:p>
    <w:p w14:paraId="7B59E3A2">
      <w:pPr>
        <w:spacing w:line="600" w:lineRule="exact"/>
        <w:ind w:firstLine="640"/>
        <w:outlineLvl w:val="2"/>
        <w:rPr>
          <w:rFonts w:hint="eastAsia" w:ascii="楷体_GB2312" w:hAnsi="楷体_GB2312" w:eastAsia="楷体_GB2312" w:cs="楷体_GB2312"/>
          <w:b/>
          <w:sz w:val="32"/>
          <w:szCs w:val="32"/>
        </w:rPr>
      </w:pPr>
      <w:bookmarkStart w:id="17" w:name="_Toc15377217"/>
      <w:r>
        <w:rPr>
          <w:rFonts w:hint="eastAsia" w:ascii="楷体_GB2312" w:hAnsi="楷体_GB2312" w:eastAsia="楷体_GB2312" w:cs="楷体_GB2312"/>
          <w:b/>
          <w:sz w:val="32"/>
          <w:szCs w:val="32"/>
        </w:rPr>
        <w:t>（二）“三公”经费财政拨款支出决算具体情况说明</w:t>
      </w:r>
      <w:bookmarkEnd w:id="17"/>
    </w:p>
    <w:p w14:paraId="63813E80">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2023年度“三公”经费财政拨款支出决算中，因公出国（境）费支出决算</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%；公务用车购置及运行维护费支出决算</w:t>
      </w:r>
      <w:r>
        <w:rPr>
          <w:rFonts w:hint="eastAsia" w:ascii="仿宋_GB2312" w:hAnsi="仿宋_GB2312" w:eastAsia="仿宋_GB2312" w:cs="仿宋_GB2312"/>
          <w:b/>
          <w:sz w:val="32"/>
          <w:szCs w:val="32"/>
        </w:rPr>
        <w:t>9</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100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lang w:val="en-US" w:eastAsia="zh-CN"/>
        </w:rPr>
        <w:t>10</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具体情况如下：</w:t>
      </w:r>
    </w:p>
    <w:p w14:paraId="4EBE6D59">
      <w:pPr>
        <w:pStyle w:val="2"/>
        <w:rPr>
          <w:rFonts w:hint="eastAsia" w:ascii="仿宋_GB2312" w:hAnsi="仿宋_GB2312" w:eastAsia="仿宋_GB2312" w:cs="仿宋_GB2312"/>
          <w:sz w:val="32"/>
          <w:szCs w:val="32"/>
        </w:rPr>
      </w:pPr>
      <w:r>
        <w:rPr>
          <w:rFonts w:hint="eastAsia" w:ascii="仿宋" w:hAnsi="仿宋" w:eastAsia="仿宋"/>
          <w:sz w:val="32"/>
          <w:szCs w:val="32"/>
          <w:lang w:eastAsia="zh-CN"/>
        </w:rPr>
        <w:drawing>
          <wp:inline distT="0" distB="0" distL="114300" distR="114300">
            <wp:extent cx="4928235" cy="2724150"/>
            <wp:effectExtent l="4445" t="4445" r="20320"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12FAA48">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：“三公”经费财政拨款支出结构）（饼状图）</w:t>
      </w:r>
    </w:p>
    <w:p w14:paraId="6E4ED7CD">
      <w:pPr>
        <w:spacing w:line="600" w:lineRule="exact"/>
        <w:ind w:firstLine="640"/>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rPr>
        <w:t>1.因公出国（境）经费支出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Style w:val="18"/>
          <w:rFonts w:hint="eastAsia" w:ascii="仿宋_GB2312" w:hAnsi="仿宋_GB2312" w:eastAsia="仿宋_GB2312" w:cs="仿宋_GB2312"/>
          <w:b w:val="0"/>
          <w:bCs/>
          <w:color w:val="auto"/>
          <w:sz w:val="32"/>
          <w:szCs w:val="32"/>
          <w:highlight w:val="none"/>
        </w:rPr>
        <w:t>完成预算</w:t>
      </w:r>
      <w:r>
        <w:rPr>
          <w:rStyle w:val="18"/>
          <w:rFonts w:hint="eastAsia" w:ascii="仿宋_GB2312" w:hAnsi="仿宋_GB2312" w:eastAsia="仿宋_GB2312" w:cs="仿宋_GB2312"/>
          <w:b w:val="0"/>
          <w:bCs/>
          <w:color w:val="auto"/>
          <w:sz w:val="32"/>
          <w:szCs w:val="32"/>
          <w:highlight w:val="none"/>
          <w:lang w:val="en-US" w:eastAsia="zh-CN"/>
        </w:rPr>
        <w:t>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lang w:val="en-US" w:eastAsia="zh-CN"/>
        </w:rPr>
        <w:t>2023年区林业局为新增预决算单位，与2022年无对比</w:t>
      </w:r>
      <w:r>
        <w:rPr>
          <w:rStyle w:val="18"/>
          <w:rFonts w:hint="eastAsia" w:ascii="仿宋_GB2312" w:hAnsi="仿宋_GB2312" w:eastAsia="仿宋_GB2312" w:cs="仿宋_GB2312"/>
          <w:b w:val="0"/>
          <w:bCs/>
          <w:color w:val="auto"/>
          <w:sz w:val="32"/>
          <w:szCs w:val="32"/>
          <w:highlight w:val="none"/>
        </w:rPr>
        <w:t>。</w:t>
      </w:r>
    </w:p>
    <w:p w14:paraId="540D74AD">
      <w:pPr>
        <w:spacing w:line="600" w:lineRule="exact"/>
        <w:ind w:firstLine="64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2.公务用车购置及运行维护费支出9</w:t>
      </w:r>
      <w:r>
        <w:rPr>
          <w:rFonts w:hint="eastAsia" w:ascii="仿宋_GB2312" w:hAnsi="仿宋_GB2312" w:eastAsia="仿宋_GB2312" w:cs="仿宋_GB2312"/>
          <w:sz w:val="32"/>
          <w:szCs w:val="32"/>
        </w:rPr>
        <w:t>万元,</w:t>
      </w:r>
      <w:r>
        <w:rPr>
          <w:rStyle w:val="18"/>
          <w:rFonts w:hint="eastAsia" w:ascii="仿宋_GB2312" w:hAnsi="仿宋_GB2312" w:eastAsia="仿宋_GB2312" w:cs="仿宋_GB2312"/>
          <w:b w:val="0"/>
          <w:bCs/>
          <w:sz w:val="32"/>
          <w:szCs w:val="32"/>
        </w:rPr>
        <w:t>完成预算</w:t>
      </w:r>
      <w:r>
        <w:rPr>
          <w:rStyle w:val="18"/>
          <w:rFonts w:hint="eastAsia" w:ascii="仿宋_GB2312" w:hAnsi="仿宋_GB2312" w:eastAsia="仿宋_GB2312" w:cs="仿宋_GB2312"/>
          <w:bCs/>
          <w:sz w:val="32"/>
          <w:szCs w:val="32"/>
        </w:rPr>
        <w:t>100</w:t>
      </w:r>
      <w:r>
        <w:rPr>
          <w:rStyle w:val="18"/>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。比2022年度增加</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2023年区林业局为新增预决算单位，</w:t>
      </w:r>
      <w:r>
        <w:rPr>
          <w:rStyle w:val="18"/>
          <w:rFonts w:hint="eastAsia" w:ascii="仿宋_GB2312" w:hAnsi="仿宋_GB2312" w:eastAsia="仿宋_GB2312" w:cs="仿宋_GB2312"/>
          <w:b w:val="0"/>
          <w:bCs/>
          <w:color w:val="auto"/>
          <w:sz w:val="32"/>
          <w:szCs w:val="32"/>
          <w:highlight w:val="none"/>
          <w:lang w:val="en-US" w:eastAsia="zh-CN"/>
        </w:rPr>
        <w:t>与2022年无对比</w:t>
      </w:r>
      <w:r>
        <w:rPr>
          <w:rFonts w:hint="eastAsia" w:ascii="仿宋_GB2312" w:hAnsi="仿宋_GB2312" w:eastAsia="仿宋_GB2312" w:cs="仿宋_GB2312"/>
          <w:sz w:val="32"/>
          <w:szCs w:val="32"/>
        </w:rPr>
        <w:t>。</w:t>
      </w:r>
    </w:p>
    <w:p w14:paraId="0BF5F85C">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其中：</w:t>
      </w:r>
      <w:r>
        <w:rPr>
          <w:rFonts w:hint="eastAsia" w:ascii="仿宋_GB2312" w:hAnsi="仿宋_GB2312" w:eastAsia="仿宋_GB2312" w:cs="仿宋_GB2312"/>
          <w:b/>
          <w:sz w:val="32"/>
          <w:szCs w:val="32"/>
        </w:rPr>
        <w:t>公务用车运行维护费支出9</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highlight w:val="none"/>
        </w:rPr>
        <w:t>主要用于</w:t>
      </w:r>
      <w:r>
        <w:rPr>
          <w:rFonts w:hint="eastAsia" w:ascii="仿宋_GB2312" w:hAnsi="仿宋_GB2312" w:eastAsia="仿宋_GB2312" w:cs="仿宋_GB2312"/>
          <w:color w:val="auto"/>
          <w:sz w:val="32"/>
          <w:szCs w:val="32"/>
          <w:highlight w:val="none"/>
          <w:lang w:val="en-US" w:eastAsia="zh-CN"/>
        </w:rPr>
        <w:t>森林防灭火宣传、森林资源监管、野生动物保护、森林病虫害防治及林业产业发展</w:t>
      </w:r>
      <w:r>
        <w:rPr>
          <w:rFonts w:hint="eastAsia" w:ascii="仿宋_GB2312" w:hAnsi="仿宋_GB2312" w:eastAsia="仿宋_GB2312" w:cs="仿宋_GB2312"/>
          <w:color w:val="auto"/>
          <w:sz w:val="32"/>
          <w:szCs w:val="32"/>
          <w:highlight w:val="none"/>
        </w:rPr>
        <w:t>等所需的公务用车燃料费、维修费、过路过桥费、保险费等支出。</w:t>
      </w:r>
    </w:p>
    <w:p w14:paraId="0CB84893">
      <w:pPr>
        <w:spacing w:line="600" w:lineRule="exact"/>
        <w:ind w:firstLine="640"/>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sz w:val="32"/>
          <w:szCs w:val="32"/>
        </w:rPr>
        <w:t>3.公务接待费支出0</w:t>
      </w:r>
      <w:r>
        <w:rPr>
          <w:rFonts w:hint="eastAsia" w:ascii="仿宋_GB2312" w:hAnsi="仿宋_GB2312" w:eastAsia="仿宋_GB2312" w:cs="仿宋_GB2312"/>
          <w:sz w:val="32"/>
          <w:szCs w:val="32"/>
        </w:rPr>
        <w:t>万元，</w:t>
      </w:r>
      <w:r>
        <w:rPr>
          <w:rStyle w:val="18"/>
          <w:rFonts w:hint="eastAsia" w:ascii="仿宋_GB2312" w:hAnsi="仿宋_GB2312" w:eastAsia="仿宋_GB2312" w:cs="仿宋_GB2312"/>
          <w:b w:val="0"/>
          <w:bCs/>
          <w:sz w:val="32"/>
          <w:szCs w:val="32"/>
        </w:rPr>
        <w:t>完成预算0%。</w:t>
      </w:r>
      <w:r>
        <w:rPr>
          <w:rStyle w:val="18"/>
          <w:rFonts w:hint="eastAsia" w:ascii="仿宋_GB2312" w:hAnsi="仿宋_GB2312" w:eastAsia="仿宋_GB2312" w:cs="仿宋_GB2312"/>
          <w:b w:val="0"/>
          <w:bCs/>
          <w:color w:val="auto"/>
          <w:sz w:val="32"/>
          <w:szCs w:val="32"/>
          <w:highlight w:val="none"/>
          <w:lang w:val="en-US" w:eastAsia="zh-CN"/>
        </w:rPr>
        <w:t>2023年区林业局为新增预决算单位，与2022年无对比</w:t>
      </w:r>
      <w:r>
        <w:rPr>
          <w:rStyle w:val="18"/>
          <w:rFonts w:hint="eastAsia" w:ascii="仿宋_GB2312" w:hAnsi="仿宋_GB2312" w:eastAsia="仿宋_GB2312" w:cs="仿宋_GB2312"/>
          <w:b w:val="0"/>
          <w:bCs/>
          <w:color w:val="auto"/>
          <w:sz w:val="32"/>
          <w:szCs w:val="32"/>
          <w:highlight w:val="none"/>
        </w:rPr>
        <w:t>。</w:t>
      </w:r>
    </w:p>
    <w:p w14:paraId="1899AA8F">
      <w:pPr>
        <w:spacing w:line="600" w:lineRule="exact"/>
        <w:ind w:firstLine="640"/>
        <w:outlineLvl w:val="2"/>
        <w:rPr>
          <w:rFonts w:hint="eastAsia" w:ascii="黑体" w:hAnsi="黑体" w:eastAsia="黑体" w:cs="黑体"/>
          <w:b/>
          <w:sz w:val="32"/>
          <w:szCs w:val="32"/>
        </w:rPr>
      </w:pPr>
      <w:r>
        <w:rPr>
          <w:rFonts w:hint="eastAsia" w:ascii="黑体" w:hAnsi="黑体" w:eastAsia="黑体" w:cs="黑体"/>
          <w:b/>
          <w:sz w:val="32"/>
          <w:szCs w:val="32"/>
        </w:rPr>
        <w:t>八、政府性基金预算支出决算情况说明</w:t>
      </w:r>
    </w:p>
    <w:p w14:paraId="37CE98CF">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2023年度政府性基金预算财政拨款支出</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w:t>
      </w:r>
    </w:p>
    <w:p w14:paraId="1E2A379F">
      <w:pPr>
        <w:spacing w:line="600" w:lineRule="exact"/>
        <w:ind w:firstLine="640"/>
        <w:outlineLvl w:val="2"/>
        <w:rPr>
          <w:rFonts w:hint="eastAsia" w:ascii="黑体" w:hAnsi="黑体" w:eastAsia="黑体" w:cs="黑体"/>
          <w:b/>
          <w:sz w:val="32"/>
          <w:szCs w:val="32"/>
        </w:rPr>
      </w:pPr>
      <w:bookmarkStart w:id="18" w:name="_Toc15377219"/>
      <w:bookmarkStart w:id="19" w:name="_Toc15396611"/>
      <w:r>
        <w:rPr>
          <w:rFonts w:hint="eastAsia" w:ascii="黑体" w:hAnsi="黑体" w:eastAsia="黑体" w:cs="黑体"/>
          <w:b/>
          <w:sz w:val="32"/>
          <w:szCs w:val="32"/>
          <w:lang w:eastAsia="zh-CN"/>
        </w:rPr>
        <w:t>九、</w:t>
      </w:r>
      <w:r>
        <w:rPr>
          <w:rFonts w:hint="eastAsia" w:ascii="黑体" w:hAnsi="黑体" w:eastAsia="黑体" w:cs="黑体"/>
          <w:b/>
          <w:sz w:val="32"/>
          <w:szCs w:val="32"/>
        </w:rPr>
        <w:t>国有资本经营预算支出决算情况说明</w:t>
      </w:r>
      <w:bookmarkEnd w:id="18"/>
      <w:bookmarkEnd w:id="19"/>
    </w:p>
    <w:p w14:paraId="7BB92652">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2023年度国有资本经营预算财政拨款支出</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w:t>
      </w:r>
    </w:p>
    <w:p w14:paraId="46426839">
      <w:pPr>
        <w:numPr>
          <w:ilvl w:val="0"/>
          <w:numId w:val="0"/>
        </w:numPr>
        <w:spacing w:line="600" w:lineRule="exact"/>
        <w:ind w:firstLine="643" w:firstLineChars="200"/>
        <w:outlineLvl w:val="1"/>
        <w:rPr>
          <w:rStyle w:val="30"/>
          <w:rFonts w:hint="eastAsia" w:ascii="黑体" w:hAnsi="黑体" w:eastAsia="黑体" w:cs="黑体"/>
          <w:b/>
          <w:bCs w:val="0"/>
          <w:sz w:val="32"/>
          <w:szCs w:val="32"/>
        </w:rPr>
      </w:pPr>
      <w:bookmarkStart w:id="20" w:name="_Toc15377221"/>
      <w:bookmarkStart w:id="21" w:name="_Toc15396612"/>
      <w:r>
        <w:rPr>
          <w:rStyle w:val="30"/>
          <w:rFonts w:hint="eastAsia" w:ascii="黑体" w:hAnsi="黑体" w:eastAsia="黑体" w:cs="黑体"/>
          <w:b/>
          <w:bCs w:val="0"/>
          <w:sz w:val="32"/>
          <w:szCs w:val="32"/>
          <w:lang w:eastAsia="zh-CN"/>
        </w:rPr>
        <w:t>十、</w:t>
      </w:r>
      <w:r>
        <w:rPr>
          <w:rStyle w:val="30"/>
          <w:rFonts w:hint="eastAsia" w:ascii="黑体" w:hAnsi="黑体" w:eastAsia="黑体" w:cs="黑体"/>
          <w:b/>
          <w:bCs w:val="0"/>
          <w:sz w:val="32"/>
          <w:szCs w:val="32"/>
        </w:rPr>
        <w:t>其他重要事项的情况说明</w:t>
      </w:r>
      <w:bookmarkEnd w:id="20"/>
      <w:bookmarkEnd w:id="21"/>
    </w:p>
    <w:p w14:paraId="30F27150">
      <w:pPr>
        <w:spacing w:line="600" w:lineRule="exact"/>
        <w:ind w:firstLine="643" w:firstLineChars="200"/>
        <w:outlineLvl w:val="2"/>
        <w:rPr>
          <w:rFonts w:hint="eastAsia" w:ascii="楷体_GB2312" w:hAnsi="楷体_GB2312" w:eastAsia="楷体_GB2312" w:cs="楷体_GB2312"/>
          <w:sz w:val="32"/>
          <w:szCs w:val="32"/>
        </w:rPr>
      </w:pPr>
      <w:bookmarkStart w:id="22" w:name="_Toc15377222"/>
      <w:r>
        <w:rPr>
          <w:rFonts w:hint="eastAsia" w:ascii="楷体_GB2312" w:hAnsi="楷体_GB2312" w:eastAsia="楷体_GB2312" w:cs="楷体_GB2312"/>
          <w:b/>
          <w:sz w:val="32"/>
          <w:szCs w:val="32"/>
        </w:rPr>
        <w:t>（一）机关运行经费支出情况</w:t>
      </w:r>
      <w:bookmarkEnd w:id="22"/>
    </w:p>
    <w:p w14:paraId="0805E0F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2023年度，巴中市巴州区林业局（本级）机关运行经费支出</w:t>
      </w:r>
      <w:r>
        <w:rPr>
          <w:rFonts w:hint="eastAsia" w:ascii="仿宋_GB2312" w:hAnsi="仿宋_GB2312" w:eastAsia="仿宋_GB2312" w:cs="仿宋_GB2312"/>
          <w:b w:val="0"/>
          <w:bCs w:val="0"/>
          <w:sz w:val="32"/>
          <w:szCs w:val="32"/>
          <w:lang w:val="en-US" w:eastAsia="zh-CN"/>
        </w:rPr>
        <w:t>117.71万</w:t>
      </w:r>
      <w:r>
        <w:rPr>
          <w:rFonts w:hint="eastAsia" w:ascii="仿宋_GB2312" w:hAnsi="仿宋_GB2312" w:eastAsia="仿宋_GB2312" w:cs="仿宋_GB2312"/>
          <w:b w:val="0"/>
          <w:bCs w:val="0"/>
          <w:sz w:val="32"/>
          <w:szCs w:val="32"/>
        </w:rPr>
        <w:t>元，比2022年度增加</w:t>
      </w:r>
      <w:r>
        <w:rPr>
          <w:rFonts w:hint="eastAsia" w:ascii="仿宋_GB2312" w:hAnsi="仿宋_GB2312" w:eastAsia="仿宋_GB2312" w:cs="仿宋_GB2312"/>
          <w:b w:val="0"/>
          <w:bCs w:val="0"/>
          <w:sz w:val="32"/>
          <w:szCs w:val="32"/>
          <w:lang w:val="en-US" w:eastAsia="zh-CN"/>
        </w:rPr>
        <w:t>117.71</w:t>
      </w:r>
      <w:r>
        <w:rPr>
          <w:rFonts w:hint="eastAsia" w:ascii="仿宋_GB2312" w:hAnsi="仿宋_GB2312" w:eastAsia="仿宋_GB2312" w:cs="仿宋_GB2312"/>
          <w:b w:val="0"/>
          <w:bCs w:val="0"/>
          <w:sz w:val="32"/>
          <w:szCs w:val="32"/>
        </w:rPr>
        <w:t>万元，增长</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%。主</w:t>
      </w:r>
      <w:r>
        <w:rPr>
          <w:rFonts w:hint="eastAsia" w:ascii="仿宋_GB2312" w:hAnsi="仿宋_GB2312" w:eastAsia="仿宋_GB2312" w:cs="仿宋_GB2312"/>
          <w:sz w:val="32"/>
          <w:szCs w:val="32"/>
        </w:rPr>
        <w:t>要原因是</w:t>
      </w:r>
      <w:r>
        <w:rPr>
          <w:rStyle w:val="18"/>
          <w:rFonts w:hint="eastAsia" w:ascii="仿宋_GB2312" w:hAnsi="仿宋_GB2312" w:eastAsia="仿宋_GB2312" w:cs="仿宋_GB2312"/>
          <w:b w:val="0"/>
          <w:bCs/>
          <w:color w:val="auto"/>
          <w:sz w:val="32"/>
          <w:szCs w:val="32"/>
          <w:highlight w:val="none"/>
          <w:lang w:val="en-US" w:eastAsia="zh-CN"/>
        </w:rPr>
        <w:t>2023年区林业局为新增预决算单位，与2022年无对比</w:t>
      </w:r>
      <w:r>
        <w:rPr>
          <w:rFonts w:hint="eastAsia" w:ascii="仿宋_GB2312" w:hAnsi="仿宋_GB2312" w:eastAsia="仿宋_GB2312" w:cs="仿宋_GB2312"/>
          <w:sz w:val="32"/>
          <w:szCs w:val="32"/>
        </w:rPr>
        <w:t>。</w:t>
      </w:r>
    </w:p>
    <w:p w14:paraId="2861E22F">
      <w:pPr>
        <w:autoSpaceDE w:val="0"/>
        <w:autoSpaceDN w:val="0"/>
        <w:adjustRightInd w:val="0"/>
        <w:spacing w:line="600" w:lineRule="exact"/>
        <w:ind w:firstLine="643" w:firstLineChars="200"/>
        <w:jc w:val="left"/>
        <w:outlineLvl w:val="2"/>
        <w:rPr>
          <w:rFonts w:hint="eastAsia" w:ascii="楷体_GB2312" w:hAnsi="楷体_GB2312" w:eastAsia="楷体_GB2312" w:cs="楷体_GB2312"/>
          <w:b/>
          <w:sz w:val="32"/>
          <w:szCs w:val="32"/>
        </w:rPr>
      </w:pPr>
      <w:bookmarkStart w:id="23" w:name="_Toc15377223"/>
      <w:r>
        <w:rPr>
          <w:rFonts w:hint="eastAsia" w:ascii="楷体_GB2312" w:hAnsi="楷体_GB2312" w:eastAsia="楷体_GB2312" w:cs="楷体_GB2312"/>
          <w:b/>
          <w:sz w:val="32"/>
          <w:szCs w:val="32"/>
        </w:rPr>
        <w:t>（二）政府采购支出情况</w:t>
      </w:r>
      <w:bookmarkEnd w:id="23"/>
    </w:p>
    <w:p w14:paraId="7DF6992B">
      <w:pPr>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2023年度，巴中市巴州区林业局（本级）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1AD203BB">
      <w:pPr>
        <w:autoSpaceDE w:val="0"/>
        <w:autoSpaceDN w:val="0"/>
        <w:adjustRightInd w:val="0"/>
        <w:spacing w:line="600" w:lineRule="exact"/>
        <w:ind w:firstLine="643" w:firstLineChars="200"/>
        <w:jc w:val="left"/>
        <w:outlineLvl w:val="2"/>
        <w:rPr>
          <w:rFonts w:hint="eastAsia" w:ascii="楷体_GB2312" w:hAnsi="楷体_GB2312" w:eastAsia="楷体_GB2312" w:cs="楷体_GB2312"/>
          <w:b/>
          <w:sz w:val="32"/>
          <w:szCs w:val="32"/>
        </w:rPr>
      </w:pPr>
      <w:bookmarkStart w:id="24" w:name="_Toc15377224"/>
      <w:r>
        <w:rPr>
          <w:rFonts w:hint="eastAsia" w:ascii="楷体_GB2312" w:hAnsi="楷体_GB2312" w:eastAsia="楷体_GB2312" w:cs="楷体_GB2312"/>
          <w:b/>
          <w:sz w:val="32"/>
          <w:szCs w:val="32"/>
        </w:rPr>
        <w:t>（三）国有资产占有使用情况</w:t>
      </w:r>
      <w:bookmarkEnd w:id="24"/>
    </w:p>
    <w:p w14:paraId="00A9B194">
      <w:pPr>
        <w:autoSpaceDE w:val="0"/>
        <w:autoSpaceDN w:val="0"/>
        <w:adjustRightInd w:val="0"/>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截至2023年12月31日，</w:t>
      </w:r>
      <w:r>
        <w:rPr>
          <w:rFonts w:hint="eastAsia" w:ascii="仿宋_GB2312" w:hAnsi="仿宋_GB2312" w:eastAsia="仿宋_GB2312" w:cs="仿宋_GB2312"/>
          <w:color w:val="auto"/>
          <w:sz w:val="32"/>
          <w:szCs w:val="32"/>
          <w:highlight w:val="none"/>
          <w:lang w:val="en-US" w:eastAsia="zh-CN"/>
        </w:rPr>
        <w:t>巴中市巴州区林业局（本级）共</w:t>
      </w:r>
      <w:r>
        <w:rPr>
          <w:rFonts w:hint="eastAsia" w:ascii="仿宋_GB2312" w:hAnsi="仿宋_GB2312" w:eastAsia="仿宋_GB2312" w:cs="仿宋_GB2312"/>
          <w:sz w:val="32"/>
          <w:szCs w:val="32"/>
        </w:rPr>
        <w:t>有车辆</w:t>
      </w:r>
      <w:r>
        <w:rPr>
          <w:rFonts w:hint="eastAsia" w:ascii="仿宋_GB2312" w:hAnsi="仿宋_GB2312" w:eastAsia="仿宋_GB2312" w:cs="仿宋_GB2312"/>
          <w:b/>
          <w:sz w:val="32"/>
          <w:szCs w:val="32"/>
        </w:rPr>
        <w:t>7</w:t>
      </w:r>
      <w:r>
        <w:rPr>
          <w:rFonts w:hint="eastAsia" w:ascii="仿宋_GB2312" w:hAnsi="仿宋_GB2312" w:eastAsia="仿宋_GB2312" w:cs="仿宋_GB2312"/>
          <w:sz w:val="32"/>
          <w:szCs w:val="32"/>
        </w:rPr>
        <w:t>辆，</w:t>
      </w: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color w:val="auto"/>
          <w:sz w:val="32"/>
          <w:szCs w:val="32"/>
          <w:highlight w:val="none"/>
          <w:lang w:val="en-US" w:eastAsia="zh-CN"/>
        </w:rPr>
        <w:t>特种专业技术</w:t>
      </w:r>
      <w:r>
        <w:rPr>
          <w:rFonts w:hint="eastAsia" w:ascii="仿宋_GB2312" w:hAnsi="仿宋_GB2312" w:eastAsia="仿宋_GB2312" w:cs="仿宋_GB2312"/>
          <w:color w:val="auto"/>
          <w:sz w:val="32"/>
          <w:szCs w:val="32"/>
          <w:highlight w:val="none"/>
        </w:rPr>
        <w:t>用车</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辆、其他用车</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其他用车主要是用于</w:t>
      </w:r>
      <w:r>
        <w:rPr>
          <w:rFonts w:hint="eastAsia" w:ascii="仿宋_GB2312" w:hAnsi="仿宋_GB2312" w:eastAsia="仿宋_GB2312" w:cs="仿宋_GB2312"/>
          <w:color w:val="auto"/>
          <w:sz w:val="32"/>
          <w:szCs w:val="32"/>
          <w:highlight w:val="none"/>
          <w:lang w:val="en-US" w:eastAsia="zh-CN"/>
        </w:rPr>
        <w:t>森林防灭火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单价50万元以上通用设备</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台（套），单价100万元以上专用设备</w:t>
      </w:r>
      <w:r>
        <w:rPr>
          <w:rFonts w:hint="eastAsia" w:ascii="仿宋_GB2312" w:hAnsi="仿宋_GB2312" w:eastAsia="仿宋_GB2312" w:cs="仿宋_GB2312"/>
          <w:color w:val="auto"/>
          <w:sz w:val="32"/>
          <w:szCs w:val="32"/>
          <w:highlight w:val="none"/>
          <w:lang w:eastAsia="zh-CN"/>
        </w:rPr>
        <w:t>（不含车辆）</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台（套）。</w:t>
      </w:r>
    </w:p>
    <w:p w14:paraId="246B60DF">
      <w:pPr>
        <w:autoSpaceDE w:val="0"/>
        <w:autoSpaceDN w:val="0"/>
        <w:adjustRightInd w:val="0"/>
        <w:spacing w:line="600" w:lineRule="exact"/>
        <w:ind w:firstLine="643" w:firstLineChars="200"/>
        <w:jc w:val="left"/>
        <w:outlineLvl w:val="2"/>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（四）预算绩效管理情况</w:t>
      </w:r>
    </w:p>
    <w:p w14:paraId="629385ED">
      <w:pPr>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根据预算绩效管理要求，本单位在</w:t>
      </w:r>
      <w:r>
        <w:rPr>
          <w:rFonts w:hint="eastAsia" w:ascii="仿宋_GB2312" w:hAnsi="仿宋_GB2312" w:eastAsia="仿宋_GB2312" w:cs="仿宋_GB2312"/>
          <w:color w:val="auto"/>
          <w:sz w:val="32"/>
          <w:szCs w:val="32"/>
          <w:highlight w:val="none"/>
          <w:lang w:val="en-US" w:eastAsia="zh-CN"/>
        </w:rPr>
        <w:t>2023年度</w:t>
      </w:r>
      <w:r>
        <w:rPr>
          <w:rFonts w:hint="eastAsia" w:ascii="仿宋_GB2312" w:hAnsi="仿宋_GB2312" w:eastAsia="仿宋_GB2312" w:cs="仿宋_GB2312"/>
          <w:color w:val="auto"/>
          <w:sz w:val="32"/>
          <w:szCs w:val="32"/>
          <w:highlight w:val="none"/>
          <w:lang w:eastAsia="zh-CN"/>
        </w:rPr>
        <w:t>预算编制阶段，组织对林业草原生态保护恢复资金、林业改革发展资金、</w:t>
      </w:r>
      <w:r>
        <w:rPr>
          <w:rFonts w:hint="eastAsia" w:ascii="仿宋_GB2312" w:hAnsi="仿宋_GB2312" w:eastAsia="仿宋_GB2312" w:cs="仿宋_GB2312"/>
          <w:color w:val="auto"/>
          <w:sz w:val="32"/>
          <w:szCs w:val="32"/>
          <w:highlight w:val="none"/>
          <w:lang w:val="en-US" w:eastAsia="zh-CN"/>
        </w:rPr>
        <w:t>重点生态功能区转移支付资金</w:t>
      </w:r>
      <w:r>
        <w:rPr>
          <w:rFonts w:hint="eastAsia" w:ascii="仿宋_GB2312" w:hAnsi="仿宋_GB2312" w:eastAsia="仿宋_GB2312" w:cs="仿宋_GB2312"/>
          <w:color w:val="auto"/>
          <w:sz w:val="32"/>
          <w:szCs w:val="32"/>
          <w:highlight w:val="none"/>
          <w:lang w:eastAsia="zh-CN"/>
        </w:rPr>
        <w:t>等开展了预算事前绩效评估，对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个项目编制了绩效目标，预算执行过程中，选取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个项目开展绩效监控，组织对</w:t>
      </w:r>
      <w:r>
        <w:rPr>
          <w:rFonts w:hint="eastAsia" w:ascii="仿宋_GB2312" w:hAnsi="仿宋_GB2312" w:eastAsia="仿宋_GB2312" w:cs="仿宋_GB2312"/>
          <w:color w:val="auto"/>
          <w:sz w:val="32"/>
          <w:szCs w:val="32"/>
          <w:highlight w:val="none"/>
          <w:lang w:val="en-US" w:eastAsia="zh-CN"/>
        </w:rPr>
        <w:t>3个项目开展绩效自评，绩效自评表详见第四部分附件。</w:t>
      </w:r>
    </w:p>
    <w:p w14:paraId="7EB7BA65">
      <w:pPr>
        <w:numPr>
          <w:ilvl w:val="0"/>
          <w:numId w:val="0"/>
        </w:numPr>
        <w:spacing w:line="600" w:lineRule="exact"/>
        <w:jc w:val="center"/>
        <w:outlineLvl w:val="0"/>
        <w:rPr>
          <w:rFonts w:hint="eastAsia" w:ascii="仿宋_GB2312" w:hAnsi="仿宋_GB2312" w:eastAsia="仿宋_GB2312" w:cs="仿宋_GB2312"/>
          <w:color w:val="auto"/>
          <w:sz w:val="32"/>
          <w:szCs w:val="32"/>
          <w:highlight w:val="none"/>
          <w:lang w:eastAsia="zh-CN"/>
        </w:rPr>
      </w:pPr>
    </w:p>
    <w:p w14:paraId="7942F176">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69EAD540">
      <w:pPr>
        <w:pStyle w:val="2"/>
        <w:rPr>
          <w:rFonts w:hint="eastAsia" w:ascii="黑体" w:hAnsi="黑体" w:eastAsia="黑体"/>
          <w:color w:val="auto"/>
          <w:sz w:val="44"/>
          <w:szCs w:val="44"/>
          <w:highlight w:val="none"/>
          <w:lang w:eastAsia="zh-CN"/>
        </w:rPr>
      </w:pPr>
    </w:p>
    <w:p w14:paraId="6395C0E2">
      <w:pPr>
        <w:pStyle w:val="2"/>
        <w:rPr>
          <w:rFonts w:hint="eastAsia" w:ascii="黑体" w:hAnsi="黑体" w:eastAsia="黑体"/>
          <w:color w:val="auto"/>
          <w:sz w:val="44"/>
          <w:szCs w:val="44"/>
          <w:highlight w:val="none"/>
          <w:lang w:eastAsia="zh-CN"/>
        </w:rPr>
      </w:pPr>
    </w:p>
    <w:p w14:paraId="685A202A">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17FD81C8">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7CAC1A8C">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41E29504">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71ABD896">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66FDB692">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74752F7C">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783163E2">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4575E724">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76D2CAED">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578B8312">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78C080FE">
      <w:pPr>
        <w:numPr>
          <w:ilvl w:val="0"/>
          <w:numId w:val="0"/>
        </w:numPr>
        <w:spacing w:line="600" w:lineRule="exact"/>
        <w:jc w:val="center"/>
        <w:outlineLvl w:val="0"/>
        <w:rPr>
          <w:rFonts w:hint="eastAsia" w:ascii="仿宋_GB2312" w:hAnsi="仿宋_GB2312" w:eastAsia="仿宋_GB2312" w:cs="仿宋_GB2312"/>
          <w:color w:val="auto"/>
          <w:sz w:val="32"/>
          <w:szCs w:val="32"/>
          <w:highlight w:val="none"/>
          <w:lang w:eastAsia="zh-CN"/>
        </w:rPr>
      </w:pPr>
    </w:p>
    <w:p w14:paraId="04C70953">
      <w:pPr>
        <w:numPr>
          <w:ilvl w:val="0"/>
          <w:numId w:val="0"/>
        </w:numPr>
        <w:spacing w:line="600" w:lineRule="exact"/>
        <w:jc w:val="center"/>
        <w:outlineLvl w:val="0"/>
        <w:rPr>
          <w:rFonts w:hint="eastAsia" w:ascii="仿宋_GB2312" w:hAnsi="仿宋_GB2312" w:eastAsia="仿宋_GB2312" w:cs="仿宋_GB2312"/>
          <w:color w:val="auto"/>
          <w:sz w:val="32"/>
          <w:szCs w:val="32"/>
          <w:highlight w:val="none"/>
          <w:lang w:eastAsia="zh-CN"/>
        </w:rPr>
      </w:pPr>
    </w:p>
    <w:p w14:paraId="3B1416D0">
      <w:pPr>
        <w:numPr>
          <w:ilvl w:val="0"/>
          <w:numId w:val="0"/>
        </w:numPr>
        <w:spacing w:line="600" w:lineRule="exact"/>
        <w:jc w:val="center"/>
        <w:outlineLvl w:val="0"/>
        <w:rPr>
          <w:rFonts w:hint="eastAsia" w:ascii="仿宋_GB2312" w:hAnsi="仿宋_GB2312" w:eastAsia="仿宋_GB2312" w:cs="仿宋_GB2312"/>
          <w:color w:val="auto"/>
          <w:sz w:val="32"/>
          <w:szCs w:val="32"/>
          <w:highlight w:val="none"/>
          <w:lang w:eastAsia="zh-CN"/>
        </w:rPr>
      </w:pPr>
    </w:p>
    <w:p w14:paraId="527AE21F">
      <w:pPr>
        <w:numPr>
          <w:ilvl w:val="0"/>
          <w:numId w:val="0"/>
        </w:numPr>
        <w:spacing w:line="600" w:lineRule="exact"/>
        <w:jc w:val="center"/>
        <w:outlineLvl w:val="0"/>
        <w:rPr>
          <w:rFonts w:hint="eastAsia" w:ascii="仿宋_GB2312" w:hAnsi="仿宋_GB2312" w:eastAsia="仿宋_GB2312" w:cs="仿宋_GB2312"/>
          <w:color w:val="auto"/>
          <w:sz w:val="32"/>
          <w:szCs w:val="32"/>
          <w:highlight w:val="none"/>
          <w:lang w:eastAsia="zh-CN"/>
        </w:rPr>
      </w:pPr>
    </w:p>
    <w:p w14:paraId="7518EE8C">
      <w:pPr>
        <w:numPr>
          <w:ilvl w:val="0"/>
          <w:numId w:val="0"/>
        </w:numPr>
        <w:spacing w:line="600" w:lineRule="exact"/>
        <w:jc w:val="center"/>
        <w:outlineLvl w:val="0"/>
        <w:rPr>
          <w:rStyle w:val="37"/>
          <w:rFonts w:hint="eastAsia"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lang w:eastAsia="zh-CN"/>
        </w:rPr>
        <w:t>第三部分</w:t>
      </w:r>
      <w:r>
        <w:rPr>
          <w:rFonts w:hint="eastAsia" w:ascii="方正小标宋_GBK" w:hAnsi="方正小标宋_GBK" w:eastAsia="方正小标宋_GBK" w:cs="方正小标宋_GBK"/>
          <w:b/>
          <w:bCs/>
          <w:color w:val="auto"/>
          <w:sz w:val="44"/>
          <w:szCs w:val="44"/>
          <w:highlight w:val="none"/>
          <w:lang w:val="en-US" w:eastAsia="zh-CN"/>
        </w:rPr>
        <w:t xml:space="preserve">  </w:t>
      </w:r>
      <w:r>
        <w:rPr>
          <w:rFonts w:hint="eastAsia" w:ascii="方正小标宋_GBK" w:hAnsi="方正小标宋_GBK" w:eastAsia="方正小标宋_GBK" w:cs="方正小标宋_GBK"/>
          <w:b/>
          <w:bCs/>
          <w:color w:val="auto"/>
          <w:sz w:val="44"/>
          <w:szCs w:val="44"/>
          <w:highlight w:val="none"/>
        </w:rPr>
        <w:t>名</w:t>
      </w:r>
      <w:r>
        <w:rPr>
          <w:rStyle w:val="37"/>
          <w:rFonts w:hint="eastAsia" w:ascii="方正小标宋_GBK" w:hAnsi="方正小标宋_GBK" w:eastAsia="方正小标宋_GBK" w:cs="方正小标宋_GBK"/>
          <w:b/>
          <w:bCs/>
          <w:color w:val="auto"/>
          <w:sz w:val="44"/>
          <w:szCs w:val="44"/>
          <w:highlight w:val="none"/>
        </w:rPr>
        <w:t>词解释</w:t>
      </w:r>
    </w:p>
    <w:p w14:paraId="71435644">
      <w:pPr>
        <w:spacing w:line="600" w:lineRule="exact"/>
        <w:jc w:val="left"/>
        <w:rPr>
          <w:rFonts w:hint="eastAsia" w:ascii="仿宋_GB2312" w:hAnsi="仿宋_GB2312" w:eastAsia="仿宋_GB2312" w:cs="仿宋_GB2312"/>
          <w:b/>
          <w:color w:val="auto"/>
          <w:sz w:val="32"/>
          <w:szCs w:val="32"/>
          <w:highlight w:val="none"/>
        </w:rPr>
      </w:pPr>
    </w:p>
    <w:p w14:paraId="3A823C21">
      <w:pPr>
        <w:pStyle w:val="27"/>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1.财政拨款收入：指单位从同级财政部门取得的财政预算资金。</w:t>
      </w:r>
    </w:p>
    <w:p w14:paraId="18306E3B">
      <w:pPr>
        <w:pStyle w:val="27"/>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2.事业收入：指事业单位开展专业业务活动及辅助活动取得的收入。</w:t>
      </w:r>
    </w:p>
    <w:p w14:paraId="6EAD08A0">
      <w:pPr>
        <w:pStyle w:val="27"/>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3.经营收入：指事业单位在专业业务活动及其辅助活动之外开展非独立核算经营活动取得的收入。</w:t>
      </w:r>
    </w:p>
    <w:p w14:paraId="574D7147">
      <w:pPr>
        <w:pStyle w:val="27"/>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4.其他收入：指单位取得的除上述收入以外的各项收入。 </w:t>
      </w:r>
    </w:p>
    <w:p w14:paraId="0C4A4D26">
      <w:pPr>
        <w:pStyle w:val="27"/>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sz w:val="32"/>
          <w:szCs w:val="32"/>
          <w:u w:val="none"/>
          <w:lang w:eastAsia="zh-CN"/>
        </w:rPr>
        <w:t>使用非财政拨款结余（含专用结余）</w:t>
      </w:r>
      <w:r>
        <w:rPr>
          <w:rFonts w:hint="eastAsia" w:ascii="仿宋_GB2312" w:hAnsi="仿宋_GB2312" w:eastAsia="仿宋_GB2312" w:cs="仿宋_GB2312"/>
          <w:color w:val="auto"/>
          <w:sz w:val="32"/>
          <w:szCs w:val="32"/>
          <w:highlight w:val="none"/>
        </w:rPr>
        <w:t>：指事业单位</w:t>
      </w:r>
      <w:r>
        <w:rPr>
          <w:rFonts w:hint="eastAsia" w:ascii="仿宋_GB2312" w:hAnsi="仿宋_GB2312" w:eastAsia="仿宋_GB2312" w:cs="仿宋_GB2312"/>
          <w:color w:val="auto"/>
          <w:sz w:val="32"/>
          <w:szCs w:val="32"/>
          <w:highlight w:val="none"/>
          <w:lang w:eastAsia="zh-CN"/>
        </w:rPr>
        <w:t>使用以前年度积累的非财政拨款结余弥补当年收支差额的金额。</w:t>
      </w:r>
      <w:r>
        <w:rPr>
          <w:rFonts w:hint="eastAsia" w:ascii="仿宋_GB2312" w:hAnsi="仿宋_GB2312" w:eastAsia="仿宋_GB2312" w:cs="仿宋_GB2312"/>
          <w:color w:val="auto"/>
          <w:sz w:val="32"/>
          <w:szCs w:val="32"/>
          <w:highlight w:val="none"/>
        </w:rPr>
        <w:t xml:space="preserve"> </w:t>
      </w:r>
    </w:p>
    <w:p w14:paraId="6A31046B">
      <w:pPr>
        <w:pStyle w:val="27"/>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6.年初结转和结余：指以前年度尚未完成、结转到本年按有关规定继续使用的资金。 </w:t>
      </w:r>
    </w:p>
    <w:p w14:paraId="42B61D4F">
      <w:pPr>
        <w:pStyle w:val="27"/>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7.结余分配：指事业单位按照会计制度规定</w:t>
      </w:r>
      <w:r>
        <w:rPr>
          <w:rFonts w:hint="eastAsia" w:ascii="仿宋_GB2312" w:hAnsi="仿宋_GB2312" w:eastAsia="仿宋_GB2312" w:cs="仿宋_GB2312"/>
          <w:color w:val="auto"/>
          <w:sz w:val="32"/>
          <w:szCs w:val="32"/>
          <w:highlight w:val="none"/>
          <w:lang w:eastAsia="zh-CN"/>
        </w:rPr>
        <w:t>缴纳的所得税、提取的专用结余以及转入非财政拨款结余的金额</w:t>
      </w:r>
      <w:r>
        <w:rPr>
          <w:rFonts w:hint="eastAsia" w:ascii="仿宋_GB2312" w:hAnsi="仿宋_GB2312" w:eastAsia="仿宋_GB2312" w:cs="仿宋_GB2312"/>
          <w:color w:val="auto"/>
          <w:sz w:val="32"/>
          <w:szCs w:val="32"/>
          <w:highlight w:val="none"/>
        </w:rPr>
        <w:t>等。</w:t>
      </w:r>
    </w:p>
    <w:p w14:paraId="07861FC2">
      <w:pPr>
        <w:pStyle w:val="27"/>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年末结转和结余：指单位按有关规定结转到下年或以后年度继续使用的资金。</w:t>
      </w:r>
    </w:p>
    <w:p w14:paraId="0D3B3618">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9.一般公共服务（类）政府办公厅（室）及相关机构事务（款）行政运行（项）：指</w:t>
      </w:r>
      <w:r>
        <w:rPr>
          <w:rFonts w:hint="eastAsia" w:ascii="仿宋_GB2312" w:hAnsi="仿宋_GB2312" w:eastAsia="仿宋_GB2312" w:cs="仿宋_GB2312"/>
          <w:color w:val="auto"/>
          <w:sz w:val="32"/>
          <w:szCs w:val="32"/>
          <w:highlight w:val="none"/>
          <w:lang w:val="en-US" w:eastAsia="zh-CN"/>
        </w:rPr>
        <w:t>行政单位（包括实行公务员管理的事业单位）的基本支出</w:t>
      </w:r>
      <w:r>
        <w:rPr>
          <w:rFonts w:hint="eastAsia" w:ascii="仿宋_GB2312" w:hAnsi="仿宋_GB2312" w:eastAsia="仿宋_GB2312" w:cs="仿宋_GB2312"/>
          <w:color w:val="auto"/>
          <w:sz w:val="32"/>
          <w:szCs w:val="32"/>
          <w:highlight w:val="none"/>
        </w:rPr>
        <w:t>。</w:t>
      </w:r>
    </w:p>
    <w:p w14:paraId="4B368175">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10.社会保障和就业（类）行政事业单位养老支出（款）行政单位离退休（项）：指</w:t>
      </w:r>
      <w:r>
        <w:rPr>
          <w:rFonts w:hint="eastAsia" w:ascii="仿宋_GB2312" w:hAnsi="仿宋_GB2312" w:eastAsia="仿宋_GB2312" w:cs="仿宋_GB2312"/>
          <w:color w:val="auto"/>
          <w:sz w:val="32"/>
          <w:szCs w:val="32"/>
          <w:highlight w:val="none"/>
          <w:lang w:val="en-US" w:eastAsia="zh-CN"/>
        </w:rPr>
        <w:t>行政单位（包括实行公务员管理的事业单位）开支的离退休经费</w:t>
      </w:r>
      <w:r>
        <w:rPr>
          <w:rFonts w:hint="eastAsia" w:ascii="仿宋_GB2312" w:hAnsi="仿宋_GB2312" w:eastAsia="仿宋_GB2312" w:cs="仿宋_GB2312"/>
          <w:color w:val="auto"/>
          <w:sz w:val="32"/>
          <w:szCs w:val="32"/>
          <w:highlight w:val="none"/>
        </w:rPr>
        <w:t>。</w:t>
      </w:r>
    </w:p>
    <w:p w14:paraId="09FA3D94">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11.社会保障和就业（类）行政事业单位养老支出（款）事业单位离退休（项）：指</w:t>
      </w:r>
      <w:r>
        <w:rPr>
          <w:rFonts w:hint="eastAsia" w:ascii="仿宋_GB2312" w:hAnsi="仿宋_GB2312" w:eastAsia="仿宋_GB2312" w:cs="仿宋_GB2312"/>
          <w:color w:val="auto"/>
          <w:sz w:val="32"/>
          <w:szCs w:val="32"/>
          <w:highlight w:val="none"/>
          <w:lang w:val="en-US" w:eastAsia="zh-CN"/>
        </w:rPr>
        <w:t>事业单位开支的离退休经费</w:t>
      </w:r>
      <w:r>
        <w:rPr>
          <w:rFonts w:hint="eastAsia" w:ascii="仿宋_GB2312" w:hAnsi="仿宋_GB2312" w:eastAsia="仿宋_GB2312" w:cs="仿宋_GB2312"/>
          <w:color w:val="auto"/>
          <w:sz w:val="32"/>
          <w:szCs w:val="32"/>
          <w:highlight w:val="none"/>
        </w:rPr>
        <w:t>。</w:t>
      </w:r>
    </w:p>
    <w:p w14:paraId="596BA8C7">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12.社会保障和就业（类）行政事业单位养老支出（款）机关事业单位基本养老保险缴费支出（项）：指</w:t>
      </w:r>
      <w:r>
        <w:rPr>
          <w:rFonts w:hint="eastAsia" w:ascii="仿宋_GB2312" w:hAnsi="仿宋_GB2312" w:eastAsia="仿宋_GB2312" w:cs="仿宋_GB2312"/>
          <w:color w:val="auto"/>
          <w:sz w:val="32"/>
          <w:szCs w:val="32"/>
          <w:highlight w:val="none"/>
          <w:lang w:val="en-US" w:eastAsia="zh-CN"/>
        </w:rPr>
        <w:t>机关事业单位实施养老保险制度由单位缴纳的基本养老保险费支出</w:t>
      </w:r>
      <w:r>
        <w:rPr>
          <w:rFonts w:hint="eastAsia" w:ascii="仿宋_GB2312" w:hAnsi="仿宋_GB2312" w:eastAsia="仿宋_GB2312" w:cs="仿宋_GB2312"/>
          <w:color w:val="auto"/>
          <w:sz w:val="32"/>
          <w:szCs w:val="32"/>
          <w:highlight w:val="none"/>
        </w:rPr>
        <w:t>。</w:t>
      </w:r>
    </w:p>
    <w:p w14:paraId="772A637E">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13.社会保障和就业（类）行政事业单位养老支出（款）机关事业单位职业年金缴费支出（项）：指</w:t>
      </w:r>
      <w:r>
        <w:rPr>
          <w:rFonts w:hint="eastAsia" w:ascii="仿宋_GB2312" w:hAnsi="仿宋_GB2312" w:eastAsia="仿宋_GB2312" w:cs="仿宋_GB2312"/>
          <w:color w:val="auto"/>
          <w:sz w:val="32"/>
          <w:szCs w:val="32"/>
          <w:highlight w:val="none"/>
          <w:lang w:val="en-US" w:eastAsia="zh-CN"/>
        </w:rPr>
        <w:t>机关事业单位实施养老保险制度由单位实际缴纳的职业年金支出</w:t>
      </w:r>
      <w:r>
        <w:rPr>
          <w:rFonts w:hint="eastAsia" w:ascii="仿宋_GB2312" w:hAnsi="仿宋_GB2312" w:eastAsia="仿宋_GB2312" w:cs="仿宋_GB2312"/>
          <w:color w:val="auto"/>
          <w:sz w:val="32"/>
          <w:szCs w:val="32"/>
          <w:highlight w:val="none"/>
        </w:rPr>
        <w:t>。</w:t>
      </w:r>
    </w:p>
    <w:p w14:paraId="13A39AB7">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14.社会保障和就业（类）</w:t>
      </w:r>
      <w:r>
        <w:rPr>
          <w:rFonts w:hint="eastAsia" w:ascii="仿宋_GB2312" w:hAnsi="仿宋_GB2312" w:eastAsia="仿宋_GB2312" w:cs="仿宋_GB2312"/>
          <w:color w:val="auto"/>
          <w:sz w:val="32"/>
          <w:szCs w:val="32"/>
          <w:highlight w:val="none"/>
          <w:lang w:val="en-US" w:eastAsia="zh-CN"/>
        </w:rPr>
        <w:t>抚恤</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死亡抚恤</w:t>
      </w:r>
      <w:r>
        <w:rPr>
          <w:rFonts w:hint="eastAsia" w:ascii="仿宋_GB2312" w:hAnsi="仿宋_GB2312" w:eastAsia="仿宋_GB2312" w:cs="仿宋_GB2312"/>
          <w:color w:val="auto"/>
          <w:sz w:val="32"/>
          <w:szCs w:val="32"/>
          <w:highlight w:val="none"/>
        </w:rPr>
        <w:t>（项）：指</w:t>
      </w:r>
      <w:r>
        <w:rPr>
          <w:rFonts w:hint="eastAsia" w:ascii="仿宋_GB2312" w:hAnsi="仿宋_GB2312" w:eastAsia="仿宋_GB2312" w:cs="仿宋_GB2312"/>
          <w:color w:val="auto"/>
          <w:sz w:val="32"/>
          <w:szCs w:val="32"/>
          <w:highlight w:val="none"/>
          <w:lang w:val="en-US" w:eastAsia="zh-CN"/>
        </w:rPr>
        <w:t>按规定用于烈士和牺牲、病故人员家属的一次性和定期抚恤金、丧葬补助费以及烈士褒扬金</w:t>
      </w:r>
      <w:r>
        <w:rPr>
          <w:rFonts w:hint="eastAsia" w:ascii="仿宋_GB2312" w:hAnsi="仿宋_GB2312" w:eastAsia="仿宋_GB2312" w:cs="仿宋_GB2312"/>
          <w:color w:val="auto"/>
          <w:sz w:val="32"/>
          <w:szCs w:val="32"/>
          <w:highlight w:val="none"/>
        </w:rPr>
        <w:t>。</w:t>
      </w:r>
    </w:p>
    <w:p w14:paraId="5B7CCD69">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w:t>
      </w:r>
      <w:r>
        <w:rPr>
          <w:rFonts w:hint="eastAsia" w:ascii="仿宋_GB2312" w:hAnsi="仿宋_GB2312" w:eastAsia="仿宋_GB2312" w:cs="仿宋_GB2312"/>
          <w:color w:val="auto"/>
          <w:sz w:val="32"/>
          <w:szCs w:val="32"/>
          <w:highlight w:val="none"/>
          <w:lang w:val="en-US" w:eastAsia="zh-CN"/>
        </w:rPr>
        <w:t>卫生健康</w:t>
      </w:r>
      <w:r>
        <w:rPr>
          <w:rFonts w:hint="eastAsia" w:ascii="仿宋_GB2312" w:hAnsi="仿宋_GB2312" w:eastAsia="仿宋_GB2312" w:cs="仿宋_GB2312"/>
          <w:color w:val="auto"/>
          <w:sz w:val="32"/>
          <w:szCs w:val="32"/>
          <w:highlight w:val="none"/>
        </w:rPr>
        <w:t>（类）行政事业单位医疗（款）行政单位医疗（项）：指</w:t>
      </w:r>
      <w:r>
        <w:rPr>
          <w:rFonts w:hint="eastAsia" w:ascii="仿宋_GB2312" w:hAnsi="仿宋_GB2312" w:eastAsia="仿宋_GB2312" w:cs="仿宋_GB2312"/>
          <w:color w:val="auto"/>
          <w:sz w:val="32"/>
          <w:szCs w:val="32"/>
          <w:highlight w:val="none"/>
          <w:lang w:val="en-US" w:eastAsia="zh-CN"/>
        </w:rPr>
        <w:t>行政单位基本医疗保险缴费经费，未参加医疗保险的行政单位的公费医疗经费，按国家规定享受离休人员、红军老战士待遇人员的医疗经费</w:t>
      </w:r>
      <w:r>
        <w:rPr>
          <w:rFonts w:hint="eastAsia" w:ascii="仿宋_GB2312" w:hAnsi="仿宋_GB2312" w:eastAsia="仿宋_GB2312" w:cs="仿宋_GB2312"/>
          <w:color w:val="auto"/>
          <w:sz w:val="32"/>
          <w:szCs w:val="32"/>
          <w:highlight w:val="none"/>
        </w:rPr>
        <w:t>。</w:t>
      </w:r>
    </w:p>
    <w:p w14:paraId="140367FA">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16.</w:t>
      </w:r>
      <w:r>
        <w:rPr>
          <w:rFonts w:hint="eastAsia" w:ascii="仿宋_GB2312" w:hAnsi="仿宋_GB2312" w:eastAsia="仿宋_GB2312" w:cs="仿宋_GB2312"/>
          <w:color w:val="auto"/>
          <w:sz w:val="32"/>
          <w:szCs w:val="32"/>
          <w:highlight w:val="none"/>
          <w:lang w:val="en-US" w:eastAsia="zh-CN"/>
        </w:rPr>
        <w:t>卫生健康</w:t>
      </w:r>
      <w:r>
        <w:rPr>
          <w:rFonts w:hint="eastAsia" w:ascii="仿宋_GB2312" w:hAnsi="仿宋_GB2312" w:eastAsia="仿宋_GB2312" w:cs="仿宋_GB2312"/>
          <w:color w:val="auto"/>
          <w:sz w:val="32"/>
          <w:szCs w:val="32"/>
          <w:highlight w:val="none"/>
        </w:rPr>
        <w:t>（类）行政事业单位医疗（款）</w:t>
      </w:r>
      <w:r>
        <w:rPr>
          <w:rFonts w:hint="eastAsia" w:ascii="仿宋_GB2312" w:hAnsi="仿宋_GB2312" w:eastAsia="仿宋_GB2312" w:cs="仿宋_GB2312"/>
          <w:color w:val="auto"/>
          <w:sz w:val="32"/>
          <w:szCs w:val="32"/>
          <w:highlight w:val="none"/>
          <w:lang w:val="en-US" w:eastAsia="zh-CN"/>
        </w:rPr>
        <w:t>事业</w:t>
      </w:r>
      <w:r>
        <w:rPr>
          <w:rFonts w:hint="eastAsia" w:ascii="仿宋_GB2312" w:hAnsi="仿宋_GB2312" w:eastAsia="仿宋_GB2312" w:cs="仿宋_GB2312"/>
          <w:color w:val="auto"/>
          <w:sz w:val="32"/>
          <w:szCs w:val="32"/>
          <w:highlight w:val="none"/>
        </w:rPr>
        <w:t>单位医疗（项）：指</w:t>
      </w:r>
      <w:r>
        <w:rPr>
          <w:rFonts w:hint="eastAsia" w:ascii="仿宋_GB2312" w:hAnsi="仿宋_GB2312" w:eastAsia="仿宋_GB2312" w:cs="仿宋_GB2312"/>
          <w:color w:val="auto"/>
          <w:sz w:val="32"/>
          <w:szCs w:val="32"/>
          <w:highlight w:val="none"/>
          <w:lang w:val="en-US" w:eastAsia="zh-CN"/>
        </w:rPr>
        <w:t>事业单位基本医疗保险缴费经费，未参加医疗保险的事业单位的公费医疗经费，按国家规定享受离休人员待遇的医疗经费</w:t>
      </w:r>
      <w:r>
        <w:rPr>
          <w:rFonts w:hint="eastAsia" w:ascii="仿宋_GB2312" w:hAnsi="仿宋_GB2312" w:eastAsia="仿宋_GB2312" w:cs="仿宋_GB2312"/>
          <w:color w:val="auto"/>
          <w:sz w:val="32"/>
          <w:szCs w:val="32"/>
          <w:highlight w:val="none"/>
        </w:rPr>
        <w:t>。</w:t>
      </w:r>
    </w:p>
    <w:p w14:paraId="7C8D32E6">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17.</w:t>
      </w:r>
      <w:r>
        <w:rPr>
          <w:rFonts w:hint="eastAsia" w:ascii="仿宋_GB2312" w:hAnsi="仿宋_GB2312" w:eastAsia="仿宋_GB2312" w:cs="仿宋_GB2312"/>
          <w:color w:val="auto"/>
          <w:sz w:val="32"/>
          <w:szCs w:val="32"/>
          <w:highlight w:val="none"/>
          <w:lang w:val="en-US" w:eastAsia="zh-CN"/>
        </w:rPr>
        <w:t>卫生健康</w:t>
      </w:r>
      <w:r>
        <w:rPr>
          <w:rFonts w:hint="eastAsia" w:ascii="仿宋_GB2312" w:hAnsi="仿宋_GB2312" w:eastAsia="仿宋_GB2312" w:cs="仿宋_GB2312"/>
          <w:color w:val="auto"/>
          <w:sz w:val="32"/>
          <w:szCs w:val="32"/>
          <w:highlight w:val="none"/>
        </w:rPr>
        <w:t>（类）行政事业单位医疗（款）</w:t>
      </w:r>
      <w:r>
        <w:rPr>
          <w:rFonts w:hint="eastAsia" w:ascii="仿宋_GB2312" w:hAnsi="仿宋_GB2312" w:eastAsia="仿宋_GB2312" w:cs="仿宋_GB2312"/>
          <w:color w:val="auto"/>
          <w:sz w:val="32"/>
          <w:szCs w:val="32"/>
          <w:highlight w:val="none"/>
          <w:lang w:val="en-US" w:eastAsia="zh-CN"/>
        </w:rPr>
        <w:t>公务员医疗补助</w:t>
      </w:r>
      <w:r>
        <w:rPr>
          <w:rFonts w:hint="eastAsia" w:ascii="仿宋_GB2312" w:hAnsi="仿宋_GB2312" w:eastAsia="仿宋_GB2312" w:cs="仿宋_GB2312"/>
          <w:color w:val="auto"/>
          <w:sz w:val="32"/>
          <w:szCs w:val="32"/>
          <w:highlight w:val="none"/>
        </w:rPr>
        <w:t>（项）：指</w:t>
      </w:r>
      <w:r>
        <w:rPr>
          <w:rFonts w:hint="eastAsia" w:ascii="仿宋_GB2312" w:hAnsi="仿宋_GB2312" w:eastAsia="仿宋_GB2312" w:cs="仿宋_GB2312"/>
          <w:color w:val="auto"/>
          <w:sz w:val="32"/>
          <w:szCs w:val="32"/>
          <w:highlight w:val="none"/>
          <w:lang w:val="en-US" w:eastAsia="zh-CN"/>
        </w:rPr>
        <w:t>财政部门安排的公务员医疗补助经费</w:t>
      </w:r>
      <w:r>
        <w:rPr>
          <w:rFonts w:hint="eastAsia" w:ascii="仿宋_GB2312" w:hAnsi="仿宋_GB2312" w:eastAsia="仿宋_GB2312" w:cs="仿宋_GB2312"/>
          <w:color w:val="auto"/>
          <w:sz w:val="32"/>
          <w:szCs w:val="32"/>
          <w:highlight w:val="none"/>
        </w:rPr>
        <w:t>。</w:t>
      </w:r>
    </w:p>
    <w:p w14:paraId="687BFD0B">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18.</w:t>
      </w:r>
      <w:r>
        <w:rPr>
          <w:rFonts w:hint="eastAsia" w:ascii="仿宋_GB2312" w:hAnsi="仿宋_GB2312" w:eastAsia="仿宋_GB2312" w:cs="仿宋_GB2312"/>
          <w:color w:val="auto"/>
          <w:sz w:val="32"/>
          <w:szCs w:val="32"/>
          <w:highlight w:val="none"/>
          <w:lang w:val="en-US" w:eastAsia="zh-CN"/>
        </w:rPr>
        <w:t>节能环保（类）自然生态保护（款）生态保护（项）</w:t>
      </w:r>
      <w:r>
        <w:rPr>
          <w:rFonts w:hint="eastAsia" w:ascii="仿宋_GB2312" w:hAnsi="仿宋_GB2312" w:eastAsia="仿宋_GB2312" w:cs="仿宋_GB2312"/>
          <w:color w:val="auto"/>
          <w:sz w:val="32"/>
          <w:szCs w:val="32"/>
          <w:highlight w:val="none"/>
        </w:rPr>
        <w:t>：指</w:t>
      </w:r>
      <w:r>
        <w:rPr>
          <w:rFonts w:hint="eastAsia" w:ascii="仿宋_GB2312" w:hAnsi="仿宋_GB2312" w:eastAsia="仿宋_GB2312" w:cs="仿宋_GB2312"/>
          <w:color w:val="auto"/>
          <w:sz w:val="32"/>
          <w:szCs w:val="32"/>
          <w:highlight w:val="none"/>
          <w:lang w:val="en-US" w:eastAsia="zh-CN"/>
        </w:rPr>
        <w:t>用于生态功能区、生态示范区、生态省（市、县）管理及能力建设、日常管护、宣教、试点示范等支出，生态修复支出，资源开发生态监管支出，生态护林员的劳务报酬等支出</w:t>
      </w:r>
      <w:r>
        <w:rPr>
          <w:rFonts w:hint="eastAsia" w:ascii="仿宋_GB2312" w:hAnsi="仿宋_GB2312" w:eastAsia="仿宋_GB2312" w:cs="仿宋_GB2312"/>
          <w:color w:val="auto"/>
          <w:sz w:val="32"/>
          <w:szCs w:val="32"/>
          <w:highlight w:val="none"/>
        </w:rPr>
        <w:t>。</w:t>
      </w:r>
    </w:p>
    <w:p w14:paraId="2B13AF83">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19.</w:t>
      </w:r>
      <w:r>
        <w:rPr>
          <w:rFonts w:hint="eastAsia" w:ascii="仿宋_GB2312" w:hAnsi="仿宋_GB2312" w:eastAsia="仿宋_GB2312" w:cs="仿宋_GB2312"/>
          <w:color w:val="auto"/>
          <w:sz w:val="32"/>
          <w:szCs w:val="32"/>
          <w:highlight w:val="none"/>
          <w:lang w:val="en-US" w:eastAsia="zh-CN"/>
        </w:rPr>
        <w:t>节能环保（类）自然生态保护（款）自然保护地（项）</w:t>
      </w:r>
      <w:r>
        <w:rPr>
          <w:rFonts w:hint="eastAsia" w:ascii="仿宋_GB2312" w:hAnsi="仿宋_GB2312" w:eastAsia="仿宋_GB2312" w:cs="仿宋_GB2312"/>
          <w:color w:val="auto"/>
          <w:sz w:val="32"/>
          <w:szCs w:val="32"/>
          <w:highlight w:val="none"/>
        </w:rPr>
        <w:t>：指</w:t>
      </w:r>
      <w:r>
        <w:rPr>
          <w:rFonts w:hint="eastAsia" w:ascii="仿宋_GB2312" w:hAnsi="仿宋_GB2312" w:eastAsia="仿宋_GB2312" w:cs="仿宋_GB2312"/>
          <w:color w:val="auto"/>
          <w:sz w:val="32"/>
          <w:szCs w:val="32"/>
          <w:highlight w:val="none"/>
          <w:lang w:val="en-US" w:eastAsia="zh-CN"/>
        </w:rPr>
        <w:t>用于国家公园、自然保护区、自然公园勘界、建设、规划、监测、管护、生态保护补偿与修复、野生动植物保护、科研、保护设施设备运行维护、宣传及管理等方面的支出</w:t>
      </w:r>
      <w:r>
        <w:rPr>
          <w:rFonts w:hint="eastAsia" w:ascii="仿宋_GB2312" w:hAnsi="仿宋_GB2312" w:eastAsia="仿宋_GB2312" w:cs="仿宋_GB2312"/>
          <w:color w:val="auto"/>
          <w:sz w:val="32"/>
          <w:szCs w:val="32"/>
          <w:highlight w:val="none"/>
        </w:rPr>
        <w:t>。</w:t>
      </w:r>
    </w:p>
    <w:p w14:paraId="7E8A7908">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节能环保（类）天然林保护（款）社会保险补助（项）</w:t>
      </w:r>
      <w:r>
        <w:rPr>
          <w:rFonts w:hint="eastAsia" w:ascii="仿宋_GB2312" w:hAnsi="仿宋_GB2312" w:eastAsia="仿宋_GB2312" w:cs="仿宋_GB2312"/>
          <w:color w:val="auto"/>
          <w:sz w:val="32"/>
          <w:szCs w:val="32"/>
          <w:highlight w:val="none"/>
        </w:rPr>
        <w:t>：指</w:t>
      </w:r>
      <w:r>
        <w:rPr>
          <w:rFonts w:hint="eastAsia" w:ascii="仿宋_GB2312" w:hAnsi="仿宋_GB2312" w:eastAsia="仿宋_GB2312" w:cs="仿宋_GB2312"/>
          <w:color w:val="auto"/>
          <w:sz w:val="32"/>
          <w:szCs w:val="32"/>
          <w:highlight w:val="none"/>
          <w:lang w:val="en-US" w:eastAsia="zh-CN"/>
        </w:rPr>
        <w:t>专项用于由于木材减产或停产造成实施单位应缴纳社会保险费缺口的补助支出</w:t>
      </w:r>
      <w:r>
        <w:rPr>
          <w:rFonts w:hint="eastAsia" w:ascii="仿宋_GB2312" w:hAnsi="仿宋_GB2312" w:eastAsia="仿宋_GB2312" w:cs="仿宋_GB2312"/>
          <w:color w:val="auto"/>
          <w:sz w:val="32"/>
          <w:szCs w:val="32"/>
          <w:highlight w:val="none"/>
        </w:rPr>
        <w:t>。</w:t>
      </w:r>
    </w:p>
    <w:p w14:paraId="6907E137">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w:t>
      </w:r>
      <w:r>
        <w:rPr>
          <w:rFonts w:hint="eastAsia" w:ascii="仿宋_GB2312" w:hAnsi="仿宋_GB2312" w:eastAsia="仿宋_GB2312" w:cs="仿宋_GB2312"/>
          <w:color w:val="auto"/>
          <w:sz w:val="32"/>
          <w:szCs w:val="32"/>
          <w:highlight w:val="none"/>
          <w:lang w:val="en-US" w:eastAsia="zh-CN"/>
        </w:rPr>
        <w:t>节能环保（类）退耕还林还草（款）退耕现金（项）</w:t>
      </w:r>
      <w:r>
        <w:rPr>
          <w:rFonts w:hint="eastAsia" w:ascii="仿宋_GB2312" w:hAnsi="仿宋_GB2312" w:eastAsia="仿宋_GB2312" w:cs="仿宋_GB2312"/>
          <w:color w:val="auto"/>
          <w:sz w:val="32"/>
          <w:szCs w:val="32"/>
          <w:highlight w:val="none"/>
        </w:rPr>
        <w:t>：指</w:t>
      </w:r>
      <w:r>
        <w:rPr>
          <w:rFonts w:hint="eastAsia" w:ascii="仿宋_GB2312" w:hAnsi="仿宋_GB2312" w:eastAsia="仿宋_GB2312" w:cs="仿宋_GB2312"/>
          <w:color w:val="auto"/>
          <w:sz w:val="32"/>
          <w:szCs w:val="32"/>
          <w:highlight w:val="none"/>
          <w:lang w:val="en-US" w:eastAsia="zh-CN"/>
        </w:rPr>
        <w:t>专项用于退耕户的现金补助支出</w:t>
      </w:r>
      <w:r>
        <w:rPr>
          <w:rFonts w:hint="eastAsia" w:ascii="仿宋_GB2312" w:hAnsi="仿宋_GB2312" w:eastAsia="仿宋_GB2312" w:cs="仿宋_GB2312"/>
          <w:color w:val="auto"/>
          <w:sz w:val="32"/>
          <w:szCs w:val="32"/>
          <w:highlight w:val="none"/>
        </w:rPr>
        <w:t>。</w:t>
      </w:r>
    </w:p>
    <w:p w14:paraId="1F61A1BA">
      <w:pPr>
        <w:pStyle w:val="14"/>
        <w:ind w:firstLine="640" w:firstLineChars="200"/>
        <w:rPr>
          <w:rStyle w:val="18"/>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t>22.</w:t>
      </w:r>
      <w:r>
        <w:rPr>
          <w:rFonts w:hint="eastAsia" w:ascii="仿宋_GB2312" w:hAnsi="仿宋_GB2312" w:eastAsia="仿宋_GB2312" w:cs="仿宋_GB2312"/>
          <w:color w:val="auto"/>
          <w:kern w:val="2"/>
          <w:sz w:val="32"/>
          <w:szCs w:val="32"/>
          <w:highlight w:val="none"/>
          <w:lang w:val="en-US" w:eastAsia="zh-CN" w:bidi="ar-SA"/>
        </w:rPr>
        <w:t>农林水（类）林业和草原（款）行政运行（项）</w:t>
      </w:r>
      <w:r>
        <w:rPr>
          <w:rStyle w:val="18"/>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指行政单位（</w:t>
      </w:r>
      <w:r>
        <w:rPr>
          <w:rFonts w:hint="eastAsia" w:ascii="仿宋_GB2312" w:hAnsi="仿宋_GB2312" w:eastAsia="仿宋_GB2312" w:cs="仿宋_GB2312"/>
          <w:color w:val="auto"/>
          <w:sz w:val="32"/>
          <w:szCs w:val="32"/>
          <w:highlight w:val="none"/>
          <w:lang w:val="en-US" w:eastAsia="zh-CN"/>
        </w:rPr>
        <w:t>包括实行公务员管理的事业单位）的基本支出</w:t>
      </w:r>
      <w:r>
        <w:rPr>
          <w:rStyle w:val="18"/>
          <w:rFonts w:hint="eastAsia" w:ascii="仿宋_GB2312" w:hAnsi="仿宋_GB2312" w:eastAsia="仿宋_GB2312" w:cs="仿宋_GB2312"/>
          <w:b w:val="0"/>
          <w:bCs/>
          <w:color w:val="auto"/>
          <w:sz w:val="32"/>
          <w:szCs w:val="32"/>
          <w:highlight w:val="none"/>
        </w:rPr>
        <w:t>。</w:t>
      </w:r>
    </w:p>
    <w:p w14:paraId="51270D96">
      <w:pPr>
        <w:pStyle w:val="2"/>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23.农林水（类）林业和草原（款）事业机构（项）:指事业单位的基本支出，不包括行政单位（含实行公务员管理的事业单位）后勤服务中心等附属事业单位的支出。</w:t>
      </w:r>
    </w:p>
    <w:p w14:paraId="1ED5B899">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24.农林水（类）林业和草原（款）森林资源培育（项）:指育苗（种）、造林、抚育、退化林修复、义务植树以及生物质能源建设等方面的支出</w:t>
      </w:r>
      <w:r>
        <w:rPr>
          <w:rStyle w:val="18"/>
          <w:rFonts w:hint="eastAsia" w:ascii="仿宋_GB2312" w:hAnsi="仿宋_GB2312" w:eastAsia="仿宋_GB2312" w:cs="仿宋_GB2312"/>
          <w:b w:val="0"/>
          <w:bCs/>
          <w:color w:val="auto"/>
          <w:sz w:val="32"/>
          <w:szCs w:val="32"/>
          <w:highlight w:val="none"/>
        </w:rPr>
        <w:t>。</w:t>
      </w:r>
    </w:p>
    <w:p w14:paraId="6A16025D">
      <w:pPr>
        <w:pStyle w:val="2"/>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25.农林水（类）林业和草原（款）森林资源管理（项）:指森林资源核查、监测、评估、经营利用、林地保护等方面的支出。</w:t>
      </w:r>
    </w:p>
    <w:p w14:paraId="26A3DFCE">
      <w:pPr>
        <w:pStyle w:val="2"/>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26.农林水（类）林业和草原（款）森林生态效益补偿（项）:指用于公益林保护和管理等方面的支出。</w:t>
      </w:r>
    </w:p>
    <w:p w14:paraId="07BBE3A4">
      <w:pPr>
        <w:pStyle w:val="2"/>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27.农林水（类）林业和草原（款）动植物保护（项）:指动植物资源生存环境调查、监测、保护管理、野外放（回）归、巡护、野生动物疫源疫病监测防控、濒危野生动植物拯救、繁育和进出口管理等方面的支出。</w:t>
      </w:r>
    </w:p>
    <w:p w14:paraId="71BBC73B">
      <w:pPr>
        <w:pStyle w:val="2"/>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28.农林水（类）林业和草原（款）贷款贴息（项）:指贷款的财政贴息支出。</w:t>
      </w:r>
    </w:p>
    <w:p w14:paraId="2A3F1645">
      <w:pPr>
        <w:pStyle w:val="2"/>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29.农林水（类）林业和草原（款）林业草原防灾减灾（项）:指用于病虫害等有害生物灾害、森林草原防火、野生动物疫病灾害等方面的支出。</w:t>
      </w:r>
    </w:p>
    <w:p w14:paraId="23A2FC72">
      <w:pPr>
        <w:pStyle w:val="2"/>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30.农林水（类）巩固脱贫攻坚成果衔接乡村振兴（款）生产发展（项）:指用于农村欠发达地区发展种植业、养殖业、畜牧业、农副产品加工、林果地建设等生产发展项目以及相关技术推广等方面的项目支出。</w:t>
      </w:r>
    </w:p>
    <w:p w14:paraId="69D5AA08">
      <w:pPr>
        <w:pStyle w:val="2"/>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31.金融支出（类）金融发展（款）利息费用补贴支出（项）:指按照国家规定安排的利息补贴和费用补贴等支出。</w:t>
      </w:r>
    </w:p>
    <w:p w14:paraId="4CDE260C">
      <w:pPr>
        <w:pStyle w:val="2"/>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32.自然资源海洋气象等（类）自然资源事务（款）事业运行（项）:指事业单位的基本支出。</w:t>
      </w:r>
    </w:p>
    <w:p w14:paraId="385FA31C">
      <w:pPr>
        <w:pStyle w:val="2"/>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33.住房保障（类）住房改革支出（款）住房公积金（项）:指反映行政事业单位按人力资源和社会保障部、财政部规定的基本工资和津贴补贴以及规定比例为职工缴纳的住房公积金。</w:t>
      </w:r>
    </w:p>
    <w:p w14:paraId="2364E595">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34</w:t>
      </w:r>
      <w:r>
        <w:rPr>
          <w:rFonts w:hint="eastAsia" w:ascii="仿宋_GB2312" w:hAnsi="仿宋_GB2312" w:eastAsia="仿宋_GB2312" w:cs="仿宋_GB2312"/>
          <w:color w:val="auto"/>
          <w:sz w:val="32"/>
          <w:szCs w:val="32"/>
          <w:highlight w:val="none"/>
        </w:rPr>
        <w:t>.基本支出：指为保障机构正常运转、完成日常工作任务而发生的人员支出和公用支出。</w:t>
      </w:r>
    </w:p>
    <w:p w14:paraId="12EA7ACB">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35</w:t>
      </w:r>
      <w:r>
        <w:rPr>
          <w:rFonts w:hint="eastAsia" w:ascii="仿宋_GB2312" w:hAnsi="仿宋_GB2312" w:eastAsia="仿宋_GB2312" w:cs="仿宋_GB2312"/>
          <w:color w:val="auto"/>
          <w:sz w:val="32"/>
          <w:szCs w:val="32"/>
          <w:highlight w:val="none"/>
        </w:rPr>
        <w:t xml:space="preserve">.项目支出：指在基本支出之外为完成特定行政任务和事业发展目标所发生的支出。 </w:t>
      </w:r>
    </w:p>
    <w:p w14:paraId="1D28FFDB">
      <w:pPr>
        <w:pStyle w:val="27"/>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.“三公”经费：指</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0A80629">
      <w:pPr>
        <w:pStyle w:val="27"/>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4EEF2CF">
      <w:pPr>
        <w:widowControl w:val="0"/>
        <w:numPr>
          <w:ilvl w:val="0"/>
          <w:numId w:val="0"/>
        </w:numPr>
        <w:jc w:val="both"/>
        <w:rPr>
          <w:rFonts w:hint="eastAsia" w:ascii="仿宋_GB2312" w:hAnsi="仿宋_GB2312" w:eastAsia="仿宋_GB2312" w:cs="仿宋_GB2312"/>
          <w:sz w:val="32"/>
          <w:szCs w:val="32"/>
        </w:rPr>
      </w:pPr>
    </w:p>
    <w:p w14:paraId="4C98339F">
      <w:pPr>
        <w:pStyle w:val="27"/>
        <w:spacing w:line="560" w:lineRule="exact"/>
        <w:ind w:firstLine="640" w:firstLineChars="200"/>
        <w:jc w:val="center"/>
        <w:rPr>
          <w:rFonts w:hint="eastAsia" w:ascii="仿宋_GB2312" w:hAnsi="仿宋_GB2312" w:eastAsia="仿宋_GB2312" w:cs="仿宋_GB2312"/>
          <w:color w:val="auto"/>
          <w:sz w:val="32"/>
          <w:szCs w:val="32"/>
          <w:highlight w:val="none"/>
        </w:rPr>
      </w:pPr>
    </w:p>
    <w:p w14:paraId="667C3E1A">
      <w:pPr>
        <w:pStyle w:val="27"/>
        <w:spacing w:line="560" w:lineRule="exact"/>
        <w:ind w:firstLine="640" w:firstLineChars="200"/>
        <w:jc w:val="center"/>
        <w:rPr>
          <w:rFonts w:hint="eastAsia" w:ascii="仿宋_GB2312" w:hAnsi="仿宋_GB2312" w:eastAsia="仿宋_GB2312" w:cs="仿宋_GB2312"/>
          <w:color w:val="auto"/>
          <w:sz w:val="32"/>
          <w:szCs w:val="32"/>
          <w:highlight w:val="none"/>
        </w:rPr>
      </w:pPr>
    </w:p>
    <w:p w14:paraId="0609350D">
      <w:pPr>
        <w:pStyle w:val="27"/>
        <w:spacing w:line="560" w:lineRule="exact"/>
        <w:ind w:firstLine="640" w:firstLineChars="200"/>
        <w:jc w:val="center"/>
        <w:rPr>
          <w:rFonts w:hint="eastAsia" w:ascii="仿宋_GB2312" w:hAnsi="仿宋_GB2312" w:eastAsia="仿宋_GB2312" w:cs="仿宋_GB2312"/>
          <w:color w:val="auto"/>
          <w:sz w:val="32"/>
          <w:szCs w:val="32"/>
          <w:highlight w:val="none"/>
        </w:rPr>
      </w:pPr>
    </w:p>
    <w:p w14:paraId="45A1B290">
      <w:pPr>
        <w:pStyle w:val="27"/>
        <w:spacing w:line="560" w:lineRule="exact"/>
        <w:ind w:firstLine="640" w:firstLineChars="200"/>
        <w:jc w:val="center"/>
        <w:rPr>
          <w:rFonts w:hint="eastAsia" w:ascii="仿宋_GB2312" w:hAnsi="仿宋_GB2312" w:eastAsia="仿宋_GB2312" w:cs="仿宋_GB2312"/>
          <w:color w:val="auto"/>
          <w:sz w:val="32"/>
          <w:szCs w:val="32"/>
          <w:highlight w:val="none"/>
        </w:rPr>
      </w:pPr>
    </w:p>
    <w:p w14:paraId="0E6C900B">
      <w:pPr>
        <w:pStyle w:val="27"/>
        <w:spacing w:line="560" w:lineRule="exact"/>
        <w:ind w:firstLine="640" w:firstLineChars="200"/>
        <w:jc w:val="center"/>
        <w:rPr>
          <w:rFonts w:hint="eastAsia" w:ascii="仿宋_GB2312" w:hAnsi="仿宋_GB2312" w:eastAsia="仿宋_GB2312" w:cs="仿宋_GB2312"/>
          <w:color w:val="auto"/>
          <w:sz w:val="32"/>
          <w:szCs w:val="32"/>
          <w:highlight w:val="none"/>
        </w:rPr>
      </w:pPr>
    </w:p>
    <w:p w14:paraId="2B926BC6">
      <w:pPr>
        <w:pStyle w:val="27"/>
        <w:spacing w:line="560" w:lineRule="exact"/>
        <w:ind w:firstLine="880" w:firstLineChars="200"/>
        <w:jc w:val="center"/>
        <w:rPr>
          <w:rStyle w:val="37"/>
          <w:rFonts w:hint="eastAsia"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第</w:t>
      </w:r>
      <w:r>
        <w:rPr>
          <w:rStyle w:val="37"/>
          <w:rFonts w:hint="eastAsia" w:ascii="方正小标宋_GBK" w:hAnsi="方正小标宋_GBK" w:eastAsia="方正小标宋_GBK" w:cs="方正小标宋_GBK"/>
          <w:b/>
          <w:bCs/>
          <w:color w:val="auto"/>
          <w:sz w:val="44"/>
          <w:szCs w:val="44"/>
          <w:highlight w:val="none"/>
        </w:rPr>
        <w:t>四部分 附件</w:t>
      </w:r>
    </w:p>
    <w:p w14:paraId="3C2B221B">
      <w:pPr>
        <w:keepNext w:val="0"/>
        <w:keepLines w:val="0"/>
        <w:pageBreakBefore w:val="0"/>
        <w:kinsoku/>
        <w:wordWrap/>
        <w:overflowPunct/>
        <w:topLinePunct w:val="0"/>
        <w:autoSpaceDE/>
        <w:autoSpaceDN/>
        <w:bidi w:val="0"/>
        <w:spacing w:line="572" w:lineRule="exact"/>
        <w:jc w:val="center"/>
        <w:textAlignment w:val="auto"/>
        <w:outlineLvl w:val="0"/>
        <w:rPr>
          <w:rFonts w:hint="eastAsia" w:ascii="仿宋_GB2312" w:hAnsi="仿宋_GB2312" w:eastAsia="仿宋_GB2312" w:cs="仿宋_GB2312"/>
          <w:i w:val="0"/>
          <w:iCs w:val="0"/>
          <w:caps w:val="0"/>
          <w:color w:val="333333"/>
          <w:spacing w:val="0"/>
          <w:sz w:val="32"/>
          <w:szCs w:val="32"/>
          <w:shd w:val="clear" w:color="auto" w:fill="FFFFFF"/>
        </w:rPr>
      </w:pPr>
    </w:p>
    <w:p w14:paraId="2F3B14AA">
      <w:pPr>
        <w:keepNext w:val="0"/>
        <w:keepLines w:val="0"/>
        <w:pageBreakBefore w:val="0"/>
        <w:kinsoku/>
        <w:wordWrap/>
        <w:overflowPunct/>
        <w:topLinePunct w:val="0"/>
        <w:autoSpaceDE/>
        <w:autoSpaceDN/>
        <w:bidi w:val="0"/>
        <w:spacing w:line="572" w:lineRule="exact"/>
        <w:jc w:val="center"/>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333333"/>
          <w:spacing w:val="0"/>
          <w:sz w:val="32"/>
          <w:szCs w:val="32"/>
          <w:shd w:val="clear" w:color="auto" w:fill="FFFFFF"/>
        </w:rPr>
        <w:t>附件：</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巴州区林业</w:t>
      </w:r>
      <w:r>
        <w:rPr>
          <w:rFonts w:hint="eastAsia" w:ascii="仿宋_GB2312" w:hAnsi="仿宋_GB2312" w:eastAsia="仿宋_GB2312" w:cs="仿宋_GB2312"/>
          <w:i w:val="0"/>
          <w:iCs w:val="0"/>
          <w:caps w:val="0"/>
          <w:color w:val="333333"/>
          <w:spacing w:val="0"/>
          <w:sz w:val="32"/>
          <w:szCs w:val="32"/>
          <w:shd w:val="clear" w:color="auto" w:fill="FFFFFF"/>
        </w:rPr>
        <w:t>局2023年部门预算项目支出绩效自评表</w:t>
      </w:r>
    </w:p>
    <w:p w14:paraId="7FBAB691">
      <w:pPr>
        <w:pStyle w:val="12"/>
        <w:adjustRightInd w:val="0"/>
        <w:snapToGrid w:val="0"/>
        <w:spacing w:before="0" w:line="440" w:lineRule="exact"/>
        <w:jc w:val="left"/>
        <w:rPr>
          <w:rFonts w:hint="eastAsia"/>
          <w:sz w:val="24"/>
        </w:rPr>
      </w:pPr>
    </w:p>
    <w:p w14:paraId="1C2148FC">
      <w:pPr>
        <w:pStyle w:val="12"/>
        <w:adjustRightInd w:val="0"/>
        <w:snapToGrid w:val="0"/>
        <w:spacing w:before="0" w:line="440" w:lineRule="exact"/>
        <w:jc w:val="left"/>
        <w:rPr>
          <w:rFonts w:hint="eastAsia"/>
          <w:sz w:val="24"/>
        </w:rPr>
      </w:pPr>
    </w:p>
    <w:p w14:paraId="5478F247">
      <w:pPr>
        <w:pStyle w:val="12"/>
        <w:adjustRightInd w:val="0"/>
        <w:snapToGrid w:val="0"/>
        <w:spacing w:before="0" w:line="440" w:lineRule="exact"/>
        <w:jc w:val="left"/>
        <w:rPr>
          <w:rFonts w:hint="eastAsia"/>
          <w:sz w:val="24"/>
        </w:rPr>
      </w:pPr>
    </w:p>
    <w:p w14:paraId="695D4A49">
      <w:pPr>
        <w:pStyle w:val="12"/>
        <w:adjustRightInd w:val="0"/>
        <w:snapToGrid w:val="0"/>
        <w:spacing w:before="0" w:line="440" w:lineRule="exact"/>
        <w:jc w:val="left"/>
        <w:rPr>
          <w:rFonts w:hint="eastAsia"/>
          <w:sz w:val="24"/>
        </w:rPr>
      </w:pPr>
    </w:p>
    <w:p w14:paraId="433AA484">
      <w:pPr>
        <w:pStyle w:val="12"/>
        <w:adjustRightInd w:val="0"/>
        <w:snapToGrid w:val="0"/>
        <w:spacing w:before="0" w:line="440" w:lineRule="exact"/>
        <w:jc w:val="left"/>
        <w:rPr>
          <w:rFonts w:hint="eastAsia"/>
          <w:sz w:val="24"/>
        </w:rPr>
      </w:pPr>
    </w:p>
    <w:p w14:paraId="503A0449">
      <w:pPr>
        <w:pStyle w:val="12"/>
        <w:adjustRightInd w:val="0"/>
        <w:snapToGrid w:val="0"/>
        <w:spacing w:before="0" w:line="440" w:lineRule="exact"/>
        <w:jc w:val="left"/>
        <w:rPr>
          <w:rFonts w:hint="eastAsia"/>
          <w:sz w:val="24"/>
        </w:rPr>
      </w:pPr>
    </w:p>
    <w:p w14:paraId="43A2E2A3">
      <w:pPr>
        <w:pStyle w:val="12"/>
        <w:adjustRightInd w:val="0"/>
        <w:snapToGrid w:val="0"/>
        <w:spacing w:before="0" w:line="440" w:lineRule="exact"/>
        <w:jc w:val="left"/>
        <w:rPr>
          <w:rFonts w:hint="eastAsia"/>
          <w:sz w:val="24"/>
        </w:rPr>
      </w:pPr>
    </w:p>
    <w:p w14:paraId="3DDC397A">
      <w:pPr>
        <w:pStyle w:val="12"/>
        <w:adjustRightInd w:val="0"/>
        <w:snapToGrid w:val="0"/>
        <w:spacing w:before="0" w:line="440" w:lineRule="exact"/>
        <w:jc w:val="left"/>
        <w:rPr>
          <w:rFonts w:hint="eastAsia"/>
          <w:sz w:val="24"/>
        </w:rPr>
      </w:pPr>
    </w:p>
    <w:p w14:paraId="5C5E0B23">
      <w:pPr>
        <w:pStyle w:val="12"/>
        <w:adjustRightInd w:val="0"/>
        <w:snapToGrid w:val="0"/>
        <w:spacing w:before="0" w:line="440" w:lineRule="exact"/>
        <w:jc w:val="left"/>
        <w:rPr>
          <w:rFonts w:hint="eastAsia"/>
          <w:sz w:val="24"/>
        </w:rPr>
      </w:pPr>
    </w:p>
    <w:p w14:paraId="7630C120">
      <w:pPr>
        <w:pStyle w:val="12"/>
        <w:adjustRightInd w:val="0"/>
        <w:snapToGrid w:val="0"/>
        <w:spacing w:before="0" w:line="440" w:lineRule="exact"/>
        <w:jc w:val="left"/>
        <w:rPr>
          <w:rFonts w:hint="eastAsia"/>
          <w:sz w:val="24"/>
        </w:rPr>
      </w:pPr>
    </w:p>
    <w:p w14:paraId="55110554">
      <w:pPr>
        <w:pStyle w:val="12"/>
        <w:adjustRightInd w:val="0"/>
        <w:snapToGrid w:val="0"/>
        <w:spacing w:before="0" w:line="440" w:lineRule="exact"/>
        <w:jc w:val="left"/>
        <w:rPr>
          <w:rFonts w:hint="eastAsia"/>
          <w:sz w:val="24"/>
        </w:rPr>
      </w:pPr>
    </w:p>
    <w:p w14:paraId="096E218B">
      <w:pPr>
        <w:pStyle w:val="12"/>
        <w:adjustRightInd w:val="0"/>
        <w:snapToGrid w:val="0"/>
        <w:spacing w:before="0" w:line="440" w:lineRule="exact"/>
        <w:jc w:val="left"/>
        <w:rPr>
          <w:rFonts w:hint="eastAsia"/>
          <w:sz w:val="24"/>
        </w:rPr>
      </w:pPr>
    </w:p>
    <w:p w14:paraId="50678F79">
      <w:pPr>
        <w:pStyle w:val="12"/>
        <w:adjustRightInd w:val="0"/>
        <w:snapToGrid w:val="0"/>
        <w:spacing w:before="0" w:line="440" w:lineRule="exact"/>
        <w:jc w:val="left"/>
        <w:rPr>
          <w:rFonts w:hint="eastAsia"/>
          <w:sz w:val="24"/>
        </w:rPr>
      </w:pPr>
    </w:p>
    <w:p w14:paraId="26B6B732">
      <w:pPr>
        <w:pStyle w:val="12"/>
        <w:adjustRightInd w:val="0"/>
        <w:snapToGrid w:val="0"/>
        <w:spacing w:before="0" w:line="440" w:lineRule="exact"/>
        <w:jc w:val="left"/>
        <w:rPr>
          <w:rFonts w:hint="eastAsia"/>
          <w:sz w:val="24"/>
        </w:rPr>
      </w:pPr>
    </w:p>
    <w:p w14:paraId="4ABF1CA8">
      <w:pPr>
        <w:pStyle w:val="12"/>
        <w:adjustRightInd w:val="0"/>
        <w:snapToGrid w:val="0"/>
        <w:spacing w:before="0" w:line="440" w:lineRule="exact"/>
        <w:jc w:val="left"/>
        <w:rPr>
          <w:rFonts w:hint="eastAsia"/>
          <w:sz w:val="24"/>
        </w:rPr>
      </w:pPr>
    </w:p>
    <w:p w14:paraId="75BD6D9B">
      <w:pPr>
        <w:pStyle w:val="12"/>
        <w:adjustRightInd w:val="0"/>
        <w:snapToGrid w:val="0"/>
        <w:spacing w:before="0" w:line="440" w:lineRule="exact"/>
        <w:jc w:val="left"/>
        <w:rPr>
          <w:rFonts w:hint="eastAsia"/>
          <w:sz w:val="24"/>
        </w:rPr>
      </w:pPr>
    </w:p>
    <w:p w14:paraId="20B67BE8">
      <w:pPr>
        <w:pStyle w:val="12"/>
        <w:adjustRightInd w:val="0"/>
        <w:snapToGrid w:val="0"/>
        <w:spacing w:before="0" w:line="440" w:lineRule="exact"/>
        <w:jc w:val="left"/>
        <w:rPr>
          <w:rFonts w:hint="eastAsia"/>
          <w:sz w:val="24"/>
        </w:rPr>
      </w:pPr>
    </w:p>
    <w:p w14:paraId="57A1A566">
      <w:pPr>
        <w:pStyle w:val="12"/>
        <w:adjustRightInd w:val="0"/>
        <w:snapToGrid w:val="0"/>
        <w:spacing w:before="0" w:line="440" w:lineRule="exact"/>
        <w:jc w:val="left"/>
        <w:rPr>
          <w:rFonts w:hint="eastAsia"/>
          <w:sz w:val="24"/>
        </w:rPr>
      </w:pPr>
    </w:p>
    <w:p w14:paraId="69109B5B">
      <w:pPr>
        <w:pStyle w:val="12"/>
        <w:adjustRightInd w:val="0"/>
        <w:snapToGrid w:val="0"/>
        <w:spacing w:before="0" w:line="440" w:lineRule="exact"/>
        <w:jc w:val="left"/>
        <w:rPr>
          <w:rFonts w:hint="eastAsia"/>
          <w:sz w:val="24"/>
        </w:rPr>
      </w:pPr>
    </w:p>
    <w:p w14:paraId="5C632C97">
      <w:pPr>
        <w:pStyle w:val="12"/>
        <w:adjustRightInd w:val="0"/>
        <w:snapToGrid w:val="0"/>
        <w:spacing w:before="0" w:line="440" w:lineRule="exact"/>
        <w:jc w:val="left"/>
        <w:rPr>
          <w:rFonts w:hint="eastAsia"/>
          <w:sz w:val="24"/>
        </w:rPr>
      </w:pPr>
    </w:p>
    <w:p w14:paraId="1928B0B6">
      <w:pPr>
        <w:pStyle w:val="12"/>
        <w:adjustRightInd w:val="0"/>
        <w:snapToGrid w:val="0"/>
        <w:spacing w:before="0" w:line="440" w:lineRule="exact"/>
        <w:jc w:val="left"/>
        <w:rPr>
          <w:rFonts w:hint="eastAsia"/>
          <w:sz w:val="24"/>
        </w:rPr>
      </w:pPr>
    </w:p>
    <w:p w14:paraId="5CC4D6B7">
      <w:pPr>
        <w:pStyle w:val="12"/>
        <w:adjustRightInd w:val="0"/>
        <w:snapToGrid w:val="0"/>
        <w:spacing w:before="0" w:line="440" w:lineRule="exact"/>
        <w:jc w:val="left"/>
        <w:rPr>
          <w:rFonts w:hint="eastAsia"/>
          <w:sz w:val="24"/>
        </w:rPr>
      </w:pPr>
    </w:p>
    <w:p w14:paraId="0418BF95">
      <w:pPr>
        <w:pStyle w:val="12"/>
        <w:adjustRightInd w:val="0"/>
        <w:snapToGrid w:val="0"/>
        <w:spacing w:before="0" w:line="440" w:lineRule="exact"/>
        <w:jc w:val="left"/>
        <w:rPr>
          <w:rFonts w:hint="eastAsia"/>
          <w:sz w:val="24"/>
        </w:rPr>
      </w:pPr>
    </w:p>
    <w:p w14:paraId="3272626D">
      <w:pPr>
        <w:pStyle w:val="12"/>
        <w:adjustRightInd w:val="0"/>
        <w:snapToGrid w:val="0"/>
        <w:spacing w:before="0" w:line="440" w:lineRule="exact"/>
        <w:jc w:val="left"/>
        <w:rPr>
          <w:rFonts w:hint="eastAsia"/>
          <w:sz w:val="24"/>
        </w:rPr>
      </w:pPr>
    </w:p>
    <w:p w14:paraId="175C9ACA">
      <w:pPr>
        <w:pStyle w:val="12"/>
        <w:adjustRightInd w:val="0"/>
        <w:snapToGrid w:val="0"/>
        <w:spacing w:before="0" w:line="440" w:lineRule="exact"/>
        <w:jc w:val="left"/>
        <w:rPr>
          <w:rFonts w:hint="eastAsia"/>
          <w:sz w:val="24"/>
        </w:rPr>
      </w:pPr>
    </w:p>
    <w:p w14:paraId="7D84E17F">
      <w:pPr>
        <w:pStyle w:val="12"/>
        <w:adjustRightInd w:val="0"/>
        <w:snapToGrid w:val="0"/>
        <w:spacing w:before="0" w:line="440" w:lineRule="exact"/>
        <w:jc w:val="left"/>
        <w:rPr>
          <w:rFonts w:hint="eastAsia"/>
          <w:sz w:val="24"/>
        </w:rPr>
      </w:pPr>
    </w:p>
    <w:p w14:paraId="1BB288A1">
      <w:pPr>
        <w:pStyle w:val="12"/>
        <w:adjustRightInd w:val="0"/>
        <w:snapToGrid w:val="0"/>
        <w:spacing w:before="0" w:line="440" w:lineRule="exact"/>
        <w:jc w:val="left"/>
        <w:rPr>
          <w:rFonts w:hint="eastAsia"/>
          <w:sz w:val="24"/>
        </w:rPr>
      </w:pPr>
    </w:p>
    <w:p w14:paraId="4B44EEB5">
      <w:pPr>
        <w:spacing w:line="600" w:lineRule="exact"/>
        <w:jc w:val="center"/>
        <w:outlineLvl w:val="0"/>
        <w:rPr>
          <w:rFonts w:hint="eastAsia" w:ascii="方正小标宋_GBK" w:hAnsi="方正小标宋_GBK" w:eastAsia="方正小标宋_GBK" w:cs="方正小标宋_GBK"/>
          <w:b/>
          <w:bCs/>
          <w:sz w:val="44"/>
          <w:szCs w:val="44"/>
        </w:rPr>
      </w:pPr>
      <w:bookmarkStart w:id="25" w:name="_Toc15396618"/>
      <w:bookmarkStart w:id="26" w:name="_Toc15377226"/>
      <w:r>
        <w:rPr>
          <w:rFonts w:hint="eastAsia" w:ascii="方正小标宋_GBK" w:hAnsi="方正小标宋_GBK" w:eastAsia="方正小标宋_GBK" w:cs="方正小标宋_GBK"/>
          <w:b/>
          <w:bCs/>
          <w:sz w:val="44"/>
          <w:szCs w:val="44"/>
        </w:rPr>
        <w:t>第</w:t>
      </w:r>
      <w:r>
        <w:rPr>
          <w:rStyle w:val="29"/>
          <w:rFonts w:hint="eastAsia" w:ascii="方正小标宋_GBK" w:hAnsi="方正小标宋_GBK" w:eastAsia="方正小标宋_GBK" w:cs="方正小标宋_GBK"/>
          <w:b/>
          <w:bCs/>
          <w:sz w:val="44"/>
          <w:szCs w:val="44"/>
        </w:rPr>
        <w:t>五部分 附表</w:t>
      </w:r>
      <w:bookmarkEnd w:id="25"/>
      <w:bookmarkEnd w:id="26"/>
      <w:bookmarkStart w:id="27" w:name="_Toc15396619"/>
    </w:p>
    <w:p w14:paraId="1093FA98">
      <w:pPr>
        <w:pStyle w:val="4"/>
        <w:ind w:firstLine="640" w:firstLineChars="200"/>
        <w:rPr>
          <w:rFonts w:hint="eastAsia" w:ascii="仿宋_GB2312" w:hAnsi="仿宋_GB2312" w:eastAsia="仿宋_GB2312" w:cs="仿宋_GB2312"/>
          <w:b w:val="0"/>
          <w:sz w:val="32"/>
          <w:szCs w:val="32"/>
        </w:rPr>
      </w:pPr>
    </w:p>
    <w:p w14:paraId="7C302BF0">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收入支出决算总表</w:t>
      </w:r>
      <w:bookmarkEnd w:id="27"/>
      <w:bookmarkStart w:id="28" w:name="_Toc15396620"/>
    </w:p>
    <w:p w14:paraId="71821364">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收入决算表</w:t>
      </w:r>
      <w:bookmarkEnd w:id="28"/>
    </w:p>
    <w:p w14:paraId="053EE136">
      <w:pPr>
        <w:numPr>
          <w:ilvl w:val="0"/>
          <w:numId w:val="0"/>
        </w:numPr>
        <w:ind w:firstLine="640" w:firstLineChars="200"/>
        <w:rPr>
          <w:rFonts w:hint="eastAsia" w:ascii="仿宋_GB2312" w:hAnsi="仿宋_GB2312" w:eastAsia="仿宋_GB2312" w:cs="仿宋_GB2312"/>
          <w:sz w:val="32"/>
          <w:szCs w:val="32"/>
        </w:rPr>
      </w:pPr>
      <w:bookmarkStart w:id="29" w:name="_Toc15396621"/>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支出决算表</w:t>
      </w:r>
      <w:bookmarkEnd w:id="29"/>
    </w:p>
    <w:p w14:paraId="265B3B67">
      <w:pPr>
        <w:numPr>
          <w:ilvl w:val="0"/>
          <w:numId w:val="0"/>
        </w:numPr>
        <w:ind w:firstLine="640" w:firstLineChars="200"/>
        <w:rPr>
          <w:rFonts w:hint="eastAsia" w:ascii="仿宋_GB2312" w:hAnsi="仿宋_GB2312" w:eastAsia="仿宋_GB2312" w:cs="仿宋_GB2312"/>
          <w:sz w:val="32"/>
          <w:szCs w:val="32"/>
        </w:rPr>
      </w:pPr>
      <w:bookmarkStart w:id="30" w:name="_Toc15396622"/>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财政拨款收入支出决算总表</w:t>
      </w:r>
      <w:bookmarkEnd w:id="30"/>
    </w:p>
    <w:p w14:paraId="5DACD6BF">
      <w:pPr>
        <w:numPr>
          <w:ilvl w:val="0"/>
          <w:numId w:val="0"/>
        </w:numPr>
        <w:ind w:firstLine="640" w:firstLineChars="200"/>
        <w:rPr>
          <w:rFonts w:hint="eastAsia" w:ascii="仿宋_GB2312" w:hAnsi="仿宋_GB2312" w:eastAsia="仿宋_GB2312" w:cs="仿宋_GB2312"/>
          <w:sz w:val="32"/>
          <w:szCs w:val="32"/>
        </w:rPr>
      </w:pPr>
      <w:bookmarkStart w:id="31" w:name="_Toc15396623"/>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财政拨款支出决算明细表</w:t>
      </w:r>
      <w:bookmarkEnd w:id="31"/>
      <w:bookmarkStart w:id="32" w:name="_Toc15396624"/>
    </w:p>
    <w:p w14:paraId="23EBECF8">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一般公共预算财政拨款支出决算表</w:t>
      </w:r>
      <w:bookmarkEnd w:id="32"/>
    </w:p>
    <w:p w14:paraId="6B171E14">
      <w:pPr>
        <w:numPr>
          <w:ilvl w:val="0"/>
          <w:numId w:val="0"/>
        </w:numPr>
        <w:ind w:firstLine="640" w:firstLineChars="200"/>
        <w:rPr>
          <w:rFonts w:hint="eastAsia" w:ascii="仿宋_GB2312" w:hAnsi="仿宋_GB2312" w:eastAsia="仿宋_GB2312" w:cs="仿宋_GB2312"/>
          <w:sz w:val="32"/>
          <w:szCs w:val="32"/>
        </w:rPr>
      </w:pPr>
      <w:bookmarkStart w:id="33" w:name="_Toc15396625"/>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一般公共预算财政拨款支出决算明细表</w:t>
      </w:r>
      <w:bookmarkEnd w:id="33"/>
    </w:p>
    <w:p w14:paraId="39992A46">
      <w:pPr>
        <w:numPr>
          <w:ilvl w:val="0"/>
          <w:numId w:val="0"/>
        </w:numPr>
        <w:ind w:firstLine="640" w:firstLineChars="200"/>
        <w:rPr>
          <w:rFonts w:hint="eastAsia" w:ascii="仿宋_GB2312" w:hAnsi="仿宋_GB2312" w:eastAsia="仿宋_GB2312" w:cs="仿宋_GB2312"/>
          <w:sz w:val="32"/>
          <w:szCs w:val="32"/>
          <w:lang w:val="en-US" w:eastAsia="zh-CN"/>
        </w:rPr>
      </w:pPr>
      <w:bookmarkStart w:id="34" w:name="_Toc15396626"/>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一般公共预算财政拨款基本支出决算表</w:t>
      </w:r>
      <w:bookmarkEnd w:id="34"/>
      <w:bookmarkStart w:id="35" w:name="_Toc15396627"/>
      <w:r>
        <w:rPr>
          <w:rFonts w:hint="eastAsia" w:ascii="仿宋_GB2312" w:hAnsi="仿宋_GB2312" w:eastAsia="仿宋_GB2312" w:cs="仿宋_GB2312"/>
          <w:sz w:val="32"/>
          <w:szCs w:val="32"/>
          <w:lang w:val="en-US" w:eastAsia="zh-CN"/>
        </w:rPr>
        <w:t xml:space="preserve"> </w:t>
      </w:r>
    </w:p>
    <w:p w14:paraId="09D2A376">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一般公共预算财政拨款项目支出决算表</w:t>
      </w:r>
      <w:bookmarkEnd w:id="35"/>
    </w:p>
    <w:p w14:paraId="4C9F4F71">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政府性基金预算财政拨款收入支出决算表</w:t>
      </w:r>
    </w:p>
    <w:p w14:paraId="52EA48B6">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国有资本经营预算财政拨款收入支出决算表</w:t>
      </w:r>
    </w:p>
    <w:p w14:paraId="5EE434BF">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国有资本经营预算财政拨款支出决算表</w:t>
      </w:r>
    </w:p>
    <w:p w14:paraId="30E3EEAE">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十三、</w:t>
      </w:r>
      <w:r>
        <w:rPr>
          <w:rFonts w:hint="eastAsia" w:ascii="仿宋_GB2312" w:hAnsi="仿宋_GB2312" w:eastAsia="仿宋_GB2312" w:cs="仿宋_GB2312"/>
          <w:sz w:val="32"/>
          <w:szCs w:val="32"/>
        </w:rPr>
        <w:t>财政拨款“三公”经费支出决算表</w:t>
      </w:r>
    </w:p>
    <w:sectPr>
      <w:footerReference r:id="rId10" w:type="first"/>
      <w:headerReference r:id="rId7" w:type="default"/>
      <w:footerReference r:id="rId8" w:type="default"/>
      <w:footerReference r:id="rId9" w:type="even"/>
      <w:pgSz w:w="11906" w:h="16838"/>
      <w:pgMar w:top="1440" w:right="1474" w:bottom="1440" w:left="1587"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86"/>
    <w:family w:val="auto"/>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B6B3">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6B2F9">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596B2F9">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1ACAF">
    <w:pPr>
      <w:pStyle w:val="10"/>
    </w:pPr>
    <w:r>
      <w:rPr>
        <w:sz w:val="18"/>
      </w:rPr>
      <mc:AlternateContent>
        <mc:Choice Requires="wps">
          <w:drawing>
            <wp:anchor distT="0" distB="0" distL="114300" distR="114300" simplePos="0" relativeHeight="251660288" behindDoc="0" locked="0" layoutInCell="1" allowOverlap="1">
              <wp:simplePos x="0" y="0"/>
              <wp:positionH relativeFrom="margin">
                <wp:posOffset>2713355</wp:posOffset>
              </wp:positionH>
              <wp:positionV relativeFrom="paragraph">
                <wp:posOffset>186690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BACA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3.65pt;margin-top:14.7pt;height:144pt;width:144pt;mso-position-horizontal-relative:margin;mso-wrap-style:none;z-index:251660288;mso-width-relative:page;mso-height-relative:page;" filled="f" stroked="f" coordsize="21600,21600" o:gfxdata="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9PX6K1wAAAAoBAAAPAAAAAAAAAAEAIAAAACIAAABkcnMvZG93bnJldi54bWxQ&#10;SwECFAAUAAAACACHTuJA6wA4ejECAABjBAAADgAAAAAAAAABACAAAAAmAQAAZHJzL2Uyb0RvYy54&#10;bWxQSwUGAAAAAAYABgBZAQAAyQUAAAAA&#10;">
              <v:fill on="f" focussize="0,0"/>
              <v:stroke on="f" weight="0.5pt"/>
              <v:imagedata o:title=""/>
              <o:lock v:ext="edit" aspectratio="f"/>
              <v:textbox inset="0mm,0mm,0mm,0mm" style="mso-fit-shape-to-text:t;">
                <w:txbxContent>
                  <w:p w14:paraId="687BACA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AA238">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186690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B4B78">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7pt;height:144pt;width:144pt;mso-position-horizontal:center;mso-position-horizontal-relative:margin;mso-wrap-style:none;z-index:251661312;mso-width-relative:page;mso-height-relative:page;" filled="f" stroked="f" coordsize="21600,21600" o:gfxdata="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rGpxjVAAAABwEAAA8AAAAAAAAAAQAgAAAAIgAAAGRycy9kb3ducmV2LnhtbFBL&#10;AQIUABQAAAAIAIdO4kAuVmZ+MgIAAGMEAAAOAAAAAAAAAAEAIAAAACQBAABkcnMvZTJvRG9jLnht&#10;bFBLBQYAAAAABgAGAFkBAADIBQAAAAA=&#10;">
              <v:fill on="f" focussize="0,0"/>
              <v:stroke on="f" weight="0.5pt"/>
              <v:imagedata o:title=""/>
              <o:lock v:ext="edit" aspectratio="f"/>
              <v:textbox inset="0mm,0mm,0mm,0mm" style="mso-fit-shape-to-text:t;">
                <w:txbxContent>
                  <w:p w14:paraId="792B4B78">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8BEA4">
    <w:pPr>
      <w:pStyle w:val="10"/>
      <w:rPr>
        <w:rFonts w:hint="default"/>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186690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6A430">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7pt;height:144pt;width:144pt;mso-position-horizontal:center;mso-position-horizontal-relative:margin;mso-wrap-style:none;z-index:251662336;mso-width-relative:page;mso-height-relative:page;" filled="f" stroked="f" coordsize="21600,21600" o:gfxdata="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BimEbF&#10;Tz++n34+nH59IziDQI0LM8TdO0TG9p1tETycBxwm3m3ldfqCEYEf8h4v8oo2Ep4uTSfTaQ4Xh2/Y&#10;AD97vO58iO+F1SQZBfWoXycrO2xC7EOHkJTN2LVUqquhMqQp6NXrt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rGpxjVAAAABwEAAA8AAAAAAAAAAQAgAAAAIgAAAGRycy9kb3ducmV2LnhtbFBL&#10;AQIUABQAAAAIAIdO4kAjBROdMgIAAGMEAAAOAAAAAAAAAAEAIAAAACQBAABkcnMvZTJvRG9jLnht&#10;bFBLBQYAAAAABgAGAFkBAADIBQAAAAA=&#10;">
              <v:fill on="f" focussize="0,0"/>
              <v:stroke on="f" weight="0.5pt"/>
              <v:imagedata o:title=""/>
              <o:lock v:ext="edit" aspectratio="f"/>
              <v:textbox inset="0mm,0mm,0mm,0mm" style="mso-fit-shape-to-text:t;">
                <w:txbxContent>
                  <w:p w14:paraId="28A6A430">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884D5">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186690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0CB79">
                          <w:pPr>
                            <w:pStyle w:val="10"/>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7pt;height:144pt;width:144pt;mso-position-horizontal:center;mso-position-horizontal-relative:margin;mso-wrap-style:none;z-index:251663360;mso-width-relative:page;mso-height-relative:page;" filled="f" stroked="f" coordsize="21600,21600" o:gfxdata="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xqcY1QAAAAcBAAAPAAAAAAAAAAEAIAAAACIAAABkcnMvZG93bnJldi54bWxQ&#10;SwECFAAUAAAACACHTuJAYa2EcjMCAABjBAAADgAAAAAAAAABACAAAAAkAQAAZHJzL2Uyb0RvYy54&#10;bWxQSwUGAAAAAAYABgBZAQAAyQUAAAAA&#10;">
              <v:fill on="f" focussize="0,0"/>
              <v:stroke on="f" weight="0.5pt"/>
              <v:imagedata o:title=""/>
              <o:lock v:ext="edit" aspectratio="f"/>
              <v:textbox inset="0mm,0mm,0mm,0mm" style="mso-fit-shape-to-text:t;">
                <w:txbxContent>
                  <w:p w14:paraId="2CF0CB79">
                    <w:pPr>
                      <w:pStyle w:val="10"/>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983DC">
    <w:pPr>
      <w:pStyle w:val="10"/>
      <w:rPr>
        <w:rFonts w:hint="default"/>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186690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CA0E0">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7pt;height:144pt;width:144pt;mso-position-horizontal:center;mso-position-horizontal-relative:margin;mso-wrap-style:none;z-index:251664384;mso-width-relative:page;mso-height-relative:page;" filled="f" stroked="f" coordsize="21600,21600" o:gfxdata="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sanGNUAAAAHAQAADwAAAAAAAAABACAAAAAiAAAAZHJzL2Rvd25yZXYueG1sUEsB&#10;AhQAFAAAAAgAh07iQL3z1oQxAgAAYwQAAA4AAAAAAAAAAQAgAAAAJAEAAGRycy9lMm9Eb2MueG1s&#10;UEsFBgAAAAAGAAYAWQEAAMcFAAAAAA==&#10;">
              <v:fill on="f" focussize="0,0"/>
              <v:stroke on="f" weight="0.5pt"/>
              <v:imagedata o:title=""/>
              <o:lock v:ext="edit" aspectratio="f"/>
              <v:textbox inset="0mm,0mm,0mm,0mm" style="mso-fit-shape-to-text:t;">
                <w:txbxContent>
                  <w:p w14:paraId="643CA0E0">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214C1">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186690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B23C8">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7pt;height:144pt;width:144pt;mso-position-horizontal:center;mso-position-horizontal-relative:margin;mso-wrap-style:none;z-index:251665408;mso-width-relative:page;mso-height-relative:page;" filled="f" stroked="f" coordsize="21600,21600" o:gfxdata="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JimEbF&#10;Tz++n34+nH59IziDQI0LM8TdO0TG9p1tETycBxwm3m3ldfqCEYEf8h4v8oo2Ep4uTSfTaQ4Xh2/Y&#10;AD97vO58iO+F1SQZBfWoXycrO2xC7EOHkJTN2LVUqquhMqQp6NXrN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rGpxjVAAAABwEAAA8AAAAAAAAAAQAgAAAAIgAAAGRycy9kb3ducmV2LnhtbFBL&#10;AQIUABQAAAAIAIdO4kD/W0FrMgIAAGMEAAAOAAAAAAAAAAEAIAAAACQBAABkcnMvZTJvRG9jLnht&#10;bFBLBQYAAAAABgAGAFkBAADIBQAAAAA=&#10;">
              <v:fill on="f" focussize="0,0"/>
              <v:stroke on="f" weight="0.5pt"/>
              <v:imagedata o:title=""/>
              <o:lock v:ext="edit" aspectratio="f"/>
              <v:textbox inset="0mm,0mm,0mm,0mm" style="mso-fit-shape-to-text:t;">
                <w:txbxContent>
                  <w:p w14:paraId="357B23C8">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2F4BF">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YjlhMDk0NDMyMGNkZjMwNTllYmZjOWNhZTRiYz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D81203"/>
    <w:rsid w:val="03DC2831"/>
    <w:rsid w:val="04FC43EA"/>
    <w:rsid w:val="0689250F"/>
    <w:rsid w:val="06CE2ABC"/>
    <w:rsid w:val="081B5E94"/>
    <w:rsid w:val="0A2032A3"/>
    <w:rsid w:val="0B262437"/>
    <w:rsid w:val="0B873075"/>
    <w:rsid w:val="0B8A37D8"/>
    <w:rsid w:val="0F5FFB2F"/>
    <w:rsid w:val="0FFFCF60"/>
    <w:rsid w:val="10C055FF"/>
    <w:rsid w:val="118107EC"/>
    <w:rsid w:val="11DD6519"/>
    <w:rsid w:val="12E3308D"/>
    <w:rsid w:val="13A605AB"/>
    <w:rsid w:val="148D32B1"/>
    <w:rsid w:val="16BB723D"/>
    <w:rsid w:val="18015F3F"/>
    <w:rsid w:val="19ED43C7"/>
    <w:rsid w:val="1ABA3085"/>
    <w:rsid w:val="1BE8440E"/>
    <w:rsid w:val="1C901FFC"/>
    <w:rsid w:val="1D155CEE"/>
    <w:rsid w:val="1D6436B4"/>
    <w:rsid w:val="1E3649B9"/>
    <w:rsid w:val="1F9C084C"/>
    <w:rsid w:val="1FDBBF84"/>
    <w:rsid w:val="1FF02B50"/>
    <w:rsid w:val="20F57F95"/>
    <w:rsid w:val="22496E75"/>
    <w:rsid w:val="231C7331"/>
    <w:rsid w:val="240371BF"/>
    <w:rsid w:val="25711CC6"/>
    <w:rsid w:val="25C741E6"/>
    <w:rsid w:val="27111643"/>
    <w:rsid w:val="276F80C0"/>
    <w:rsid w:val="27842671"/>
    <w:rsid w:val="29FD04D3"/>
    <w:rsid w:val="2ABE7A3E"/>
    <w:rsid w:val="2AFF09B6"/>
    <w:rsid w:val="2B852ADC"/>
    <w:rsid w:val="2CA234A8"/>
    <w:rsid w:val="2DC5530F"/>
    <w:rsid w:val="2DD35D80"/>
    <w:rsid w:val="2EFA178C"/>
    <w:rsid w:val="2EFDF86C"/>
    <w:rsid w:val="2F9D17E1"/>
    <w:rsid w:val="2FEC235F"/>
    <w:rsid w:val="30B46D73"/>
    <w:rsid w:val="319F7F4E"/>
    <w:rsid w:val="34254E5C"/>
    <w:rsid w:val="356A28F1"/>
    <w:rsid w:val="357C035A"/>
    <w:rsid w:val="366E464E"/>
    <w:rsid w:val="368E000D"/>
    <w:rsid w:val="383D272C"/>
    <w:rsid w:val="39AE70AB"/>
    <w:rsid w:val="3A4DCE41"/>
    <w:rsid w:val="3A69098C"/>
    <w:rsid w:val="3BCB56FA"/>
    <w:rsid w:val="3C0C0783"/>
    <w:rsid w:val="3EE7C2F4"/>
    <w:rsid w:val="3F371B56"/>
    <w:rsid w:val="3F792ED8"/>
    <w:rsid w:val="3F9F3A96"/>
    <w:rsid w:val="3FECA4B2"/>
    <w:rsid w:val="3FF58C48"/>
    <w:rsid w:val="400242A3"/>
    <w:rsid w:val="42FF6694"/>
    <w:rsid w:val="48BF60AB"/>
    <w:rsid w:val="493C27E9"/>
    <w:rsid w:val="496F39ED"/>
    <w:rsid w:val="49FF41D3"/>
    <w:rsid w:val="4BE068DB"/>
    <w:rsid w:val="4BF6002B"/>
    <w:rsid w:val="4BFFC6BE"/>
    <w:rsid w:val="4DA30E74"/>
    <w:rsid w:val="4DAE15C6"/>
    <w:rsid w:val="4ECE2238"/>
    <w:rsid w:val="4F561F16"/>
    <w:rsid w:val="4F5A37B4"/>
    <w:rsid w:val="507862C8"/>
    <w:rsid w:val="50DF6305"/>
    <w:rsid w:val="51DB4B86"/>
    <w:rsid w:val="51F64DB0"/>
    <w:rsid w:val="52E02222"/>
    <w:rsid w:val="54F961C6"/>
    <w:rsid w:val="55333C3E"/>
    <w:rsid w:val="5F67802D"/>
    <w:rsid w:val="5F7DC4F2"/>
    <w:rsid w:val="5FB36814"/>
    <w:rsid w:val="5FBB8E56"/>
    <w:rsid w:val="5FFB5535"/>
    <w:rsid w:val="622C6B2F"/>
    <w:rsid w:val="64CA39A1"/>
    <w:rsid w:val="66041F15"/>
    <w:rsid w:val="66A82BFF"/>
    <w:rsid w:val="66E61974"/>
    <w:rsid w:val="69630ADE"/>
    <w:rsid w:val="69BD5F13"/>
    <w:rsid w:val="69FB0B4B"/>
    <w:rsid w:val="6B413E1F"/>
    <w:rsid w:val="6BFFE1FB"/>
    <w:rsid w:val="6C4A05C8"/>
    <w:rsid w:val="6D3B1A89"/>
    <w:rsid w:val="6DB7D8A3"/>
    <w:rsid w:val="6EC78701"/>
    <w:rsid w:val="6F7A5481"/>
    <w:rsid w:val="6FFE07A9"/>
    <w:rsid w:val="701B6FFD"/>
    <w:rsid w:val="71BF4EC2"/>
    <w:rsid w:val="72734D90"/>
    <w:rsid w:val="73E75B71"/>
    <w:rsid w:val="7412278C"/>
    <w:rsid w:val="75DDCDA9"/>
    <w:rsid w:val="75FF44B1"/>
    <w:rsid w:val="77670518"/>
    <w:rsid w:val="777FA627"/>
    <w:rsid w:val="77DF1B5F"/>
    <w:rsid w:val="77EF2D9D"/>
    <w:rsid w:val="79E7B28D"/>
    <w:rsid w:val="7A505630"/>
    <w:rsid w:val="7A58524B"/>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index 8"/>
    <w:basedOn w:val="1"/>
    <w:next w:val="1"/>
    <w:qFormat/>
    <w:uiPriority w:val="0"/>
    <w:pPr>
      <w:ind w:left="1400" w:leftChars="1400"/>
    </w:p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w:basedOn w:val="2"/>
    <w:qFormat/>
    <w:uiPriority w:val="0"/>
    <w:pPr>
      <w:ind w:firstLine="100" w:firstLineChars="100"/>
    </w:p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3"/>
    <w:qFormat/>
    <w:uiPriority w:val="9"/>
    <w:rPr>
      <w:rFonts w:ascii="Times New Roman" w:hAnsi="Times New Roman"/>
      <w:b/>
      <w:bCs/>
      <w:kern w:val="44"/>
      <w:sz w:val="44"/>
      <w:szCs w:val="44"/>
    </w:rPr>
  </w:style>
  <w:style w:type="character" w:customStyle="1" w:styleId="30">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9"/>
    <w:semiHidden/>
    <w:qFormat/>
    <w:uiPriority w:val="99"/>
    <w:rPr>
      <w:rFonts w:ascii="Times New Roman" w:hAnsi="Times New Roman"/>
      <w:kern w:val="2"/>
      <w:sz w:val="18"/>
      <w:szCs w:val="18"/>
    </w:rPr>
  </w:style>
  <w:style w:type="character" w:customStyle="1" w:styleId="33">
    <w:name w:val="标题 3 字符"/>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WPSOffice手动目录 1"/>
    <w:qFormat/>
    <w:uiPriority w:val="0"/>
    <w:rPr>
      <w:rFonts w:asciiTheme="minorHAnsi" w:hAnsiTheme="minorHAnsi" w:eastAsiaTheme="minorEastAsia" w:cstheme="minorBidi"/>
      <w:lang w:val="en-US" w:eastAsia="zh-CN" w:bidi="ar-SA"/>
    </w:rPr>
  </w:style>
  <w:style w:type="paragraph" w:customStyle="1" w:styleId="36">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7">
    <w:name w:val="标题 1 Char"/>
    <w:basedOn w:val="17"/>
    <w:link w:val="3"/>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jklhgg\Desktop\&#20915;&#31639;&#20844;&#31034;&#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jklhgg\Desktop\&#20915;&#31639;&#20844;&#31034;&#22270;&#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defRPr>
            </a:pPr>
            <a:r>
              <a:rPr lang="en-US" altLang="zh-CN" sz="18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2023</a:t>
            </a:r>
            <a:r>
              <a:rPr altLang="en-US" sz="1800" b="1" i="0" u="none" strike="noStrike" baseline="0">
                <a:solidFill>
                  <a:srgbClr val="000000"/>
                </a:solidFill>
                <a:latin typeface="Calibri" panose="020F0502020204030204" charset="-122"/>
                <a:ea typeface="Calibri" panose="020F0502020204030204" charset="-122"/>
                <a:cs typeface="Calibri" panose="020F0502020204030204" charset="-122"/>
              </a:rPr>
              <a:t>年支出</a:t>
            </a:r>
            <a:r>
              <a:rPr lang="zh-CN" altLang="en-US" sz="1800" b="1" i="0" u="none" strike="noStrike" baseline="0">
                <a:solidFill>
                  <a:srgbClr val="000000"/>
                </a:solidFill>
                <a:latin typeface="Calibri" panose="020F0502020204030204" charset="-122"/>
                <a:ea typeface="Calibri" panose="020F0502020204030204" charset="-122"/>
                <a:cs typeface="Calibri" panose="020F0502020204030204" charset="-122"/>
              </a:rPr>
              <a:t>情况</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explosion val="0"/>
          <c:dPt>
            <c:idx val="0"/>
            <c:bubble3D val="0"/>
            <c:explosion val="0"/>
          </c:dPt>
          <c:dPt>
            <c:idx val="1"/>
            <c:bubble3D val="0"/>
            <c:explosion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mn-lt"/>
                        <a:ea typeface="+mn-ea"/>
                        <a:cs typeface="+mn-cs"/>
                      </a:defRPr>
                    </a:pPr>
                    <a:r>
                      <a:rPr lang="en-US" altLang="zh-CN"/>
                      <a:t>17.30</a:t>
                    </a:r>
                    <a:r>
                      <a:t>%</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mn-lt"/>
                        <a:ea typeface="+mn-ea"/>
                        <a:cs typeface="+mn-cs"/>
                      </a:defRPr>
                    </a:pPr>
                    <a:r>
                      <a:rPr lang="en-US" altLang="zh-CN" sz="1000" b="0" i="0" u="none" strike="noStrike" baseline="0">
                        <a:solidFill>
                          <a:srgbClr val="000000"/>
                        </a:solidFill>
                        <a:latin typeface="宋体" panose="02010600030101010101" charset="-122"/>
                        <a:ea typeface="宋体" panose="02010600030101010101" charset="-122"/>
                        <a:cs typeface="宋体" panose="02010600030101010101" charset="-122"/>
                      </a:rPr>
                      <a:t>82.70</a:t>
                    </a:r>
                    <a:r>
                      <a:rPr sz="1000" b="0" i="0" u="none" strike="noStrike" baseline="0">
                        <a:solidFill>
                          <a:srgbClr val="000000"/>
                        </a:solidFill>
                        <a:latin typeface="宋体" panose="02010600030101010101" charset="-122"/>
                        <a:ea typeface="宋体" panose="02010600030101010101" charset="-122"/>
                        <a:cs typeface="宋体" panose="02010600030101010101" charset="-122"/>
                      </a:rPr>
                      <a:t>%</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'[决算公示图表.xls]Sheet3 (2)'!$B$2:$C$2</c:f>
              <c:strCache>
                <c:ptCount val="2"/>
                <c:pt idx="0">
                  <c:v>基本支出</c:v>
                </c:pt>
                <c:pt idx="1">
                  <c:v>项目支出</c:v>
                </c:pt>
              </c:strCache>
            </c:strRef>
          </c:cat>
          <c:val>
            <c:numRef>
              <c:f>'[决算公示图表.xls]Sheet3 (2)'!$B$3:$C$3</c:f>
              <c:numCache>
                <c:formatCode>General</c:formatCode>
                <c:ptCount val="2"/>
                <c:pt idx="0">
                  <c:v>3136.8</c:v>
                </c:pt>
                <c:pt idx="1">
                  <c:v>13523.72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legend>
    <c:plotVisOnly val="1"/>
    <c:dispBlanksAs val="zero"/>
    <c:showDLblsOverMax val="0"/>
    <c:extLst>
      <c:ext uri="{0b15fc19-7d7d-44ad-8c2d-2c3a37ce22c3}">
        <chartProps xmlns="https://web.wps.cn/et/2018/main" chartId="{2b025e62-2f37-4156-adc0-54efc3512af4}"/>
      </c:ext>
    </c:extLst>
  </c:chart>
  <c:spPr>
    <a:ln w="9525" cap="flat" cmpd="sng" algn="ctr">
      <a:noFill/>
      <a:prstDash val="solid"/>
      <a:round/>
    </a:ln>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defRPr>
            </a:pPr>
            <a:r>
              <a:rPr lang="zh-CN" altLang="en-US" sz="1800" b="1" i="0" u="none" strike="noStrike"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rPr>
              <a:t>一般公共预算财政拨款支出决算结构</a:t>
            </a:r>
            <a:endParaRPr lang="zh-CN" altLang="en-US" sz="1800" b="1" i="0" u="none" strike="noStrike"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manualLayout>
          <c:xMode val="edge"/>
          <c:yMode val="edge"/>
          <c:x val="0.165138888888889"/>
          <c:y val="0.0104166666666667"/>
        </c:manualLayout>
      </c:layout>
      <c:overlay val="0"/>
    </c:title>
    <c:autoTitleDeleted val="0"/>
    <c:plotArea>
      <c:layout>
        <c:manualLayout>
          <c:layoutTarget val="inner"/>
          <c:xMode val="edge"/>
          <c:yMode val="edge"/>
          <c:x val="0.0613105263157894"/>
          <c:y val="0.249324561403509"/>
          <c:w val="0.551852631578947"/>
          <c:h val="0.671964912280702"/>
        </c:manualLayout>
      </c:layout>
      <c:pieChart>
        <c:varyColors val="1"/>
        <c:ser>
          <c:idx val="0"/>
          <c:order val="0"/>
          <c:explosion val="0"/>
          <c:dPt>
            <c:idx val="0"/>
            <c:bubble3D val="0"/>
            <c:explosion val="0"/>
          </c:dPt>
          <c:dPt>
            <c:idx val="1"/>
            <c:bubble3D val="0"/>
            <c:explosion val="0"/>
          </c:dPt>
          <c:dPt>
            <c:idx val="2"/>
            <c:bubble3D val="0"/>
            <c:explosion val="0"/>
          </c:dPt>
          <c:dPt>
            <c:idx val="3"/>
            <c:bubble3D val="0"/>
            <c:explosion val="0"/>
          </c:dPt>
          <c:dPt>
            <c:idx val="4"/>
            <c:bubble3D val="0"/>
            <c:explosion val="0"/>
          </c:dPt>
          <c:dPt>
            <c:idx val="5"/>
            <c:bubble3D val="0"/>
            <c:explosion val="0"/>
          </c:dPt>
          <c:dPt>
            <c:idx val="6"/>
            <c:bubble3D val="0"/>
            <c:explosion val="0"/>
          </c:dPt>
          <c:dPt>
            <c:idx val="7"/>
            <c:bubble3D val="0"/>
          </c:dPt>
          <c:dLbls>
            <c:dLbl>
              <c:idx val="0"/>
              <c:delete val="1"/>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mn-lt"/>
                        <a:ea typeface="+mn-ea"/>
                        <a:cs typeface="+mn-cs"/>
                      </a:defRPr>
                    </a:pPr>
                    <a:r>
                      <a:rPr lang="en-US" altLang="zh-CN"/>
                      <a:t>1.63</a:t>
                    </a:r>
                    <a:r>
                      <a:t>%</a:t>
                    </a:r>
                  </a:p>
                </c:rich>
              </c:tx>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0.00789473684210526"/>
                  <c:y val="0.021929824561403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mn-lt"/>
                        <a:ea typeface="+mn-ea"/>
                        <a:cs typeface="+mn-cs"/>
                      </a:defRPr>
                    </a:pPr>
                    <a:r>
                      <a:rPr lang="en-US" altLang="zh-CN"/>
                      <a:t>0.77</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mn-lt"/>
                        <a:ea typeface="+mn-ea"/>
                        <a:cs typeface="+mn-cs"/>
                      </a:defRPr>
                    </a:pPr>
                    <a:r>
                      <a:rPr lang="en-US" altLang="zh-CN"/>
                      <a:t>25.20</a:t>
                    </a:r>
                    <a:r>
                      <a:t>%</a:t>
                    </a:r>
                  </a:p>
                </c:rich>
              </c:tx>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0.122752886383157"/>
                  <c:y val="-0.13932408887667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mn-lt"/>
                        <a:ea typeface="+mn-ea"/>
                        <a:cs typeface="+mn-cs"/>
                      </a:defRPr>
                    </a:pPr>
                    <a:r>
                      <a:rPr lang="en-US" altLang="zh-CN"/>
                      <a:t>71.34</a:t>
                    </a:r>
                    <a:r>
                      <a:t>%</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0943421052631579"/>
                      <c:h val="0.0730263157894737"/>
                    </c:manualLayout>
                  </c15:layout>
                </c:ext>
              </c:extLst>
            </c:dLbl>
            <c:dLbl>
              <c:idx val="5"/>
              <c:delete val="1"/>
            </c:dLbl>
            <c:dLbl>
              <c:idx val="6"/>
              <c:layout>
                <c:manualLayout>
                  <c:x val="-0.0355263157894737"/>
                  <c:y val="-0.024122807017543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mn-lt"/>
                        <a:ea typeface="+mn-ea"/>
                        <a:cs typeface="+mn-cs"/>
                      </a:defRPr>
                    </a:pPr>
                    <a:r>
                      <a:rPr lang="en-US" altLang="zh-CN"/>
                      <a:t>1.06</a:t>
                    </a:r>
                    <a:r>
                      <a:t>%</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08157894736842"/>
                      <c:h val="0.0789473684210526"/>
                    </c:manualLayout>
                  </c15:layout>
                </c:ext>
              </c:extLst>
            </c:dLbl>
            <c:dLbl>
              <c:idx val="7"/>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[决算公示图表.xls]Sheet7!$B$2:$I$2</c:f>
              <c:strCache>
                <c:ptCount val="8"/>
                <c:pt idx="0">
                  <c:v>一般公共服务支出</c:v>
                </c:pt>
                <c:pt idx="1">
                  <c:v>社会保障和就业支出</c:v>
                </c:pt>
                <c:pt idx="2">
                  <c:v>卫生健康支出</c:v>
                </c:pt>
                <c:pt idx="3">
                  <c:v>节能环保支出</c:v>
                </c:pt>
                <c:pt idx="4">
                  <c:v>农林水支出</c:v>
                </c:pt>
                <c:pt idx="5">
                  <c:v>金融支出</c:v>
                </c:pt>
                <c:pt idx="6">
                  <c:v>自然资源海洋气象等支出</c:v>
                </c:pt>
                <c:pt idx="7">
                  <c:v>住房保障支出</c:v>
                </c:pt>
              </c:strCache>
            </c:strRef>
          </c:cat>
          <c:val>
            <c:numRef>
              <c:f>[决算公示图表.xls]Sheet7!$B$3:$I$3</c:f>
              <c:numCache>
                <c:formatCode>General</c:formatCode>
                <c:ptCount val="8"/>
                <c:pt idx="0">
                  <c:v>0.45</c:v>
                </c:pt>
                <c:pt idx="1">
                  <c:v>896.69</c:v>
                </c:pt>
                <c:pt idx="2">
                  <c:v>136.75</c:v>
                </c:pt>
                <c:pt idx="3">
                  <c:v>6758.68</c:v>
                </c:pt>
                <c:pt idx="4">
                  <c:v>8730.59</c:v>
                </c:pt>
                <c:pt idx="5">
                  <c:v>22.48</c:v>
                </c:pt>
                <c:pt idx="6">
                  <c:v>0.03</c:v>
                </c:pt>
                <c:pt idx="7">
                  <c:v>110.91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delete val="1"/>
      </c:legendEntry>
      <c:legendEntry>
        <c:idx val="5"/>
        <c:delete val="1"/>
      </c:legendEntry>
      <c:legendEntry>
        <c:idx val="6"/>
        <c:delete val="1"/>
      </c:legendEntry>
      <c:layout/>
      <c:overlay val="0"/>
      <c:txPr>
        <a:bodyPr rot="0" spcFirstLastPara="0" vertOverflow="ellipsis" vert="horz" wrap="square" anchor="ctr" anchorCtr="1"/>
        <a:lstStyle/>
        <a:p>
          <a:pPr>
            <a:defRPr lang="zh-CN" sz="900" b="0" i="0" u="none" strike="noStrike" kern="1200" baseline="0">
              <a:solidFill>
                <a:srgbClr val="000000"/>
              </a:solidFill>
              <a:latin typeface="+mn-lt"/>
              <a:ea typeface="+mn-ea"/>
              <a:cs typeface="+mn-cs"/>
            </a:defRPr>
          </a:pPr>
        </a:p>
      </c:txPr>
    </c:legend>
    <c:plotVisOnly val="1"/>
    <c:dispBlanksAs val="zero"/>
    <c:showDLblsOverMax val="0"/>
    <c:extLst>
      <c:ext uri="{0b15fc19-7d7d-44ad-8c2d-2c3a37ce22c3}">
        <chartProps xmlns="https://web.wps.cn/et/2018/main" chartId="{9b54800b-eb07-4085-8b55-aa6af8ce8e26}"/>
      </c:ext>
    </c:extLst>
  </c:chart>
  <c:spPr>
    <a:ln w="9525" cap="flat" cmpd="sng" algn="ctr">
      <a:noFill/>
      <a:prstDash val="solid"/>
      <a:round/>
    </a:ln>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lang="en-US" altLang="zh-CN"/>
              <a:t>2023</a:t>
            </a:r>
            <a:r>
              <a:rPr altLang="en-US"/>
              <a:t>年</a:t>
            </a:r>
            <a:r>
              <a:rPr lang="en-US" altLang="zh-CN"/>
              <a:t>“</a:t>
            </a:r>
            <a:r>
              <a:rPr altLang="en-US"/>
              <a:t>三公</a:t>
            </a:r>
            <a:r>
              <a:rPr lang="en-US" altLang="zh-CN"/>
              <a:t>”</a:t>
            </a:r>
            <a:r>
              <a:rPr altLang="en-US"/>
              <a:t>经费财政拨款支出</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“三公”经费财政拨款支出</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0%</c:formatCode>
                <c:ptCount val="3"/>
                <c:pt idx="0">
                  <c:v>0</c:v>
                </c:pt>
                <c:pt idx="1" c:formatCode="0.00%">
                  <c:v>0.9997</c:v>
                </c:pt>
                <c:pt idx="2" c:formatCode="0.00%">
                  <c:v>0.0002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72943951-256e-4811-9197-232e2f5f1ff1}"/>
      </c:ext>
    </c:extLst>
  </c:chart>
  <c:spPr>
    <a:no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7391</Words>
  <Characters>7950</Characters>
  <Lines>54</Lines>
  <Paragraphs>15</Paragraphs>
  <TotalTime>13</TotalTime>
  <ScaleCrop>false</ScaleCrop>
  <LinksUpToDate>false</LinksUpToDate>
  <CharactersWithSpaces>8119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cp:lastModifiedBy>
  <cp:lastPrinted>2024-11-21T06:18:00Z</cp:lastPrinted>
  <dcterms:modified xsi:type="dcterms:W3CDTF">2024-12-09T01:55:59Z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AD2860E43BA44FC691BFC3890B4C2173_12</vt:lpwstr>
  </property>
</Properties>
</file>