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77425"/>
      <w:bookmarkStart w:id="2" w:name="_Toc15378441"/>
      <w:bookmarkStart w:id="3" w:name="_Toc15396597"/>
      <w:bookmarkStart w:id="4" w:name="_Toc15377193"/>
      <w:bookmarkStart w:id="5" w:name="_Toc15306267"/>
    </w:p>
    <w:p>
      <w:pPr>
        <w:pStyle w:val="7"/>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bookmarkEnd w:id="5"/>
    <w:p>
      <w:pPr>
        <w:adjustRightInd w:val="0"/>
        <w:snapToGrid w:val="0"/>
        <w:spacing w:line="360" w:lineRule="auto"/>
        <w:jc w:val="center"/>
        <w:outlineLvl w:val="0"/>
        <w:rPr>
          <w:rFonts w:hint="eastAsia" w:ascii="方正小标宋_GBK" w:hAnsi="方正小标宋_GBK" w:eastAsia="方正小标宋_GBK" w:cs="方正小标宋_GBK"/>
          <w:color w:val="auto"/>
          <w:sz w:val="52"/>
          <w:szCs w:val="52"/>
          <w:highlight w:val="none"/>
        </w:rPr>
      </w:pPr>
      <w:r>
        <w:rPr>
          <w:rFonts w:hint="eastAsia" w:ascii="方正小标宋_GBK" w:hAnsi="方正小标宋_GBK" w:eastAsia="方正小标宋_GBK" w:cs="方正小标宋_GBK"/>
          <w:color w:val="auto"/>
          <w:sz w:val="52"/>
          <w:szCs w:val="52"/>
          <w:highlight w:val="none"/>
        </w:rPr>
        <w:t>20</w:t>
      </w:r>
      <w:r>
        <w:rPr>
          <w:rFonts w:hint="eastAsia" w:ascii="方正小标宋_GBK" w:hAnsi="方正小标宋_GBK" w:eastAsia="方正小标宋_GBK" w:cs="方正小标宋_GBK"/>
          <w:color w:val="auto"/>
          <w:sz w:val="52"/>
          <w:szCs w:val="52"/>
          <w:highlight w:val="none"/>
          <w:lang w:val="en-US" w:eastAsia="zh-CN"/>
        </w:rPr>
        <w:t>23</w:t>
      </w:r>
      <w:r>
        <w:rPr>
          <w:rFonts w:hint="eastAsia" w:ascii="方正小标宋_GBK" w:hAnsi="方正小标宋_GBK" w:eastAsia="方正小标宋_GBK" w:cs="方正小标宋_GBK"/>
          <w:color w:val="auto"/>
          <w:sz w:val="52"/>
          <w:szCs w:val="52"/>
          <w:highlight w:val="none"/>
        </w:rPr>
        <w:t>年度</w:t>
      </w:r>
    </w:p>
    <w:p>
      <w:pPr>
        <w:adjustRightInd w:val="0"/>
        <w:snapToGrid w:val="0"/>
        <w:spacing w:line="360" w:lineRule="auto"/>
        <w:jc w:val="center"/>
        <w:outlineLvl w:val="0"/>
        <w:rPr>
          <w:rFonts w:hint="eastAsia" w:ascii="方正小标宋_GBK" w:hAnsi="方正小标宋_GBK" w:eastAsia="方正小标宋_GBK" w:cs="方正小标宋_GBK"/>
          <w:color w:val="auto"/>
          <w:spacing w:val="-6"/>
          <w:sz w:val="52"/>
          <w:szCs w:val="52"/>
          <w:highlight w:val="none"/>
          <w:lang w:val="en-US" w:eastAsia="zh-CN"/>
        </w:rPr>
      </w:pPr>
      <w:bookmarkStart w:id="6" w:name="_Toc15396476"/>
      <w:bookmarkStart w:id="7" w:name="_Toc15377194"/>
      <w:bookmarkStart w:id="8" w:name="_Toc15377426"/>
      <w:bookmarkStart w:id="9" w:name="_Toc15378442"/>
      <w:bookmarkStart w:id="10" w:name="_Toc15396598"/>
      <w:r>
        <w:rPr>
          <w:rFonts w:hint="eastAsia" w:ascii="方正小标宋_GBK" w:hAnsi="方正小标宋_GBK" w:eastAsia="方正小标宋_GBK" w:cs="方正小标宋_GBK"/>
          <w:color w:val="auto"/>
          <w:spacing w:val="-6"/>
          <w:sz w:val="52"/>
          <w:szCs w:val="52"/>
          <w:highlight w:val="none"/>
        </w:rPr>
        <w:t>四川省</w:t>
      </w:r>
      <w:bookmarkStart w:id="11" w:name="_Toc15306268"/>
      <w:r>
        <w:rPr>
          <w:rFonts w:hint="eastAsia" w:ascii="方正小标宋_GBK" w:hAnsi="方正小标宋_GBK" w:eastAsia="方正小标宋_GBK" w:cs="方正小标宋_GBK"/>
          <w:color w:val="auto"/>
          <w:spacing w:val="-6"/>
          <w:sz w:val="52"/>
          <w:szCs w:val="52"/>
          <w:highlight w:val="none"/>
          <w:lang w:val="en-US" w:eastAsia="zh-CN"/>
        </w:rPr>
        <w:t>巴中市巴州区人民政府办公室</w:t>
      </w:r>
    </w:p>
    <w:p>
      <w:pPr>
        <w:adjustRightInd w:val="0"/>
        <w:snapToGrid w:val="0"/>
        <w:spacing w:line="360" w:lineRule="auto"/>
        <w:jc w:val="center"/>
        <w:outlineLvl w:val="0"/>
        <w:rPr>
          <w:rFonts w:hint="eastAsia" w:ascii="方正小标宋_GBK" w:hAnsi="方正小标宋_GBK" w:eastAsia="方正小标宋_GBK" w:cs="方正小标宋_GBK"/>
          <w:color w:val="auto"/>
          <w:sz w:val="52"/>
          <w:szCs w:val="52"/>
          <w:highlight w:val="none"/>
        </w:rPr>
      </w:pPr>
      <w:r>
        <w:rPr>
          <w:rFonts w:hint="eastAsia" w:ascii="方正小标宋_GBK" w:hAnsi="方正小标宋_GBK" w:eastAsia="方正小标宋_GBK" w:cs="方正小标宋_GBK"/>
          <w:color w:val="auto"/>
          <w:sz w:val="52"/>
          <w:szCs w:val="52"/>
          <w:highlight w:val="none"/>
        </w:rPr>
        <w:t>部门决算</w:t>
      </w:r>
      <w:bookmarkEnd w:id="6"/>
      <w:bookmarkEnd w:id="7"/>
      <w:bookmarkEnd w:id="8"/>
      <w:bookmarkEnd w:id="9"/>
      <w:bookmarkEnd w:id="10"/>
      <w:bookmarkEnd w:id="11"/>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color w:val="auto"/>
          <w:sz w:val="28"/>
          <w:szCs w:val="28"/>
        </w:rPr>
      </w:pPr>
      <w:r>
        <w:rPr>
          <w:rFonts w:ascii="黑体" w:hAnsi="黑体" w:eastAsia="黑体"/>
          <w:color w:val="auto"/>
          <w:sz w:val="48"/>
          <w:szCs w:val="48"/>
        </w:rPr>
        <w:fldChar w:fldCharType="begin"/>
      </w:r>
      <w:r>
        <w:rPr>
          <w:rFonts w:ascii="黑体" w:hAnsi="黑体" w:eastAsia="黑体"/>
          <w:color w:val="auto"/>
          <w:sz w:val="48"/>
          <w:szCs w:val="48"/>
        </w:rPr>
        <w:instrText xml:space="preserve"> TOC \o "1-2" \h \z \u </w:instrText>
      </w:r>
      <w:r>
        <w:rPr>
          <w:rFonts w:ascii="黑体" w:hAnsi="黑体" w:eastAsia="黑体"/>
          <w:color w:val="auto"/>
          <w:sz w:val="48"/>
          <w:szCs w:val="48"/>
        </w:rPr>
        <w:fldChar w:fldCharType="separate"/>
      </w:r>
    </w:p>
    <w:p>
      <w:pPr>
        <w:pStyle w:val="14"/>
        <w:rPr>
          <w:color w:val="auto"/>
        </w:rPr>
      </w:pPr>
      <w:r>
        <w:rPr>
          <w:rFonts w:hint="eastAsia"/>
          <w:color w:val="auto"/>
        </w:rPr>
        <w:t>公开时间：20</w:t>
      </w:r>
      <w:r>
        <w:rPr>
          <w:rFonts w:hint="eastAsia"/>
          <w:color w:val="auto"/>
          <w:lang w:val="en-US" w:eastAsia="zh-CN"/>
        </w:rPr>
        <w:t>24</w:t>
      </w:r>
      <w:r>
        <w:rPr>
          <w:rFonts w:hint="eastAsia"/>
          <w:color w:val="auto"/>
        </w:rPr>
        <w:t>年</w:t>
      </w:r>
      <w:r>
        <w:rPr>
          <w:rFonts w:hint="eastAsia"/>
          <w:color w:val="auto"/>
          <w:lang w:val="en-US" w:eastAsia="zh-CN"/>
        </w:rPr>
        <w:t>11</w:t>
      </w:r>
      <w:r>
        <w:rPr>
          <w:rFonts w:hint="eastAsia"/>
          <w:color w:val="auto"/>
        </w:rPr>
        <w:t>月</w:t>
      </w:r>
      <w:r>
        <w:rPr>
          <w:rFonts w:hint="eastAsia"/>
          <w:color w:val="auto"/>
          <w:lang w:val="en-US" w:eastAsia="zh-CN"/>
        </w:rPr>
        <w:t>5</w:t>
      </w:r>
      <w:r>
        <w:rPr>
          <w:rFonts w:hint="eastAsia"/>
          <w:color w:val="auto"/>
        </w:rPr>
        <w:t>日</w:t>
      </w:r>
    </w:p>
    <w:p>
      <w:pPr>
        <w:rPr>
          <w:color w:val="auto"/>
        </w:rPr>
      </w:pPr>
    </w:p>
    <w:p>
      <w:pPr>
        <w:pStyle w:val="14"/>
        <w:rPr>
          <w:rFonts w:cstheme="minorBidi"/>
          <w:color w:val="auto"/>
        </w:rPr>
      </w:pPr>
      <w:r>
        <w:rPr>
          <w:color w:val="auto"/>
        </w:rPr>
        <w:fldChar w:fldCharType="begin"/>
      </w:r>
      <w:r>
        <w:rPr>
          <w:color w:val="auto"/>
        </w:rPr>
        <w:instrText xml:space="preserve"> HYPERLINK \l "_Toc15396599" </w:instrText>
      </w:r>
      <w:r>
        <w:rPr>
          <w:color w:val="auto"/>
        </w:rPr>
        <w:fldChar w:fldCharType="separate"/>
      </w:r>
      <w:r>
        <w:rPr>
          <w:rStyle w:val="22"/>
          <w:rFonts w:hint="eastAsia"/>
          <w:color w:val="auto"/>
        </w:rPr>
        <w:t>第一部分</w:t>
      </w:r>
      <w:r>
        <w:rPr>
          <w:rStyle w:val="22"/>
          <w:color w:val="auto"/>
        </w:rPr>
        <w:t xml:space="preserve"> </w:t>
      </w:r>
      <w:r>
        <w:rPr>
          <w:rStyle w:val="22"/>
          <w:rFonts w:hint="eastAsia"/>
          <w:color w:val="auto"/>
        </w:rPr>
        <w:t>部门概况</w:t>
      </w:r>
      <w:r>
        <w:rPr>
          <w:color w:val="auto"/>
        </w:rPr>
        <w:tab/>
      </w:r>
      <w:r>
        <w:rPr>
          <w:rFonts w:hint="eastAsia"/>
          <w:color w:val="auto"/>
        </w:rPr>
        <w:t>4</w:t>
      </w:r>
      <w:r>
        <w:rPr>
          <w:rFonts w:hint="eastAsia"/>
          <w:color w:val="auto"/>
        </w:rPr>
        <w:fldChar w:fldCharType="end"/>
      </w:r>
    </w:p>
    <w:p>
      <w:pPr>
        <w:pStyle w:val="15"/>
        <w:rPr>
          <w:rFonts w:ascii="仿宋" w:hAnsi="仿宋" w:eastAsia="仿宋" w:cstheme="minorBidi"/>
          <w:color w:val="auto"/>
          <w:sz w:val="28"/>
          <w:szCs w:val="28"/>
        </w:rPr>
      </w:pPr>
      <w:r>
        <w:rPr>
          <w:color w:val="auto"/>
        </w:rPr>
        <w:fldChar w:fldCharType="begin"/>
      </w:r>
      <w:r>
        <w:rPr>
          <w:color w:val="auto"/>
        </w:rPr>
        <w:instrText xml:space="preserve"> HYPERLINK \l "_Toc15396600" </w:instrText>
      </w:r>
      <w:r>
        <w:rPr>
          <w:color w:val="auto"/>
        </w:rPr>
        <w:fldChar w:fldCharType="separate"/>
      </w:r>
      <w:r>
        <w:rPr>
          <w:rStyle w:val="22"/>
          <w:rFonts w:hint="eastAsia" w:ascii="仿宋" w:hAnsi="仿宋" w:eastAsia="仿宋"/>
          <w:color w:val="auto"/>
          <w:sz w:val="28"/>
          <w:szCs w:val="28"/>
        </w:rPr>
        <w:t>一、</w:t>
      </w:r>
      <w:r>
        <w:rPr>
          <w:rStyle w:val="22"/>
          <w:rFonts w:hint="eastAsia" w:ascii="仿宋" w:hAnsi="仿宋" w:eastAsia="仿宋"/>
          <w:color w:val="auto"/>
          <w:sz w:val="28"/>
          <w:szCs w:val="28"/>
          <w:lang w:eastAsia="zh-CN"/>
        </w:rPr>
        <w:t>部门职责</w:t>
      </w:r>
      <w:r>
        <w:rPr>
          <w:rStyle w:val="22"/>
          <w:rFonts w:hint="eastAsia" w:ascii="仿宋" w:hAnsi="仿宋" w:eastAsia="仿宋"/>
          <w:color w:val="auto"/>
          <w:sz w:val="28"/>
          <w:szCs w:val="28"/>
        </w:rPr>
        <w:t>及主要工作</w:t>
      </w:r>
      <w:r>
        <w:rPr>
          <w:color w:val="auto"/>
        </w:rPr>
        <w:tab/>
      </w:r>
      <w:r>
        <w:rPr>
          <w:rFonts w:hint="eastAsia"/>
          <w:color w:val="auto"/>
          <w:lang w:val="en-US" w:eastAsia="zh-CN"/>
        </w:rPr>
        <w:t xml:space="preserve"> </w:t>
      </w:r>
      <w:r>
        <w:rPr>
          <w:rFonts w:hint="eastAsia" w:ascii="仿宋" w:hAnsi="仿宋" w:eastAsia="仿宋"/>
          <w:color w:val="auto"/>
          <w:sz w:val="28"/>
          <w:szCs w:val="28"/>
          <w:lang w:val="en-US" w:eastAsia="zh-CN"/>
        </w:rPr>
        <w:t>.</w:t>
      </w:r>
      <w:r>
        <w:rPr>
          <w:rFonts w:hint="eastAsia" w:ascii="仿宋" w:hAnsi="仿宋" w:eastAsia="仿宋"/>
          <w:color w:val="auto"/>
          <w:sz w:val="28"/>
          <w:szCs w:val="28"/>
        </w:rPr>
        <w:t>4</w:t>
      </w:r>
      <w:r>
        <w:rPr>
          <w:rFonts w:hint="eastAsia" w:ascii="仿宋" w:hAnsi="仿宋" w:eastAsia="仿宋"/>
          <w:color w:val="auto"/>
          <w:sz w:val="28"/>
          <w:szCs w:val="28"/>
        </w:rPr>
        <w:fldChar w:fldCharType="end"/>
      </w:r>
    </w:p>
    <w:p>
      <w:pPr>
        <w:pStyle w:val="15"/>
        <w:rPr>
          <w:rFonts w:ascii="仿宋" w:hAnsi="仿宋" w:eastAsia="仿宋" w:cstheme="minorBidi"/>
          <w:color w:val="auto"/>
          <w:sz w:val="28"/>
          <w:szCs w:val="28"/>
        </w:rPr>
      </w:pPr>
      <w:r>
        <w:rPr>
          <w:color w:val="auto"/>
        </w:rPr>
        <w:fldChar w:fldCharType="begin"/>
      </w:r>
      <w:r>
        <w:rPr>
          <w:color w:val="auto"/>
        </w:rPr>
        <w:instrText xml:space="preserve"> HYPERLINK \l "_Toc15396601" </w:instrText>
      </w:r>
      <w:r>
        <w:rPr>
          <w:color w:val="auto"/>
        </w:rPr>
        <w:fldChar w:fldCharType="separate"/>
      </w:r>
      <w:r>
        <w:rPr>
          <w:rStyle w:val="22"/>
          <w:rFonts w:hint="eastAsia" w:ascii="仿宋" w:hAnsi="仿宋" w:eastAsia="仿宋"/>
          <w:color w:val="auto"/>
          <w:sz w:val="28"/>
          <w:szCs w:val="28"/>
        </w:rPr>
        <w:t>二、机构设置</w:t>
      </w:r>
      <w:r>
        <w:rPr>
          <w:rFonts w:ascii="仿宋" w:hAnsi="仿宋" w:eastAsia="仿宋"/>
          <w:color w:val="auto"/>
          <w:sz w:val="28"/>
          <w:szCs w:val="28"/>
        </w:rPr>
        <w:tab/>
      </w:r>
      <w:r>
        <w:rPr>
          <w:rFonts w:hint="eastAsia" w:ascii="仿宋" w:hAnsi="仿宋" w:eastAsia="仿宋"/>
          <w:color w:val="auto"/>
          <w:sz w:val="28"/>
          <w:szCs w:val="28"/>
          <w:lang w:val="en-US" w:eastAsia="zh-CN"/>
        </w:rPr>
        <w:t>8</w:t>
      </w:r>
      <w:r>
        <w:rPr>
          <w:rFonts w:ascii="仿宋" w:hAnsi="仿宋" w:eastAsia="仿宋"/>
          <w:color w:val="auto"/>
          <w:sz w:val="28"/>
          <w:szCs w:val="28"/>
        </w:rPr>
        <w:fldChar w:fldCharType="end"/>
      </w:r>
    </w:p>
    <w:p>
      <w:pPr>
        <w:pStyle w:val="14"/>
        <w:rPr>
          <w:color w:val="auto"/>
        </w:rPr>
      </w:pPr>
      <w:r>
        <w:rPr>
          <w:color w:val="auto"/>
        </w:rPr>
        <w:fldChar w:fldCharType="begin"/>
      </w:r>
      <w:r>
        <w:rPr>
          <w:color w:val="auto"/>
        </w:rPr>
        <w:instrText xml:space="preserve"> HYPERLINK \l "_Toc15396602" </w:instrText>
      </w:r>
      <w:r>
        <w:rPr>
          <w:color w:val="auto"/>
        </w:rPr>
        <w:fldChar w:fldCharType="separate"/>
      </w:r>
      <w:r>
        <w:rPr>
          <w:rStyle w:val="22"/>
          <w:rFonts w:hint="eastAsia"/>
          <w:color w:val="auto"/>
        </w:rPr>
        <w:t>第二部分</w:t>
      </w:r>
      <w:r>
        <w:rPr>
          <w:rStyle w:val="22"/>
          <w:color w:val="auto"/>
        </w:rPr>
        <w:t xml:space="preserve"> 20</w:t>
      </w:r>
      <w:r>
        <w:rPr>
          <w:rStyle w:val="22"/>
          <w:rFonts w:hint="eastAsia"/>
          <w:color w:val="auto"/>
          <w:lang w:val="en-US" w:eastAsia="zh-CN"/>
        </w:rPr>
        <w:t>22</w:t>
      </w:r>
      <w:r>
        <w:rPr>
          <w:rStyle w:val="22"/>
          <w:rFonts w:hint="eastAsia"/>
          <w:color w:val="auto"/>
        </w:rPr>
        <w:t>年度部门决算情况说明</w:t>
      </w:r>
      <w:r>
        <w:rPr>
          <w:color w:val="auto"/>
        </w:rPr>
        <w:tab/>
      </w:r>
      <w:r>
        <w:rPr>
          <w:rFonts w:hint="eastAsia"/>
          <w:color w:val="auto"/>
          <w:lang w:val="en-US" w:eastAsia="zh-CN"/>
        </w:rPr>
        <w:t>8</w:t>
      </w:r>
      <w:r>
        <w:rPr>
          <w:color w:val="auto"/>
        </w:rPr>
        <w:fldChar w:fldCharType="end"/>
      </w:r>
    </w:p>
    <w:p>
      <w:pPr>
        <w:pStyle w:val="15"/>
        <w:rPr>
          <w:rFonts w:ascii="仿宋" w:hAnsi="仿宋" w:eastAsia="仿宋" w:cstheme="minorBidi"/>
          <w:color w:val="auto"/>
          <w:sz w:val="28"/>
          <w:szCs w:val="28"/>
        </w:rPr>
      </w:pPr>
      <w:r>
        <w:rPr>
          <w:color w:val="auto"/>
        </w:rPr>
        <w:fldChar w:fldCharType="begin"/>
      </w:r>
      <w:r>
        <w:rPr>
          <w:color w:val="auto"/>
        </w:rPr>
        <w:instrText xml:space="preserve"> HYPERLINK \l "_Toc15396603" </w:instrText>
      </w:r>
      <w:r>
        <w:rPr>
          <w:color w:val="auto"/>
        </w:rPr>
        <w:fldChar w:fldCharType="separate"/>
      </w:r>
      <w:r>
        <w:rPr>
          <w:rStyle w:val="22"/>
          <w:rFonts w:hint="eastAsia" w:ascii="仿宋" w:hAnsi="仿宋" w:eastAsia="仿宋" w:cstheme="majorBidi"/>
          <w:bCs/>
          <w:color w:val="auto"/>
          <w:sz w:val="28"/>
          <w:szCs w:val="28"/>
        </w:rPr>
        <w:t>一、</w:t>
      </w:r>
      <w:r>
        <w:rPr>
          <w:rStyle w:val="22"/>
          <w:rFonts w:hint="eastAsia" w:ascii="仿宋" w:hAnsi="仿宋" w:eastAsia="仿宋"/>
          <w:color w:val="auto"/>
          <w:sz w:val="28"/>
          <w:szCs w:val="28"/>
        </w:rPr>
        <w:t>收</w:t>
      </w:r>
      <w:r>
        <w:rPr>
          <w:rStyle w:val="22"/>
          <w:rFonts w:hint="eastAsia" w:ascii="仿宋" w:hAnsi="仿宋" w:eastAsia="仿宋" w:cstheme="majorBidi"/>
          <w:bCs/>
          <w:color w:val="auto"/>
          <w:sz w:val="28"/>
          <w:szCs w:val="28"/>
        </w:rPr>
        <w:t>入支出决算总体情况说明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_Toc15396603 \h </w:instrText>
      </w:r>
      <w:r>
        <w:rPr>
          <w:rFonts w:ascii="仿宋" w:hAnsi="仿宋" w:eastAsia="仿宋"/>
          <w:color w:val="auto"/>
          <w:sz w:val="28"/>
          <w:szCs w:val="28"/>
        </w:rPr>
        <w:fldChar w:fldCharType="separate"/>
      </w:r>
      <w:r>
        <w:rPr>
          <w:rFonts w:ascii="仿宋" w:hAnsi="仿宋" w:eastAsia="仿宋"/>
          <w:color w:val="auto"/>
          <w:sz w:val="28"/>
          <w:szCs w:val="28"/>
        </w:rPr>
        <w:t>8</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5"/>
        <w:rPr>
          <w:rFonts w:ascii="仿宋" w:hAnsi="仿宋" w:eastAsia="仿宋" w:cstheme="minorBidi"/>
          <w:color w:val="auto"/>
          <w:sz w:val="28"/>
          <w:szCs w:val="28"/>
        </w:rPr>
      </w:pPr>
      <w:r>
        <w:rPr>
          <w:color w:val="auto"/>
        </w:rPr>
        <w:fldChar w:fldCharType="begin"/>
      </w:r>
      <w:r>
        <w:rPr>
          <w:color w:val="auto"/>
        </w:rPr>
        <w:instrText xml:space="preserve"> HYPERLINK \l "_Toc15396604" </w:instrText>
      </w:r>
      <w:r>
        <w:rPr>
          <w:color w:val="auto"/>
        </w:rPr>
        <w:fldChar w:fldCharType="separate"/>
      </w:r>
      <w:r>
        <w:rPr>
          <w:rStyle w:val="22"/>
          <w:rFonts w:hint="eastAsia" w:ascii="仿宋" w:hAnsi="仿宋" w:eastAsia="仿宋" w:cstheme="majorBidi"/>
          <w:bCs/>
          <w:color w:val="auto"/>
          <w:sz w:val="28"/>
          <w:szCs w:val="28"/>
        </w:rPr>
        <w:t>二、</w:t>
      </w:r>
      <w:r>
        <w:rPr>
          <w:rStyle w:val="22"/>
          <w:rFonts w:hint="eastAsia" w:ascii="仿宋" w:hAnsi="仿宋" w:eastAsia="仿宋"/>
          <w:color w:val="auto"/>
          <w:sz w:val="28"/>
          <w:szCs w:val="28"/>
        </w:rPr>
        <w:t>收</w:t>
      </w:r>
      <w:r>
        <w:rPr>
          <w:rStyle w:val="22"/>
          <w:rFonts w:hint="eastAsia" w:ascii="仿宋" w:hAnsi="仿宋" w:eastAsia="仿宋" w:cstheme="majorBidi"/>
          <w:bCs/>
          <w:color w:val="auto"/>
          <w:sz w:val="28"/>
          <w:szCs w:val="28"/>
        </w:rPr>
        <w:t>入决算情况说明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_Toc15396604 \h </w:instrText>
      </w:r>
      <w:r>
        <w:rPr>
          <w:rFonts w:ascii="仿宋" w:hAnsi="仿宋" w:eastAsia="仿宋"/>
          <w:color w:val="auto"/>
          <w:sz w:val="28"/>
          <w:szCs w:val="28"/>
        </w:rPr>
        <w:fldChar w:fldCharType="separate"/>
      </w:r>
      <w:r>
        <w:rPr>
          <w:rFonts w:ascii="仿宋" w:hAnsi="仿宋" w:eastAsia="仿宋"/>
          <w:color w:val="auto"/>
          <w:sz w:val="28"/>
          <w:szCs w:val="28"/>
        </w:rPr>
        <w:t>9</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color w:val="auto"/>
        </w:rPr>
        <w:fldChar w:fldCharType="begin"/>
      </w:r>
      <w:r>
        <w:rPr>
          <w:color w:val="auto"/>
        </w:rPr>
        <w:instrText xml:space="preserve"> HYPERLINK \l "_Toc15396605" </w:instrText>
      </w:r>
      <w:r>
        <w:rPr>
          <w:color w:val="auto"/>
        </w:rPr>
        <w:fldChar w:fldCharType="separate"/>
      </w:r>
      <w:r>
        <w:rPr>
          <w:rStyle w:val="22"/>
          <w:rFonts w:hint="eastAsia" w:ascii="仿宋" w:hAnsi="仿宋" w:eastAsia="仿宋" w:cstheme="majorBidi"/>
          <w:bCs/>
          <w:color w:val="auto"/>
          <w:sz w:val="28"/>
          <w:szCs w:val="28"/>
        </w:rPr>
        <w:t>三、</w:t>
      </w:r>
      <w:r>
        <w:rPr>
          <w:rStyle w:val="22"/>
          <w:rFonts w:hint="eastAsia" w:ascii="仿宋" w:hAnsi="仿宋" w:eastAsia="仿宋"/>
          <w:color w:val="auto"/>
          <w:sz w:val="28"/>
          <w:szCs w:val="28"/>
        </w:rPr>
        <w:t>支</w:t>
      </w:r>
      <w:r>
        <w:rPr>
          <w:rStyle w:val="22"/>
          <w:rFonts w:hint="eastAsia" w:ascii="仿宋" w:hAnsi="仿宋" w:eastAsia="仿宋" w:cstheme="majorBidi"/>
          <w:bCs/>
          <w:color w:val="auto"/>
          <w:sz w:val="28"/>
          <w:szCs w:val="28"/>
        </w:rPr>
        <w:t>出决算情况说明</w:t>
      </w:r>
      <w:r>
        <w:rPr>
          <w:rFonts w:ascii="仿宋" w:hAnsi="仿宋" w:eastAsia="仿宋"/>
          <w:color w:val="auto"/>
          <w:sz w:val="28"/>
          <w:szCs w:val="28"/>
        </w:rPr>
        <w:tab/>
      </w:r>
      <w:r>
        <w:rPr>
          <w:rFonts w:hint="eastAsia" w:ascii="仿宋" w:hAnsi="仿宋" w:eastAsia="仿宋"/>
          <w:color w:val="auto"/>
          <w:sz w:val="28"/>
          <w:szCs w:val="28"/>
          <w:lang w:val="en-US" w:eastAsia="zh-CN"/>
        </w:rPr>
        <w:t>1</w:t>
      </w:r>
      <w:r>
        <w:rPr>
          <w:rFonts w:ascii="仿宋" w:hAnsi="仿宋" w:eastAsia="仿宋"/>
          <w:color w:val="auto"/>
          <w:sz w:val="28"/>
          <w:szCs w:val="28"/>
        </w:rPr>
        <w:fldChar w:fldCharType="end"/>
      </w:r>
      <w:r>
        <w:rPr>
          <w:rFonts w:hint="eastAsia" w:ascii="仿宋" w:hAnsi="仿宋" w:eastAsia="仿宋"/>
          <w:color w:val="auto"/>
          <w:sz w:val="28"/>
          <w:szCs w:val="28"/>
          <w:lang w:val="en-US" w:eastAsia="zh-CN"/>
        </w:rPr>
        <w:t>0</w:t>
      </w:r>
    </w:p>
    <w:p>
      <w:pPr>
        <w:pStyle w:val="15"/>
        <w:rPr>
          <w:rFonts w:ascii="仿宋" w:hAnsi="仿宋" w:eastAsia="仿宋" w:cstheme="minorBidi"/>
          <w:color w:val="auto"/>
          <w:sz w:val="28"/>
          <w:szCs w:val="28"/>
        </w:rPr>
      </w:pPr>
      <w:r>
        <w:rPr>
          <w:color w:val="auto"/>
        </w:rPr>
        <w:fldChar w:fldCharType="begin"/>
      </w:r>
      <w:r>
        <w:rPr>
          <w:color w:val="auto"/>
        </w:rPr>
        <w:instrText xml:space="preserve"> HYPERLINK \l "_Toc15396606" </w:instrText>
      </w:r>
      <w:r>
        <w:rPr>
          <w:color w:val="auto"/>
        </w:rPr>
        <w:fldChar w:fldCharType="separate"/>
      </w:r>
      <w:r>
        <w:rPr>
          <w:rStyle w:val="22"/>
          <w:rFonts w:hint="eastAsia" w:ascii="仿宋" w:hAnsi="仿宋" w:eastAsia="仿宋"/>
          <w:color w:val="auto"/>
          <w:sz w:val="28"/>
          <w:szCs w:val="28"/>
        </w:rPr>
        <w:t>四、财</w:t>
      </w:r>
      <w:r>
        <w:rPr>
          <w:rStyle w:val="22"/>
          <w:rFonts w:hint="eastAsia" w:ascii="仿宋" w:hAnsi="仿宋" w:eastAsia="仿宋" w:cstheme="majorBidi"/>
          <w:bCs/>
          <w:color w:val="auto"/>
          <w:sz w:val="28"/>
          <w:szCs w:val="28"/>
        </w:rPr>
        <w:t>政拨款收入支出决算总体情况说明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_Toc15396606 \h </w:instrText>
      </w:r>
      <w:r>
        <w:rPr>
          <w:rFonts w:ascii="仿宋" w:hAnsi="仿宋" w:eastAsia="仿宋"/>
          <w:color w:val="auto"/>
          <w:sz w:val="28"/>
          <w:szCs w:val="28"/>
        </w:rPr>
        <w:fldChar w:fldCharType="separate"/>
      </w:r>
      <w:r>
        <w:rPr>
          <w:rFonts w:ascii="仿宋" w:hAnsi="仿宋" w:eastAsia="仿宋"/>
          <w:color w:val="auto"/>
          <w:sz w:val="28"/>
          <w:szCs w:val="28"/>
        </w:rPr>
        <w:t>10</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5"/>
        <w:rPr>
          <w:rFonts w:ascii="仿宋" w:hAnsi="仿宋" w:eastAsia="仿宋" w:cstheme="minorBidi"/>
          <w:color w:val="auto"/>
          <w:sz w:val="28"/>
          <w:szCs w:val="28"/>
        </w:rPr>
      </w:pPr>
      <w:r>
        <w:rPr>
          <w:color w:val="auto"/>
        </w:rPr>
        <w:fldChar w:fldCharType="begin"/>
      </w:r>
      <w:r>
        <w:rPr>
          <w:color w:val="auto"/>
        </w:rPr>
        <w:instrText xml:space="preserve"> HYPERLINK \l "_Toc15396607" </w:instrText>
      </w:r>
      <w:r>
        <w:rPr>
          <w:color w:val="auto"/>
        </w:rPr>
        <w:fldChar w:fldCharType="separate"/>
      </w:r>
      <w:r>
        <w:rPr>
          <w:rStyle w:val="22"/>
          <w:rFonts w:hint="eastAsia" w:ascii="仿宋" w:hAnsi="仿宋" w:eastAsia="仿宋"/>
          <w:color w:val="auto"/>
          <w:sz w:val="28"/>
          <w:szCs w:val="28"/>
        </w:rPr>
        <w:t>五、一</w:t>
      </w:r>
      <w:r>
        <w:rPr>
          <w:rStyle w:val="22"/>
          <w:rFonts w:hint="eastAsia" w:ascii="仿宋" w:hAnsi="仿宋" w:eastAsia="仿宋" w:cstheme="majorBidi"/>
          <w:bCs/>
          <w:color w:val="auto"/>
          <w:sz w:val="28"/>
          <w:szCs w:val="28"/>
        </w:rPr>
        <w:t>般公共预算财政拨款支出决算情况说明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_Toc15396607 \h </w:instrText>
      </w:r>
      <w:r>
        <w:rPr>
          <w:rFonts w:ascii="仿宋" w:hAnsi="仿宋" w:eastAsia="仿宋"/>
          <w:color w:val="auto"/>
          <w:sz w:val="28"/>
          <w:szCs w:val="28"/>
        </w:rPr>
        <w:fldChar w:fldCharType="separate"/>
      </w:r>
      <w:r>
        <w:rPr>
          <w:rFonts w:ascii="仿宋" w:hAnsi="仿宋" w:eastAsia="仿宋"/>
          <w:color w:val="auto"/>
          <w:sz w:val="28"/>
          <w:szCs w:val="28"/>
        </w:rPr>
        <w:t>11</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5"/>
        <w:rPr>
          <w:rFonts w:ascii="仿宋" w:hAnsi="仿宋" w:eastAsia="仿宋" w:cstheme="minorBidi"/>
          <w:color w:val="auto"/>
          <w:sz w:val="28"/>
          <w:szCs w:val="28"/>
        </w:rPr>
      </w:pPr>
      <w:r>
        <w:rPr>
          <w:color w:val="auto"/>
        </w:rPr>
        <w:fldChar w:fldCharType="begin"/>
      </w:r>
      <w:r>
        <w:rPr>
          <w:color w:val="auto"/>
        </w:rPr>
        <w:instrText xml:space="preserve"> HYPERLINK \l "_Toc15396608" </w:instrText>
      </w:r>
      <w:r>
        <w:rPr>
          <w:color w:val="auto"/>
        </w:rPr>
        <w:fldChar w:fldCharType="separate"/>
      </w:r>
      <w:r>
        <w:rPr>
          <w:rStyle w:val="22"/>
          <w:rFonts w:hint="eastAsia" w:ascii="仿宋" w:hAnsi="仿宋" w:eastAsia="仿宋"/>
          <w:color w:val="auto"/>
          <w:sz w:val="28"/>
          <w:szCs w:val="28"/>
        </w:rPr>
        <w:t>六、一</w:t>
      </w:r>
      <w:r>
        <w:rPr>
          <w:rStyle w:val="22"/>
          <w:rFonts w:hint="eastAsia" w:ascii="仿宋" w:hAnsi="仿宋" w:eastAsia="仿宋" w:cstheme="majorBidi"/>
          <w:bCs/>
          <w:color w:val="auto"/>
          <w:sz w:val="28"/>
          <w:szCs w:val="28"/>
        </w:rPr>
        <w:t>般公共预算财政拨款基本支出决算情况说明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_Toc15396608 \h </w:instrText>
      </w:r>
      <w:r>
        <w:rPr>
          <w:rFonts w:ascii="仿宋" w:hAnsi="仿宋" w:eastAsia="仿宋"/>
          <w:color w:val="auto"/>
          <w:sz w:val="28"/>
          <w:szCs w:val="28"/>
        </w:rPr>
        <w:fldChar w:fldCharType="separate"/>
      </w:r>
      <w:r>
        <w:rPr>
          <w:rFonts w:ascii="仿宋" w:hAnsi="仿宋" w:eastAsia="仿宋"/>
          <w:color w:val="auto"/>
          <w:sz w:val="28"/>
          <w:szCs w:val="28"/>
        </w:rPr>
        <w:t>14</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5"/>
        <w:rPr>
          <w:rFonts w:ascii="仿宋" w:hAnsi="仿宋" w:eastAsia="仿宋" w:cstheme="minorBidi"/>
          <w:color w:val="auto"/>
          <w:sz w:val="28"/>
          <w:szCs w:val="28"/>
        </w:rPr>
      </w:pPr>
      <w:r>
        <w:rPr>
          <w:color w:val="auto"/>
        </w:rPr>
        <w:fldChar w:fldCharType="begin"/>
      </w:r>
      <w:r>
        <w:rPr>
          <w:color w:val="auto"/>
        </w:rPr>
        <w:instrText xml:space="preserve"> HYPERLINK \l "_Toc15396609" </w:instrText>
      </w:r>
      <w:r>
        <w:rPr>
          <w:color w:val="auto"/>
        </w:rPr>
        <w:fldChar w:fldCharType="separate"/>
      </w:r>
      <w:r>
        <w:rPr>
          <w:rStyle w:val="22"/>
          <w:rFonts w:hint="eastAsia" w:ascii="仿宋" w:hAnsi="仿宋" w:eastAsia="仿宋"/>
          <w:color w:val="auto"/>
          <w:sz w:val="28"/>
          <w:szCs w:val="28"/>
        </w:rPr>
        <w:t>七、</w:t>
      </w:r>
      <w:r>
        <w:rPr>
          <w:rStyle w:val="22"/>
          <w:rFonts w:hint="eastAsia" w:ascii="仿宋" w:hAnsi="仿宋" w:eastAsia="仿宋"/>
          <w:color w:val="auto"/>
          <w:sz w:val="28"/>
          <w:szCs w:val="28"/>
          <w:lang w:eastAsia="zh-CN"/>
        </w:rPr>
        <w:t>财政拨款</w:t>
      </w:r>
      <w:r>
        <w:rPr>
          <w:rStyle w:val="22"/>
          <w:rFonts w:ascii="仿宋" w:hAnsi="仿宋" w:eastAsia="仿宋"/>
          <w:color w:val="auto"/>
          <w:sz w:val="28"/>
          <w:szCs w:val="28"/>
        </w:rPr>
        <w:t>“</w:t>
      </w:r>
      <w:r>
        <w:rPr>
          <w:rStyle w:val="22"/>
          <w:rFonts w:hint="eastAsia" w:ascii="仿宋" w:hAnsi="仿宋" w:eastAsia="仿宋" w:cstheme="majorBidi"/>
          <w:bCs/>
          <w:color w:val="auto"/>
          <w:sz w:val="28"/>
          <w:szCs w:val="28"/>
        </w:rPr>
        <w:t>三公”经费财政拨款支出决算情况说明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_Toc15396609 \h </w:instrText>
      </w:r>
      <w:r>
        <w:rPr>
          <w:rFonts w:ascii="仿宋" w:hAnsi="仿宋" w:eastAsia="仿宋"/>
          <w:color w:val="auto"/>
          <w:sz w:val="28"/>
          <w:szCs w:val="28"/>
        </w:rPr>
        <w:fldChar w:fldCharType="separate"/>
      </w:r>
      <w:r>
        <w:rPr>
          <w:rFonts w:ascii="仿宋" w:hAnsi="仿宋" w:eastAsia="仿宋"/>
          <w:color w:val="auto"/>
          <w:sz w:val="28"/>
          <w:szCs w:val="28"/>
        </w:rPr>
        <w:t>1</w:t>
      </w:r>
      <w:r>
        <w:rPr>
          <w:rFonts w:hint="eastAsia" w:ascii="仿宋" w:hAnsi="仿宋" w:eastAsia="仿宋"/>
          <w:color w:val="auto"/>
          <w:sz w:val="28"/>
          <w:szCs w:val="28"/>
          <w:lang w:val="en-US" w:eastAsia="zh-CN"/>
        </w:rPr>
        <w:t>4</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color w:val="auto"/>
        </w:rPr>
        <w:fldChar w:fldCharType="begin"/>
      </w:r>
      <w:r>
        <w:rPr>
          <w:color w:val="auto"/>
        </w:rPr>
        <w:instrText xml:space="preserve"> HYPERLINK \l "_Toc15396610" </w:instrText>
      </w:r>
      <w:r>
        <w:rPr>
          <w:color w:val="auto"/>
        </w:rPr>
        <w:fldChar w:fldCharType="separate"/>
      </w:r>
      <w:r>
        <w:rPr>
          <w:rStyle w:val="22"/>
          <w:rFonts w:hint="eastAsia" w:ascii="仿宋" w:hAnsi="仿宋" w:eastAsia="仿宋"/>
          <w:color w:val="auto"/>
          <w:sz w:val="28"/>
          <w:szCs w:val="28"/>
        </w:rPr>
        <w:t>八、</w:t>
      </w:r>
      <w:r>
        <w:rPr>
          <w:rStyle w:val="22"/>
          <w:rFonts w:hint="eastAsia" w:ascii="仿宋" w:hAnsi="仿宋" w:eastAsia="仿宋" w:cstheme="majorBidi"/>
          <w:bCs/>
          <w:color w:val="auto"/>
          <w:sz w:val="28"/>
          <w:szCs w:val="28"/>
        </w:rPr>
        <w:t>政府性基金预算支出决算情况说明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_Toc15396610 \h </w:instrText>
      </w:r>
      <w:r>
        <w:rPr>
          <w:rFonts w:ascii="仿宋" w:hAnsi="仿宋" w:eastAsia="仿宋"/>
          <w:color w:val="auto"/>
          <w:sz w:val="28"/>
          <w:szCs w:val="28"/>
        </w:rPr>
        <w:fldChar w:fldCharType="separate"/>
      </w:r>
      <w:r>
        <w:rPr>
          <w:rFonts w:ascii="仿宋" w:hAnsi="仿宋" w:eastAsia="仿宋"/>
          <w:color w:val="auto"/>
          <w:sz w:val="28"/>
          <w:szCs w:val="28"/>
        </w:rPr>
        <w:t>1</w:t>
      </w:r>
      <w:r>
        <w:rPr>
          <w:rFonts w:hint="eastAsia" w:ascii="仿宋" w:hAnsi="仿宋" w:eastAsia="仿宋"/>
          <w:color w:val="auto"/>
          <w:sz w:val="28"/>
          <w:szCs w:val="28"/>
          <w:lang w:val="en-US" w:eastAsia="zh-CN"/>
        </w:rPr>
        <w:t>6</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5"/>
        <w:rPr>
          <w:rFonts w:hint="eastAsia" w:ascii="仿宋" w:hAnsi="仿宋" w:eastAsia="仿宋"/>
          <w:color w:val="auto"/>
          <w:sz w:val="28"/>
          <w:szCs w:val="28"/>
          <w:lang w:val="en-US" w:eastAsia="zh-CN"/>
        </w:rPr>
      </w:pPr>
      <w:r>
        <w:rPr>
          <w:color w:val="auto"/>
        </w:rPr>
        <w:fldChar w:fldCharType="begin"/>
      </w:r>
      <w:r>
        <w:rPr>
          <w:color w:val="auto"/>
        </w:rPr>
        <w:instrText xml:space="preserve"> HYPERLINK \l "_Toc15396611" </w:instrText>
      </w:r>
      <w:r>
        <w:rPr>
          <w:color w:val="auto"/>
        </w:rPr>
        <w:fldChar w:fldCharType="separate"/>
      </w:r>
      <w:r>
        <w:rPr>
          <w:rStyle w:val="22"/>
          <w:rFonts w:hint="eastAsia" w:ascii="仿宋" w:hAnsi="仿宋" w:eastAsia="仿宋" w:cstheme="majorBidi"/>
          <w:bCs/>
          <w:color w:val="auto"/>
          <w:sz w:val="28"/>
          <w:szCs w:val="28"/>
        </w:rPr>
        <w:t>九、</w:t>
      </w:r>
      <w:r>
        <w:rPr>
          <w:rStyle w:val="22"/>
          <w:rFonts w:hint="eastAsia" w:ascii="仿宋" w:hAnsi="仿宋" w:eastAsia="仿宋"/>
          <w:color w:val="auto"/>
          <w:sz w:val="28"/>
          <w:szCs w:val="28"/>
        </w:rPr>
        <w:t xml:space="preserve"> 国</w:t>
      </w:r>
      <w:r>
        <w:rPr>
          <w:rStyle w:val="22"/>
          <w:rFonts w:hint="eastAsia" w:ascii="仿宋" w:hAnsi="仿宋" w:eastAsia="仿宋" w:cstheme="majorBidi"/>
          <w:bCs/>
          <w:color w:val="auto"/>
          <w:sz w:val="28"/>
          <w:szCs w:val="28"/>
        </w:rPr>
        <w:t>有资本经营预算支出决算情况说明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_Toc15396611 \h </w:instrText>
      </w:r>
      <w:r>
        <w:rPr>
          <w:rFonts w:ascii="仿宋" w:hAnsi="仿宋" w:eastAsia="仿宋"/>
          <w:color w:val="auto"/>
          <w:sz w:val="28"/>
          <w:szCs w:val="28"/>
        </w:rPr>
        <w:fldChar w:fldCharType="separate"/>
      </w:r>
      <w:r>
        <w:rPr>
          <w:rFonts w:ascii="仿宋" w:hAnsi="仿宋" w:eastAsia="仿宋"/>
          <w:color w:val="auto"/>
          <w:sz w:val="28"/>
          <w:szCs w:val="28"/>
        </w:rPr>
        <w:t>1</w:t>
      </w:r>
      <w:r>
        <w:rPr>
          <w:rFonts w:hint="eastAsia" w:ascii="仿宋" w:hAnsi="仿宋" w:eastAsia="仿宋"/>
          <w:color w:val="auto"/>
          <w:sz w:val="28"/>
          <w:szCs w:val="28"/>
          <w:lang w:val="en-US" w:eastAsia="zh-CN"/>
        </w:rPr>
        <w:t>6</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5"/>
        <w:rPr>
          <w:rFonts w:hint="default"/>
          <w:color w:val="auto"/>
          <w:lang w:val="en-US" w:eastAsia="zh-CN"/>
        </w:rPr>
      </w:pPr>
      <w:r>
        <w:rPr>
          <w:color w:val="auto"/>
        </w:rPr>
        <w:fldChar w:fldCharType="begin"/>
      </w:r>
      <w:r>
        <w:rPr>
          <w:color w:val="auto"/>
        </w:rPr>
        <w:instrText xml:space="preserve"> HYPERLINK \l "_Toc15396611" </w:instrText>
      </w:r>
      <w:r>
        <w:rPr>
          <w:color w:val="auto"/>
        </w:rPr>
        <w:fldChar w:fldCharType="separate"/>
      </w:r>
      <w:r>
        <w:rPr>
          <w:rFonts w:hint="eastAsia"/>
          <w:color w:val="auto"/>
          <w:sz w:val="28"/>
          <w:szCs w:val="28"/>
          <w:lang w:eastAsia="zh-CN"/>
        </w:rPr>
        <w:t>十</w:t>
      </w:r>
      <w:r>
        <w:rPr>
          <w:rStyle w:val="22"/>
          <w:rFonts w:hint="eastAsia" w:ascii="仿宋" w:hAnsi="仿宋" w:eastAsia="仿宋" w:cstheme="majorBidi"/>
          <w:bCs/>
          <w:color w:val="auto"/>
          <w:sz w:val="28"/>
          <w:szCs w:val="28"/>
        </w:rPr>
        <w:t>、</w:t>
      </w:r>
      <w:r>
        <w:rPr>
          <w:rStyle w:val="22"/>
          <w:rFonts w:hint="eastAsia" w:ascii="仿宋" w:hAnsi="仿宋" w:eastAsia="仿宋" w:cstheme="majorBidi"/>
          <w:bCs/>
          <w:color w:val="auto"/>
          <w:sz w:val="28"/>
          <w:szCs w:val="28"/>
          <w:lang w:val="en-US" w:eastAsia="zh-CN"/>
        </w:rPr>
        <w:t>其他重要事项的</w:t>
      </w:r>
      <w:r>
        <w:rPr>
          <w:rStyle w:val="22"/>
          <w:rFonts w:hint="eastAsia" w:ascii="仿宋" w:hAnsi="仿宋" w:eastAsia="仿宋" w:cstheme="majorBidi"/>
          <w:bCs/>
          <w:color w:val="auto"/>
          <w:sz w:val="28"/>
          <w:szCs w:val="28"/>
          <w:lang w:eastAsia="zh-CN"/>
        </w:rPr>
        <w:t>情况说明</w:t>
      </w:r>
      <w:r>
        <w:rPr>
          <w:rFonts w:ascii="仿宋" w:hAnsi="仿宋" w:eastAsia="仿宋"/>
          <w:color w:val="auto"/>
          <w:sz w:val="28"/>
          <w:szCs w:val="28"/>
        </w:rPr>
        <w:tab/>
      </w:r>
      <w:r>
        <w:rPr>
          <w:rFonts w:ascii="仿宋" w:hAnsi="仿宋" w:eastAsia="仿宋"/>
          <w:color w:val="auto"/>
          <w:sz w:val="28"/>
          <w:szCs w:val="28"/>
        </w:rPr>
        <w:fldChar w:fldCharType="begin"/>
      </w:r>
      <w:r>
        <w:rPr>
          <w:rFonts w:ascii="仿宋" w:hAnsi="仿宋" w:eastAsia="仿宋"/>
          <w:color w:val="auto"/>
          <w:sz w:val="28"/>
          <w:szCs w:val="28"/>
        </w:rPr>
        <w:instrText xml:space="preserve"> PAGEREF _Toc15396611 \h </w:instrText>
      </w:r>
      <w:r>
        <w:rPr>
          <w:rFonts w:ascii="仿宋" w:hAnsi="仿宋" w:eastAsia="仿宋"/>
          <w:color w:val="auto"/>
          <w:sz w:val="28"/>
          <w:szCs w:val="28"/>
        </w:rPr>
        <w:fldChar w:fldCharType="separate"/>
      </w:r>
      <w:r>
        <w:rPr>
          <w:rFonts w:ascii="仿宋" w:hAnsi="仿宋" w:eastAsia="仿宋"/>
          <w:color w:val="auto"/>
          <w:sz w:val="28"/>
          <w:szCs w:val="28"/>
        </w:rPr>
        <w:t>1</w:t>
      </w:r>
      <w:r>
        <w:rPr>
          <w:rFonts w:hint="eastAsia" w:ascii="仿宋" w:hAnsi="仿宋" w:eastAsia="仿宋"/>
          <w:color w:val="auto"/>
          <w:sz w:val="28"/>
          <w:szCs w:val="28"/>
          <w:lang w:val="en-US" w:eastAsia="zh-CN"/>
        </w:rPr>
        <w:t>6</w:t>
      </w:r>
      <w:r>
        <w:rPr>
          <w:rFonts w:ascii="仿宋" w:hAnsi="仿宋" w:eastAsia="仿宋"/>
          <w:color w:val="auto"/>
          <w:sz w:val="28"/>
          <w:szCs w:val="28"/>
        </w:rPr>
        <w:fldChar w:fldCharType="end"/>
      </w:r>
      <w:r>
        <w:rPr>
          <w:rFonts w:ascii="仿宋" w:hAnsi="仿宋" w:eastAsia="仿宋"/>
          <w:color w:val="auto"/>
          <w:sz w:val="28"/>
          <w:szCs w:val="28"/>
        </w:rPr>
        <w:fldChar w:fldCharType="end"/>
      </w:r>
    </w:p>
    <w:p>
      <w:pPr>
        <w:pStyle w:val="14"/>
        <w:rPr>
          <w:rFonts w:hint="default" w:eastAsia="仿宋" w:cstheme="minorBidi"/>
          <w:color w:val="auto"/>
          <w:lang w:val="en-US" w:eastAsia="zh-CN"/>
        </w:rPr>
      </w:pPr>
      <w:r>
        <w:rPr>
          <w:color w:val="auto"/>
        </w:rPr>
        <w:fldChar w:fldCharType="begin"/>
      </w:r>
      <w:r>
        <w:rPr>
          <w:color w:val="auto"/>
        </w:rPr>
        <w:instrText xml:space="preserve"> HYPERLINK \l "_Toc15396613" </w:instrText>
      </w:r>
      <w:r>
        <w:rPr>
          <w:color w:val="auto"/>
        </w:rPr>
        <w:fldChar w:fldCharType="separate"/>
      </w:r>
      <w:r>
        <w:rPr>
          <w:rStyle w:val="22"/>
          <w:rFonts w:hint="eastAsia"/>
          <w:bCs/>
          <w:color w:val="auto"/>
          <w:kern w:val="44"/>
        </w:rPr>
        <w:t>第三部分</w:t>
      </w:r>
      <w:r>
        <w:rPr>
          <w:rStyle w:val="22"/>
          <w:rFonts w:hint="eastAsia"/>
          <w:color w:val="auto"/>
        </w:rPr>
        <w:t xml:space="preserve"> 名</w:t>
      </w:r>
      <w:r>
        <w:rPr>
          <w:rStyle w:val="22"/>
          <w:rFonts w:hint="eastAsia"/>
          <w:bCs/>
          <w:color w:val="auto"/>
          <w:kern w:val="44"/>
        </w:rPr>
        <w:t>词解释</w:t>
      </w:r>
      <w:r>
        <w:rPr>
          <w:color w:val="auto"/>
        </w:rPr>
        <w:tab/>
      </w:r>
      <w:r>
        <w:rPr>
          <w:color w:val="auto"/>
        </w:rPr>
        <w:fldChar w:fldCharType="end"/>
      </w:r>
      <w:r>
        <w:rPr>
          <w:rFonts w:hint="eastAsia"/>
          <w:color w:val="auto"/>
          <w:lang w:val="en-US" w:eastAsia="zh-CN"/>
        </w:rPr>
        <w:t>18</w:t>
      </w:r>
    </w:p>
    <w:p>
      <w:pPr>
        <w:pStyle w:val="14"/>
        <w:rPr>
          <w:rFonts w:hint="eastAsia" w:eastAsia="仿宋" w:cstheme="minorBidi"/>
          <w:color w:val="auto"/>
          <w:lang w:val="en-US" w:eastAsia="zh-CN"/>
        </w:rPr>
      </w:pPr>
      <w:r>
        <w:rPr>
          <w:color w:val="auto"/>
        </w:rPr>
        <w:fldChar w:fldCharType="begin"/>
      </w:r>
      <w:r>
        <w:rPr>
          <w:color w:val="auto"/>
        </w:rPr>
        <w:instrText xml:space="preserve"> HYPERLINK \l "_Toc15396614" </w:instrText>
      </w:r>
      <w:r>
        <w:rPr>
          <w:color w:val="auto"/>
        </w:rPr>
        <w:fldChar w:fldCharType="separate"/>
      </w:r>
      <w:r>
        <w:rPr>
          <w:rStyle w:val="22"/>
          <w:rFonts w:hint="eastAsia"/>
          <w:color w:val="auto"/>
        </w:rPr>
        <w:t>第</w:t>
      </w:r>
      <w:r>
        <w:rPr>
          <w:rStyle w:val="22"/>
          <w:rFonts w:hint="eastAsia"/>
          <w:bCs/>
          <w:color w:val="auto"/>
          <w:kern w:val="44"/>
        </w:rPr>
        <w:t>四部分</w:t>
      </w:r>
      <w:r>
        <w:rPr>
          <w:rStyle w:val="22"/>
          <w:bCs/>
          <w:color w:val="auto"/>
          <w:kern w:val="44"/>
        </w:rPr>
        <w:t xml:space="preserve"> </w:t>
      </w:r>
      <w:r>
        <w:rPr>
          <w:rStyle w:val="22"/>
          <w:rFonts w:hint="eastAsia"/>
          <w:bCs/>
          <w:color w:val="auto"/>
          <w:kern w:val="44"/>
        </w:rPr>
        <w:t>附件</w:t>
      </w:r>
      <w:r>
        <w:rPr>
          <w:color w:val="auto"/>
        </w:rPr>
        <w:tab/>
      </w:r>
      <w:r>
        <w:rPr>
          <w:rFonts w:hint="eastAsia"/>
          <w:color w:val="auto"/>
          <w:lang w:val="en-US" w:eastAsia="zh-CN"/>
        </w:rPr>
        <w:t>21</w:t>
      </w:r>
      <w:r>
        <w:rPr>
          <w:color w:val="auto"/>
        </w:rPr>
        <w:fldChar w:fldCharType="end"/>
      </w:r>
    </w:p>
    <w:p>
      <w:pPr>
        <w:pStyle w:val="15"/>
        <w:rPr>
          <w:rFonts w:hint="eastAsia" w:ascii="仿宋" w:hAnsi="仿宋" w:eastAsia="仿宋" w:cstheme="minorBidi"/>
          <w:color w:val="auto"/>
          <w:sz w:val="28"/>
          <w:szCs w:val="28"/>
          <w:lang w:val="en-US" w:eastAsia="zh-CN"/>
        </w:rPr>
      </w:pPr>
      <w:r>
        <w:rPr>
          <w:color w:val="auto"/>
        </w:rPr>
        <w:fldChar w:fldCharType="begin"/>
      </w:r>
      <w:r>
        <w:rPr>
          <w:color w:val="auto"/>
        </w:rPr>
        <w:instrText xml:space="preserve"> HYPERLINK \l "_Toc15396615" </w:instrText>
      </w:r>
      <w:r>
        <w:rPr>
          <w:color w:val="auto"/>
        </w:rPr>
        <w:fldChar w:fldCharType="separate"/>
      </w:r>
      <w:r>
        <w:rPr>
          <w:rStyle w:val="22"/>
          <w:rFonts w:hint="eastAsia" w:ascii="仿宋" w:hAnsi="仿宋" w:eastAsia="仿宋"/>
          <w:color w:val="auto"/>
          <w:kern w:val="44"/>
          <w:sz w:val="28"/>
          <w:szCs w:val="28"/>
        </w:rPr>
        <w:t>附件</w:t>
      </w:r>
      <w:r>
        <w:rPr>
          <w:rStyle w:val="22"/>
          <w:rFonts w:ascii="仿宋" w:hAnsi="仿宋" w:eastAsia="仿宋"/>
          <w:color w:val="auto"/>
          <w:kern w:val="44"/>
          <w:sz w:val="28"/>
          <w:szCs w:val="28"/>
        </w:rPr>
        <w:t>1</w:t>
      </w:r>
      <w:r>
        <w:rPr>
          <w:rFonts w:ascii="仿宋" w:hAnsi="仿宋" w:eastAsia="仿宋"/>
          <w:color w:val="auto"/>
          <w:sz w:val="28"/>
          <w:szCs w:val="28"/>
        </w:rPr>
        <w:tab/>
      </w:r>
      <w:r>
        <w:rPr>
          <w:rFonts w:hint="eastAsia" w:ascii="仿宋" w:hAnsi="仿宋" w:eastAsia="仿宋"/>
          <w:color w:val="auto"/>
          <w:sz w:val="28"/>
          <w:szCs w:val="28"/>
          <w:lang w:val="en-US" w:eastAsia="zh-CN"/>
        </w:rPr>
        <w:t>21</w:t>
      </w:r>
      <w:r>
        <w:rPr>
          <w:rFonts w:ascii="仿宋" w:hAnsi="仿宋" w:eastAsia="仿宋"/>
          <w:color w:val="auto"/>
          <w:sz w:val="28"/>
          <w:szCs w:val="28"/>
        </w:rPr>
        <w:fldChar w:fldCharType="end"/>
      </w:r>
    </w:p>
    <w:p>
      <w:pPr>
        <w:pStyle w:val="15"/>
        <w:rPr>
          <w:rFonts w:hint="default" w:ascii="仿宋" w:hAnsi="仿宋" w:eastAsia="仿宋" w:cstheme="minorBidi"/>
          <w:color w:val="auto"/>
          <w:sz w:val="28"/>
          <w:szCs w:val="28"/>
          <w:lang w:val="en-US" w:eastAsia="zh-CN"/>
        </w:rPr>
      </w:pPr>
      <w:r>
        <w:rPr>
          <w:color w:val="auto"/>
        </w:rPr>
        <w:fldChar w:fldCharType="begin"/>
      </w:r>
      <w:r>
        <w:rPr>
          <w:color w:val="auto"/>
        </w:rPr>
        <w:instrText xml:space="preserve"> HYPERLINK \l "_Toc15396617" </w:instrText>
      </w:r>
      <w:r>
        <w:rPr>
          <w:color w:val="auto"/>
        </w:rPr>
        <w:fldChar w:fldCharType="separate"/>
      </w:r>
      <w:r>
        <w:rPr>
          <w:rStyle w:val="22"/>
          <w:rFonts w:hint="eastAsia" w:ascii="仿宋" w:hAnsi="仿宋" w:eastAsia="仿宋"/>
          <w:color w:val="auto"/>
          <w:kern w:val="44"/>
          <w:sz w:val="28"/>
          <w:szCs w:val="28"/>
        </w:rPr>
        <w:t>附件</w:t>
      </w:r>
      <w:r>
        <w:rPr>
          <w:rStyle w:val="22"/>
          <w:rFonts w:ascii="仿宋" w:hAnsi="仿宋" w:eastAsia="仿宋"/>
          <w:color w:val="auto"/>
          <w:kern w:val="44"/>
          <w:sz w:val="28"/>
          <w:szCs w:val="28"/>
        </w:rPr>
        <w:t>2</w:t>
      </w:r>
      <w:r>
        <w:rPr>
          <w:rFonts w:ascii="仿宋" w:hAnsi="仿宋" w:eastAsia="仿宋"/>
          <w:color w:val="auto"/>
          <w:sz w:val="28"/>
          <w:szCs w:val="28"/>
        </w:rPr>
        <w:tab/>
      </w:r>
      <w:r>
        <w:rPr>
          <w:rFonts w:ascii="仿宋" w:hAnsi="仿宋" w:eastAsia="仿宋"/>
          <w:color w:val="auto"/>
          <w:sz w:val="28"/>
          <w:szCs w:val="28"/>
        </w:rPr>
        <w:fldChar w:fldCharType="end"/>
      </w:r>
      <w:r>
        <w:rPr>
          <w:rFonts w:hint="eastAsia" w:ascii="仿宋" w:hAnsi="仿宋" w:eastAsia="仿宋"/>
          <w:color w:val="auto"/>
          <w:sz w:val="28"/>
          <w:szCs w:val="28"/>
          <w:lang w:val="en-US" w:eastAsia="zh-CN"/>
        </w:rPr>
        <w:t>27</w:t>
      </w:r>
    </w:p>
    <w:p>
      <w:pPr>
        <w:pStyle w:val="14"/>
        <w:rPr>
          <w:rFonts w:hint="default" w:eastAsia="仿宋" w:cstheme="minorBidi"/>
          <w:color w:val="auto"/>
          <w:lang w:val="en-US" w:eastAsia="zh-CN"/>
        </w:rPr>
      </w:pPr>
      <w:r>
        <w:rPr>
          <w:color w:val="auto"/>
        </w:rPr>
        <w:fldChar w:fldCharType="begin"/>
      </w:r>
      <w:r>
        <w:rPr>
          <w:color w:val="auto"/>
        </w:rPr>
        <w:instrText xml:space="preserve"> HYPERLINK \l "_Toc15396618" </w:instrText>
      </w:r>
      <w:r>
        <w:rPr>
          <w:color w:val="auto"/>
        </w:rPr>
        <w:fldChar w:fldCharType="separate"/>
      </w:r>
      <w:r>
        <w:rPr>
          <w:rStyle w:val="22"/>
          <w:rFonts w:hint="eastAsia"/>
          <w:color w:val="auto"/>
        </w:rPr>
        <w:t>第</w:t>
      </w:r>
      <w:r>
        <w:rPr>
          <w:rStyle w:val="22"/>
          <w:rFonts w:hint="eastAsia"/>
          <w:bCs/>
          <w:color w:val="auto"/>
          <w:kern w:val="44"/>
        </w:rPr>
        <w:t>五部分</w:t>
      </w:r>
      <w:r>
        <w:rPr>
          <w:rStyle w:val="22"/>
          <w:bCs/>
          <w:color w:val="auto"/>
          <w:kern w:val="44"/>
        </w:rPr>
        <w:t xml:space="preserve"> </w:t>
      </w:r>
      <w:r>
        <w:rPr>
          <w:rStyle w:val="22"/>
          <w:rFonts w:hint="eastAsia"/>
          <w:bCs/>
          <w:color w:val="auto"/>
          <w:kern w:val="44"/>
        </w:rPr>
        <w:t>附表</w:t>
      </w:r>
      <w:r>
        <w:rPr>
          <w:color w:val="auto"/>
        </w:rPr>
        <w:tab/>
      </w:r>
      <w:r>
        <w:rPr>
          <w:color w:val="auto"/>
        </w:rPr>
        <w:fldChar w:fldCharType="end"/>
      </w:r>
      <w:r>
        <w:rPr>
          <w:rFonts w:hint="eastAsia"/>
          <w:color w:val="auto"/>
          <w:lang w:val="en-US" w:eastAsia="zh-CN"/>
        </w:rPr>
        <w:t>32</w:t>
      </w:r>
    </w:p>
    <w:p>
      <w:pPr>
        <w:pStyle w:val="15"/>
        <w:rPr>
          <w:rFonts w:hint="eastAsia" w:ascii="仿宋" w:hAnsi="仿宋" w:eastAsia="仿宋" w:cstheme="minorBidi"/>
          <w:color w:val="auto"/>
          <w:sz w:val="28"/>
          <w:szCs w:val="28"/>
          <w:lang w:val="en-US" w:eastAsia="zh-CN"/>
        </w:rPr>
      </w:pPr>
      <w:r>
        <w:rPr>
          <w:rFonts w:hint="eastAsia" w:ascii="仿宋" w:hAnsi="仿宋" w:eastAsia="仿宋"/>
          <w:color w:val="auto"/>
          <w:sz w:val="28"/>
          <w:szCs w:val="28"/>
        </w:rPr>
        <w:t>一、</w:t>
      </w:r>
      <w:r>
        <w:rPr>
          <w:color w:val="auto"/>
        </w:rPr>
        <w:fldChar w:fldCharType="begin"/>
      </w:r>
      <w:r>
        <w:rPr>
          <w:color w:val="auto"/>
        </w:rPr>
        <w:instrText xml:space="preserve"> HYPERLINK \l "_Toc15396619" </w:instrText>
      </w:r>
      <w:r>
        <w:rPr>
          <w:color w:val="auto"/>
        </w:rPr>
        <w:fldChar w:fldCharType="separate"/>
      </w:r>
      <w:r>
        <w:rPr>
          <w:rStyle w:val="22"/>
          <w:rFonts w:hint="eastAsia" w:ascii="仿宋" w:hAnsi="仿宋" w:eastAsia="仿宋"/>
          <w:color w:val="auto"/>
          <w:sz w:val="28"/>
          <w:szCs w:val="28"/>
        </w:rPr>
        <w:t>收入支出决算总表</w:t>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rFonts w:hint="eastAsia" w:ascii="仿宋" w:hAnsi="仿宋" w:eastAsia="仿宋"/>
          <w:color w:val="auto"/>
          <w:sz w:val="28"/>
          <w:szCs w:val="28"/>
        </w:rPr>
        <w:t>二、</w:t>
      </w:r>
      <w:r>
        <w:rPr>
          <w:color w:val="auto"/>
        </w:rPr>
        <w:fldChar w:fldCharType="begin"/>
      </w:r>
      <w:r>
        <w:rPr>
          <w:color w:val="auto"/>
        </w:rPr>
        <w:instrText xml:space="preserve"> HYPERLINK \l "_Toc15396620" </w:instrText>
      </w:r>
      <w:r>
        <w:rPr>
          <w:color w:val="auto"/>
        </w:rPr>
        <w:fldChar w:fldCharType="separate"/>
      </w:r>
      <w:r>
        <w:rPr>
          <w:rStyle w:val="22"/>
          <w:rFonts w:hint="eastAsia" w:ascii="仿宋" w:hAnsi="仿宋" w:eastAsia="仿宋"/>
          <w:color w:val="auto"/>
          <w:sz w:val="28"/>
          <w:szCs w:val="28"/>
        </w:rPr>
        <w:t>收入</w:t>
      </w:r>
      <w:r>
        <w:rPr>
          <w:rStyle w:val="22"/>
          <w:rFonts w:hint="eastAsia" w:ascii="仿宋" w:hAnsi="仿宋" w:eastAsia="仿宋"/>
          <w:color w:val="auto"/>
          <w:sz w:val="28"/>
          <w:szCs w:val="28"/>
          <w:lang w:val="en-US" w:eastAsia="zh-CN"/>
        </w:rPr>
        <w:t>决算</w:t>
      </w:r>
      <w:r>
        <w:rPr>
          <w:rStyle w:val="22"/>
          <w:rFonts w:hint="eastAsia" w:ascii="仿宋" w:hAnsi="仿宋" w:eastAsia="仿宋"/>
          <w:color w:val="auto"/>
          <w:sz w:val="28"/>
          <w:szCs w:val="28"/>
        </w:rPr>
        <w:t>表</w:t>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rFonts w:hint="eastAsia" w:ascii="仿宋" w:hAnsi="仿宋" w:eastAsia="仿宋"/>
          <w:color w:val="auto"/>
          <w:sz w:val="28"/>
          <w:szCs w:val="28"/>
        </w:rPr>
        <w:t>三、</w:t>
      </w:r>
      <w:r>
        <w:rPr>
          <w:color w:val="auto"/>
        </w:rPr>
        <w:fldChar w:fldCharType="begin"/>
      </w:r>
      <w:r>
        <w:rPr>
          <w:color w:val="auto"/>
        </w:rPr>
        <w:instrText xml:space="preserve"> HYPERLINK \l "_Toc15396621" </w:instrText>
      </w:r>
      <w:r>
        <w:rPr>
          <w:color w:val="auto"/>
        </w:rPr>
        <w:fldChar w:fldCharType="separate"/>
      </w:r>
      <w:r>
        <w:rPr>
          <w:rStyle w:val="22"/>
          <w:rFonts w:hint="eastAsia" w:ascii="仿宋" w:hAnsi="仿宋" w:eastAsia="仿宋"/>
          <w:color w:val="auto"/>
          <w:sz w:val="28"/>
          <w:szCs w:val="28"/>
        </w:rPr>
        <w:t>支出</w:t>
      </w:r>
      <w:r>
        <w:rPr>
          <w:rStyle w:val="22"/>
          <w:rFonts w:hint="eastAsia" w:ascii="仿宋" w:hAnsi="仿宋" w:eastAsia="仿宋"/>
          <w:color w:val="auto"/>
          <w:sz w:val="28"/>
          <w:szCs w:val="28"/>
          <w:lang w:val="en-US" w:eastAsia="zh-CN"/>
        </w:rPr>
        <w:t>决算</w:t>
      </w:r>
      <w:r>
        <w:rPr>
          <w:rStyle w:val="22"/>
          <w:rFonts w:hint="eastAsia" w:ascii="仿宋" w:hAnsi="仿宋" w:eastAsia="仿宋"/>
          <w:color w:val="auto"/>
          <w:sz w:val="28"/>
          <w:szCs w:val="28"/>
        </w:rPr>
        <w:t>表</w:t>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rFonts w:hint="eastAsia" w:ascii="仿宋" w:hAnsi="仿宋" w:eastAsia="仿宋"/>
          <w:color w:val="auto"/>
          <w:sz w:val="28"/>
          <w:szCs w:val="28"/>
        </w:rPr>
        <w:t>四、</w:t>
      </w:r>
      <w:r>
        <w:rPr>
          <w:color w:val="auto"/>
        </w:rPr>
        <w:fldChar w:fldCharType="begin"/>
      </w:r>
      <w:r>
        <w:rPr>
          <w:color w:val="auto"/>
        </w:rPr>
        <w:instrText xml:space="preserve"> HYPERLINK \l "_Toc15396622" </w:instrText>
      </w:r>
      <w:r>
        <w:rPr>
          <w:color w:val="auto"/>
        </w:rPr>
        <w:fldChar w:fldCharType="separate"/>
      </w:r>
      <w:r>
        <w:rPr>
          <w:rStyle w:val="22"/>
          <w:rFonts w:hint="eastAsia" w:ascii="仿宋" w:hAnsi="仿宋" w:eastAsia="仿宋"/>
          <w:color w:val="auto"/>
          <w:sz w:val="28"/>
          <w:szCs w:val="28"/>
        </w:rPr>
        <w:t>财政拨款收入支出决算总表</w:t>
      </w:r>
      <w:r>
        <w:rPr>
          <w:rFonts w:ascii="仿宋" w:hAnsi="仿宋" w:eastAsia="仿宋"/>
          <w:color w:val="auto"/>
          <w:sz w:val="28"/>
          <w:szCs w:val="28"/>
        </w:rPr>
        <w:fldChar w:fldCharType="end"/>
      </w:r>
    </w:p>
    <w:p>
      <w:pPr>
        <w:pStyle w:val="15"/>
        <w:rPr>
          <w:rFonts w:hint="eastAsia" w:ascii="仿宋" w:hAnsi="仿宋" w:eastAsia="仿宋"/>
          <w:color w:val="auto"/>
          <w:sz w:val="28"/>
          <w:szCs w:val="28"/>
          <w:lang w:val="en-US" w:eastAsia="zh-CN"/>
        </w:rPr>
      </w:pPr>
      <w:r>
        <w:rPr>
          <w:rFonts w:hint="eastAsia" w:ascii="仿宋" w:hAnsi="仿宋" w:eastAsia="仿宋"/>
          <w:color w:val="auto"/>
          <w:sz w:val="28"/>
          <w:szCs w:val="28"/>
        </w:rPr>
        <w:t>五、</w:t>
      </w:r>
      <w:r>
        <w:rPr>
          <w:color w:val="auto"/>
        </w:rPr>
        <w:fldChar w:fldCharType="begin"/>
      </w:r>
      <w:r>
        <w:rPr>
          <w:color w:val="auto"/>
        </w:rPr>
        <w:instrText xml:space="preserve"> HYPERLINK \l "_Toc15396623" </w:instrText>
      </w:r>
      <w:r>
        <w:rPr>
          <w:color w:val="auto"/>
        </w:rPr>
        <w:fldChar w:fldCharType="separate"/>
      </w:r>
      <w:r>
        <w:rPr>
          <w:rFonts w:hint="eastAsia" w:ascii="仿宋" w:hAnsi="仿宋" w:eastAsia="仿宋"/>
          <w:color w:val="auto"/>
          <w:sz w:val="28"/>
          <w:szCs w:val="28"/>
        </w:rPr>
        <w:t>财政拨款支出决算明细表</w:t>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rFonts w:hint="eastAsia" w:ascii="仿宋" w:hAnsi="仿宋" w:eastAsia="仿宋"/>
          <w:color w:val="auto"/>
          <w:sz w:val="28"/>
          <w:szCs w:val="28"/>
        </w:rPr>
        <w:t>六、</w:t>
      </w:r>
      <w:r>
        <w:rPr>
          <w:color w:val="auto"/>
        </w:rPr>
        <w:fldChar w:fldCharType="begin"/>
      </w:r>
      <w:r>
        <w:rPr>
          <w:color w:val="auto"/>
        </w:rPr>
        <w:instrText xml:space="preserve"> HYPERLINK \l "_Toc15396624" </w:instrText>
      </w:r>
      <w:r>
        <w:rPr>
          <w:color w:val="auto"/>
        </w:rPr>
        <w:fldChar w:fldCharType="separate"/>
      </w:r>
      <w:r>
        <w:rPr>
          <w:rStyle w:val="22"/>
          <w:rFonts w:hint="eastAsia" w:ascii="仿宋" w:hAnsi="仿宋" w:eastAsia="仿宋"/>
          <w:color w:val="auto"/>
          <w:sz w:val="28"/>
          <w:szCs w:val="28"/>
        </w:rPr>
        <w:t>一般公共预算财政拨款支出决算表</w:t>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rFonts w:hint="eastAsia" w:ascii="仿宋" w:hAnsi="仿宋" w:eastAsia="仿宋"/>
          <w:color w:val="auto"/>
          <w:sz w:val="28"/>
          <w:szCs w:val="28"/>
        </w:rPr>
        <w:t>七、</w:t>
      </w:r>
      <w:r>
        <w:rPr>
          <w:color w:val="auto"/>
        </w:rPr>
        <w:fldChar w:fldCharType="begin"/>
      </w:r>
      <w:r>
        <w:rPr>
          <w:color w:val="auto"/>
        </w:rPr>
        <w:instrText xml:space="preserve"> HYPERLINK \l "_Toc15396625" </w:instrText>
      </w:r>
      <w:r>
        <w:rPr>
          <w:color w:val="auto"/>
        </w:rPr>
        <w:fldChar w:fldCharType="separate"/>
      </w:r>
      <w:r>
        <w:rPr>
          <w:rStyle w:val="22"/>
          <w:rFonts w:hint="eastAsia" w:ascii="仿宋" w:hAnsi="仿宋" w:eastAsia="仿宋"/>
          <w:color w:val="auto"/>
          <w:sz w:val="28"/>
          <w:szCs w:val="28"/>
        </w:rPr>
        <w:t>一般公共预算财政拨款支出决算明细表</w:t>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rFonts w:hint="eastAsia" w:ascii="仿宋" w:hAnsi="仿宋" w:eastAsia="仿宋"/>
          <w:color w:val="auto"/>
          <w:sz w:val="28"/>
          <w:szCs w:val="28"/>
        </w:rPr>
        <w:t>八、</w:t>
      </w:r>
      <w:r>
        <w:rPr>
          <w:color w:val="auto"/>
        </w:rPr>
        <w:fldChar w:fldCharType="begin"/>
      </w:r>
      <w:r>
        <w:rPr>
          <w:color w:val="auto"/>
        </w:rPr>
        <w:instrText xml:space="preserve"> HYPERLINK \l "_Toc15396626" </w:instrText>
      </w:r>
      <w:r>
        <w:rPr>
          <w:color w:val="auto"/>
        </w:rPr>
        <w:fldChar w:fldCharType="separate"/>
      </w:r>
      <w:r>
        <w:rPr>
          <w:rStyle w:val="22"/>
          <w:rFonts w:hint="eastAsia" w:ascii="仿宋" w:hAnsi="仿宋" w:eastAsia="仿宋"/>
          <w:color w:val="auto"/>
          <w:sz w:val="28"/>
          <w:szCs w:val="28"/>
        </w:rPr>
        <w:t>一般公共预算财政拨款基本支出决算表</w:t>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rFonts w:hint="eastAsia" w:ascii="仿宋" w:hAnsi="仿宋" w:eastAsia="仿宋"/>
          <w:color w:val="auto"/>
          <w:sz w:val="28"/>
          <w:szCs w:val="28"/>
        </w:rPr>
        <w:t>九、</w:t>
      </w:r>
      <w:r>
        <w:rPr>
          <w:color w:val="auto"/>
        </w:rPr>
        <w:fldChar w:fldCharType="begin"/>
      </w:r>
      <w:r>
        <w:rPr>
          <w:color w:val="auto"/>
        </w:rPr>
        <w:instrText xml:space="preserve"> HYPERLINK \l "_Toc15396627" </w:instrText>
      </w:r>
      <w:r>
        <w:rPr>
          <w:color w:val="auto"/>
        </w:rPr>
        <w:fldChar w:fldCharType="separate"/>
      </w:r>
      <w:r>
        <w:rPr>
          <w:rStyle w:val="22"/>
          <w:rFonts w:hint="eastAsia" w:ascii="仿宋" w:hAnsi="仿宋" w:eastAsia="仿宋"/>
          <w:color w:val="auto"/>
          <w:sz w:val="28"/>
          <w:szCs w:val="28"/>
        </w:rPr>
        <w:t>一般公共预算财政拨款项目支出决算表</w:t>
      </w:r>
      <w:r>
        <w:rPr>
          <w:rFonts w:ascii="仿宋" w:hAnsi="仿宋" w:eastAsia="仿宋"/>
          <w:color w:val="auto"/>
          <w:sz w:val="28"/>
          <w:szCs w:val="28"/>
        </w:rPr>
        <w:fldChar w:fldCharType="end"/>
      </w:r>
    </w:p>
    <w:p>
      <w:pPr>
        <w:pStyle w:val="15"/>
        <w:rPr>
          <w:rFonts w:hint="eastAsia" w:ascii="仿宋" w:hAnsi="仿宋" w:eastAsia="仿宋" w:cstheme="minorBidi"/>
          <w:color w:val="auto"/>
          <w:sz w:val="28"/>
          <w:szCs w:val="28"/>
          <w:lang w:val="en-US" w:eastAsia="zh-CN"/>
        </w:rPr>
      </w:pPr>
      <w:r>
        <w:rPr>
          <w:rFonts w:hint="eastAsia" w:ascii="仿宋" w:hAnsi="仿宋" w:eastAsia="仿宋"/>
          <w:color w:val="auto"/>
          <w:sz w:val="28"/>
          <w:szCs w:val="28"/>
        </w:rPr>
        <w:t>十、</w:t>
      </w:r>
      <w:r>
        <w:rPr>
          <w:color w:val="auto"/>
        </w:rPr>
        <w:fldChar w:fldCharType="begin"/>
      </w:r>
      <w:r>
        <w:rPr>
          <w:color w:val="auto"/>
        </w:rPr>
        <w:instrText xml:space="preserve"> HYPERLINK \l "_Toc15396629" </w:instrText>
      </w:r>
      <w:r>
        <w:rPr>
          <w:color w:val="auto"/>
        </w:rPr>
        <w:fldChar w:fldCharType="separate"/>
      </w:r>
      <w:r>
        <w:rPr>
          <w:rStyle w:val="22"/>
          <w:rFonts w:hint="eastAsia" w:ascii="仿宋" w:hAnsi="仿宋" w:eastAsia="仿宋"/>
          <w:color w:val="auto"/>
          <w:sz w:val="28"/>
          <w:szCs w:val="28"/>
        </w:rPr>
        <w:t>政府性基金预算财政拨款收入支出决算表</w:t>
      </w:r>
      <w:r>
        <w:rPr>
          <w:rFonts w:ascii="仿宋" w:hAnsi="仿宋" w:eastAsia="仿宋"/>
          <w:color w:val="auto"/>
          <w:sz w:val="28"/>
          <w:szCs w:val="28"/>
        </w:rPr>
        <w:fldChar w:fldCharType="end"/>
      </w:r>
    </w:p>
    <w:p>
      <w:pPr>
        <w:pStyle w:val="15"/>
        <w:rPr>
          <w:rFonts w:hint="eastAsia" w:ascii="仿宋" w:hAnsi="仿宋" w:eastAsia="仿宋"/>
          <w:color w:val="auto"/>
          <w:sz w:val="28"/>
          <w:szCs w:val="28"/>
          <w:lang w:val="en-US" w:eastAsia="zh-CN"/>
        </w:rPr>
      </w:pPr>
      <w:r>
        <w:rPr>
          <w:rFonts w:hint="eastAsia" w:ascii="仿宋" w:hAnsi="仿宋" w:eastAsia="仿宋"/>
          <w:color w:val="auto"/>
          <w:sz w:val="28"/>
          <w:szCs w:val="28"/>
        </w:rPr>
        <w:t>十</w:t>
      </w:r>
      <w:r>
        <w:rPr>
          <w:rFonts w:hint="eastAsia" w:ascii="仿宋" w:hAnsi="仿宋" w:eastAsia="仿宋"/>
          <w:color w:val="auto"/>
          <w:sz w:val="28"/>
          <w:szCs w:val="28"/>
          <w:lang w:eastAsia="zh-CN"/>
        </w:rPr>
        <w:t>一</w:t>
      </w:r>
      <w:r>
        <w:rPr>
          <w:rFonts w:hint="eastAsia" w:ascii="仿宋" w:hAnsi="仿宋" w:eastAsia="仿宋"/>
          <w:color w:val="auto"/>
          <w:sz w:val="28"/>
          <w:szCs w:val="28"/>
        </w:rPr>
        <w:t>、</w:t>
      </w:r>
      <w:r>
        <w:rPr>
          <w:color w:val="auto"/>
        </w:rPr>
        <w:fldChar w:fldCharType="begin"/>
      </w:r>
      <w:r>
        <w:rPr>
          <w:color w:val="auto"/>
        </w:rPr>
        <w:instrText xml:space="preserve"> HYPERLINK \l "_Toc15396631" </w:instrText>
      </w:r>
      <w:r>
        <w:rPr>
          <w:color w:val="auto"/>
        </w:rPr>
        <w:fldChar w:fldCharType="separate"/>
      </w:r>
      <w:r>
        <w:rPr>
          <w:rStyle w:val="22"/>
          <w:rFonts w:hint="eastAsia" w:ascii="仿宋" w:hAnsi="仿宋" w:eastAsia="仿宋"/>
          <w:color w:val="auto"/>
          <w:sz w:val="28"/>
          <w:szCs w:val="28"/>
        </w:rPr>
        <w:t>国有资本经营预算</w:t>
      </w:r>
      <w:r>
        <w:rPr>
          <w:rStyle w:val="22"/>
          <w:rFonts w:hint="eastAsia" w:ascii="仿宋" w:hAnsi="仿宋" w:eastAsia="仿宋"/>
          <w:color w:val="auto"/>
          <w:sz w:val="28"/>
          <w:szCs w:val="28"/>
          <w:lang w:val="en-US" w:eastAsia="zh-CN"/>
        </w:rPr>
        <w:t>财政拨款收入</w:t>
      </w:r>
      <w:r>
        <w:rPr>
          <w:rStyle w:val="22"/>
          <w:rFonts w:hint="eastAsia" w:ascii="仿宋" w:hAnsi="仿宋" w:eastAsia="仿宋"/>
          <w:color w:val="auto"/>
          <w:sz w:val="28"/>
          <w:szCs w:val="28"/>
        </w:rPr>
        <w:t>支出决算表</w:t>
      </w:r>
      <w:r>
        <w:rPr>
          <w:rFonts w:ascii="仿宋" w:hAnsi="仿宋" w:eastAsia="仿宋"/>
          <w:color w:val="auto"/>
          <w:sz w:val="28"/>
          <w:szCs w:val="28"/>
        </w:rPr>
        <w:fldChar w:fldCharType="end"/>
      </w:r>
    </w:p>
    <w:p>
      <w:pPr>
        <w:pStyle w:val="15"/>
        <w:rPr>
          <w:rStyle w:val="22"/>
          <w:rFonts w:hint="eastAsia" w:ascii="仿宋" w:hAnsi="仿宋" w:eastAsia="仿宋" w:cs="Times New Roman"/>
          <w:color w:val="auto"/>
          <w:sz w:val="28"/>
          <w:szCs w:val="28"/>
          <w:u w:val="none"/>
        </w:rPr>
      </w:pPr>
      <w:r>
        <w:rPr>
          <w:rFonts w:ascii="仿宋" w:hAnsi="仿宋" w:eastAsia="仿宋"/>
          <w:color w:val="auto"/>
          <w:sz w:val="24"/>
        </w:rPr>
        <w:fldChar w:fldCharType="end"/>
      </w:r>
      <w:r>
        <w:rPr>
          <w:rStyle w:val="22"/>
          <w:rFonts w:hint="eastAsia" w:ascii="仿宋" w:hAnsi="仿宋" w:eastAsia="仿宋" w:cs="Times New Roman"/>
          <w:color w:val="auto"/>
          <w:sz w:val="28"/>
          <w:szCs w:val="28"/>
          <w:u w:val="none"/>
        </w:rPr>
        <w:t>十二、</w:t>
      </w:r>
      <w:r>
        <w:rPr>
          <w:rStyle w:val="22"/>
          <w:rFonts w:hint="eastAsia" w:ascii="仿宋" w:hAnsi="仿宋" w:eastAsia="仿宋" w:cs="Times New Roman"/>
          <w:color w:val="auto"/>
          <w:sz w:val="28"/>
          <w:szCs w:val="28"/>
          <w:u w:val="none"/>
          <w:lang w:val="en-US" w:eastAsia="zh-CN"/>
        </w:rPr>
        <w:t>国有资本经营预算财政拨款支出决算表</w:t>
      </w:r>
    </w:p>
    <w:p>
      <w:pPr>
        <w:pStyle w:val="15"/>
        <w:rPr>
          <w:rFonts w:hint="eastAsia" w:ascii="仿宋_GB2312" w:hAnsi="仿宋_GB2312" w:eastAsia="仿宋_GB2312" w:cs="仿宋_GB2312"/>
          <w:color w:val="auto"/>
          <w:sz w:val="28"/>
          <w:szCs w:val="28"/>
          <w:u w:val="none"/>
          <w:lang w:val="en-US" w:eastAsia="zh-CN"/>
        </w:rPr>
      </w:pPr>
      <w:r>
        <w:rPr>
          <w:rStyle w:val="22"/>
          <w:rFonts w:hint="eastAsia" w:ascii="仿宋" w:hAnsi="仿宋" w:eastAsia="仿宋" w:cs="Times New Roman"/>
          <w:color w:val="auto"/>
          <w:sz w:val="28"/>
          <w:szCs w:val="28"/>
          <w:u w:val="none"/>
        </w:rPr>
        <w:t>十三、财政拨款“三公”经费支出决算表</w:t>
      </w: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spacing w:line="440" w:lineRule="exact"/>
        <w:jc w:val="left"/>
        <w:rPr>
          <w:rFonts w:ascii="仿宋" w:hAnsi="仿宋" w:eastAsia="仿宋"/>
          <w:bCs/>
          <w:kern w:val="44"/>
          <w:sz w:val="24"/>
        </w:rPr>
      </w:pPr>
      <w:r>
        <w:rPr>
          <w:rFonts w:ascii="方正小标宋简体" w:hAnsi="宋体" w:eastAsia="方正小标宋简体"/>
          <w:sz w:val="36"/>
          <w:szCs w:val="36"/>
        </w:rPr>
        <w:br w:type="page"/>
      </w:r>
      <w:bookmarkStart w:id="12" w:name="_Toc15377196"/>
      <w:bookmarkStart w:id="13" w:name="_Toc15396599"/>
    </w:p>
    <w:p>
      <w:pPr>
        <w:pStyle w:val="3"/>
        <w:jc w:val="center"/>
        <w:rPr>
          <w:rStyle w:val="31"/>
          <w:rFonts w:ascii="黑体" w:hAnsi="黑体" w:eastAsia="黑体"/>
          <w:b/>
          <w:bCs w:val="0"/>
        </w:rPr>
      </w:pPr>
      <w:r>
        <w:rPr>
          <w:rFonts w:hint="eastAsia" w:ascii="黑体" w:hAnsi="黑体" w:eastAsia="黑体"/>
          <w:b w:val="0"/>
        </w:rPr>
        <w:t xml:space="preserve">第一部分 </w:t>
      </w:r>
      <w:r>
        <w:rPr>
          <w:rStyle w:val="31"/>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32"/>
          <w:rFonts w:hint="eastAsia" w:ascii="仿宋" w:hAnsi="仿宋" w:eastAsia="黑体"/>
          <w:b w:val="0"/>
          <w:bCs w:val="0"/>
          <w:lang w:eastAsia="zh-CN"/>
        </w:rPr>
      </w:pPr>
      <w:bookmarkStart w:id="14" w:name="_Toc15377197"/>
      <w:bookmarkStart w:id="15" w:name="_Toc15396600"/>
      <w:r>
        <w:rPr>
          <w:rFonts w:hint="eastAsia" w:ascii="黑体" w:hAnsi="黑体" w:eastAsia="黑体"/>
          <w:b w:val="0"/>
        </w:rPr>
        <w:t>一、</w:t>
      </w:r>
      <w:bookmarkEnd w:id="14"/>
      <w:bookmarkEnd w:id="15"/>
      <w:r>
        <w:rPr>
          <w:rFonts w:hint="eastAsia" w:ascii="黑体" w:hAnsi="黑体" w:eastAsia="黑体"/>
          <w:b w:val="0"/>
        </w:rPr>
        <w:t>部门职责</w:t>
      </w:r>
      <w:r>
        <w:rPr>
          <w:rFonts w:hint="eastAsia" w:ascii="黑体" w:hAnsi="黑体" w:eastAsia="黑体"/>
          <w:b w:val="0"/>
          <w:color w:val="auto"/>
          <w:lang w:eastAsia="zh-CN"/>
        </w:rPr>
        <w:t>及主要工作</w:t>
      </w:r>
    </w:p>
    <w:p>
      <w:pPr>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b w:val="0"/>
          <w:bCs w:val="0"/>
          <w:sz w:val="32"/>
          <w:szCs w:val="32"/>
        </w:rPr>
      </w:pPr>
      <w:bookmarkStart w:id="16" w:name="_Toc15378445"/>
      <w:bookmarkStart w:id="17" w:name="_Toc15377198"/>
      <w:bookmarkStart w:id="18" w:name="_Toc15396601"/>
      <w:bookmarkStart w:id="19" w:name="_Toc15377200"/>
      <w:r>
        <w:rPr>
          <w:rFonts w:hint="eastAsia" w:ascii="黑体" w:hAnsi="黑体" w:eastAsia="黑体" w:cs="黑体"/>
          <w:b w:val="0"/>
          <w:bCs w:val="0"/>
          <w:sz w:val="32"/>
          <w:szCs w:val="32"/>
        </w:rPr>
        <w:t>（一）主要职能。</w:t>
      </w:r>
      <w:bookmarkEnd w:id="16"/>
      <w:bookmarkEnd w:id="17"/>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1.负责区政府会议的会务工作，协助区政府领导组织对会议决定事项的实施。</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2.协助区政府领导组织起草或审核以区政府、区政府办公室名义发布的公文。</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3.负责办理人大代表议案、批评、建议、意见和政协委员提案。</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4.对各乡镇人民政府、城区街道办事处、区政府各部门向区政府请示的事项，提出审核处理意见，报区政府领导审批。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5.根据区政府领导的安排或工作需要，协调政府各部门间的工作，对有争议的问题提出处理意见，报区政府领导决定。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6.督促检查各乡镇人民政府、城区街道办事处，区政府各部门对区政府公文、会议决定事项及区政府领导交办工作的执行落实情况，及时向区政府领导报告。</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7.协助区政府领导处理需由区政府直接处理的突发事件和重大事故。</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8.处理群众来信，接待群众来访，及时向区政府领导报告来信来访及投诉反映的重要问题和提出的重要建议，办理区政府领导交办的有关信访事项。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9.围绕全区经济和社会发展战略以及区委、区政府的重大决策，开展调查研究，及时、准确地反映情况，提出建议。</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10.负责区政府的值班和安全保卫工作，及时向区政府领导报告重要情况，做好行政事务、后勤保障等工作，为区政府领导服好务。</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11.指导各乡镇人民政府、城区街道办事处和区政府各部门办公室工作。负责区政府机关、办公室及直属事业单位的党风廉政建设和精神文明建设。</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12.负责全区金融业发展规划实施、金融秩序维护、改革发展等方面的统筹、协调工作。</w:t>
      </w:r>
    </w:p>
    <w:p>
      <w:pPr>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13.承办区委、区政府交办的其它事务。</w:t>
      </w:r>
    </w:p>
    <w:p>
      <w:pPr>
        <w:pageBreakBefore w:val="0"/>
        <w:widowControl w:val="0"/>
        <w:kinsoku/>
        <w:wordWrap/>
        <w:overflowPunct/>
        <w:topLinePunct w:val="0"/>
        <w:bidi w:val="0"/>
        <w:spacing w:line="560" w:lineRule="exact"/>
        <w:ind w:firstLine="640" w:firstLineChars="200"/>
        <w:textAlignment w:val="auto"/>
        <w:rPr>
          <w:rFonts w:hint="eastAsia" w:ascii="楷体_GB2312" w:hAnsi="仿宋" w:eastAsia="楷体_GB2312"/>
          <w:b/>
          <w:color w:val="auto"/>
          <w:sz w:val="32"/>
          <w:szCs w:val="32"/>
        </w:rPr>
      </w:pPr>
      <w:r>
        <w:rPr>
          <w:rFonts w:hint="eastAsia" w:ascii="黑体" w:hAnsi="黑体" w:eastAsia="黑体" w:cs="黑体"/>
          <w:b w:val="0"/>
          <w:bCs w:val="0"/>
          <w:color w:val="auto"/>
          <w:sz w:val="32"/>
          <w:szCs w:val="32"/>
        </w:rPr>
        <w:t>（二）20</w:t>
      </w:r>
      <w:r>
        <w:rPr>
          <w:rFonts w:hint="eastAsia" w:ascii="黑体" w:hAnsi="黑体" w:eastAsia="黑体" w:cs="黑体"/>
          <w:b w:val="0"/>
          <w:bCs w:val="0"/>
          <w:color w:val="auto"/>
          <w:sz w:val="32"/>
          <w:szCs w:val="32"/>
          <w:lang w:val="en-US" w:eastAsia="zh-CN"/>
        </w:rPr>
        <w:t>23</w:t>
      </w:r>
      <w:r>
        <w:rPr>
          <w:rFonts w:hint="eastAsia" w:ascii="黑体" w:hAnsi="黑体" w:eastAsia="黑体" w:cs="黑体"/>
          <w:b w:val="0"/>
          <w:bCs w:val="0"/>
          <w:color w:val="auto"/>
          <w:sz w:val="32"/>
          <w:szCs w:val="32"/>
        </w:rPr>
        <w:t>年重点工作完成情况。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1.办文办会更加高效。深入学习贯彻落实党的二十大精神，提高政治素质和政策水平。处理上级来文5000余份、请示报告1000余份，制发会议纪要110余期、工作通讯10期，下发文件30份。</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政务督查有力有效。先后参与南坝滨河路、津桥湖片区D-02-08号地块配套市政道路、文明城市创建、值班值守、工作作风纪律等多项重点工作督办。落实市、区政府督查督办事项236件；完成区政府督办事项212件；领导批示交办件186件；印发常务会议督办通知26期；撰写督查专报23期、督查周报（日报）32期；编写区政府每月重点工作督查专报11期；区政府办每月工作总结和下一月工作计划11期；市委、市政府领导重点签批件和区政府主要领导重点签批件11期；重点围绕区政府工作报告、区长碰头会、主要领导督导调研事项开展专项督办及政务活动检查54余次。</w:t>
      </w:r>
    </w:p>
    <w:p>
      <w:pPr>
        <w:spacing w:line="560" w:lineRule="exact"/>
        <w:ind w:firstLine="640" w:firstLineChars="200"/>
        <w:rPr>
          <w:rFonts w:hint="eastAsia" w:ascii="仿宋" w:hAnsi="仿宋" w:eastAsia="仿宋" w:cs="仿宋"/>
          <w:sz w:val="32"/>
          <w:szCs w:val="32"/>
          <w:lang w:val="en-US" w:eastAsia="zh-CN"/>
        </w:rPr>
      </w:pPr>
      <w:r>
        <w:t>3.电子政务规范透明。以基层政务公开标准化规范化建设为抓手，按时、按质完成全区基层政务公开标准目录编制，围绕就业、义务教育等30个领域开设基层政务公开专栏453个，同步公开相关信息1012条；聚焦社会保障、乡村振兴、优化营商环境等方面，不断拓展主动公开范围，累计公开各类信息5000余条；加强政策解读及政民互动，开展政务访谈2期，图解区政府全体会议及区政府常务会议15期，接收依申请公开政府信息64件，答复率100%。撤回往年发布的依申请公开稿件及涉及个人隐私稿件约80多条。今年，1－9月累计上报政务信息167条，采用128条、394分，完成年度目标任务的98.5 %。</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金融运行平稳健康。</w:t>
      </w:r>
      <w:r>
        <w:rPr>
          <w:rFonts w:hint="eastAsia" w:ascii="仿宋" w:hAnsi="仿宋" w:eastAsia="仿宋" w:cs="仿宋"/>
          <w:sz w:val="32"/>
          <w:szCs w:val="32"/>
          <w:lang w:val="en-US" w:eastAsia="zh-CN"/>
        </w:rPr>
        <w:t>紧紧围绕全区“农业三线、工业三园、商贸多圈、文旅首位”产业布局，着力做好“服务实体经济、防控金融风险、深化金融改革”三大任务，充分发挥金融支撑带动和服务保障作用。</w:t>
      </w:r>
    </w:p>
    <w:p>
      <w:pPr>
        <w:spacing w:line="560" w:lineRule="exact"/>
        <w:ind w:firstLine="640" w:firstLineChars="200"/>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5.民生事业加快推进。2023年，巴州区认真学习贯彻习近平新时代中国特色社会主义思想，坚持在发展中保障和改善民生，坚定不移实施民生工程、办好民生实事，不折不扣落实好各项惠民政策，全区民生改善不断取得新成效。年度目标任务已全面完成，年度任务完成率100%。</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党建引领成效突出。严格落实区委区政府决策部署，坚持把“学思想、强党性、重实践、建新功”贯穿主题教育始终，持续在学深悟透、知行合一上下功夫，用以学铸魂、以学增智、以学正风、以学促干的实际行动，推动主题教育工作同办公室高质量发展深度融合、互促并进。组织召开区政府党组会14次、中心组学习会议12次，办党组会议31次、中心组学习会10次、专题会议15次，主题教育专题学习会议8次；组织区政府和办公室党组班子成员、支部书记到基层讲党课17次，开展基层调研40余人次，调研解决群众急难问题20余个。开展主题党日活动12次，参与志愿服务850余人次。成功组织承办全市政府办公室系统第二届职工运动会，受到市、区主要领导的赞誉和全市政府办公室系统的一致好评。</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环境治理有力有效。不断优化火车站广场服务中心工作，集中整治铁路沿线环境，统筹抓好常态化疫情防控、创文、保安保洁、志愿服务等工作。持续做好实地考察点位对标建设和创文迎检工作，投放智能垃圾分类箱16个等，基本实现城区垃圾分类“三个全覆盖”。数字城管区平台共受理事（部）件问题35012件，已处置20306件，案件结案率67%。</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国防动员有序推进。完成了机构设置，调整完善了巴中市巴州区国防动员委员会人员单位名单，并明确了工作职责；组织工作人员认真学习了习近平总书记关于国防动员工作的重要论述和一系列重要批示指示精神，对国防动员相关法律法规进了系统学习；完成了特种车辆和人防警报器常态化维护保养；进行了国防动员教育宣传和市民普法宣传；完成了国防动员潜力调查，在区人武部军事科的配合下，召开专题会收集巴州区相关部门数据，按照应录尽录的原则录入了相关数据，并上报市国动办。</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同时，扎实做好办公室机关党风廉政，市、区人大、政协提案办理，保密档案，值班值守，安全保卫、信访维稳等工作。</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二、机构设置</w:t>
      </w:r>
      <w:bookmarkEnd w:id="18"/>
      <w:bookmarkEnd w:id="19"/>
    </w:p>
    <w:p>
      <w:pPr>
        <w:spacing w:line="560" w:lineRule="exact"/>
        <w:ind w:firstLine="640" w:firstLineChars="200"/>
      </w:pPr>
      <w:r>
        <w:rPr>
          <w:rFonts w:hint="eastAsia" w:ascii="仿宋" w:hAnsi="仿宋" w:eastAsia="仿宋" w:cs="仿宋"/>
          <w:sz w:val="32"/>
          <w:szCs w:val="32"/>
          <w:lang w:val="en-US" w:eastAsia="zh-CN"/>
        </w:rPr>
        <w:t>本部门属一级预算单位，系财政全额拨款的行政单位，内设机构为：行政股、综合股、文秘股、金融股、督查股、人事股、调研股、信息股</w:t>
      </w:r>
      <w:r>
        <w:rPr>
          <w:rFonts w:hint="eastAsia" w:ascii="仿宋" w:hAnsi="仿宋" w:eastAsia="仿宋" w:cs="仿宋"/>
          <w:kern w:val="0"/>
          <w:sz w:val="32"/>
          <w:szCs w:val="32"/>
          <w:lang w:val="en-US" w:eastAsia="zh-CN" w:bidi="ar-SA"/>
        </w:rPr>
        <w:t>、党建办、整治（五创）股、安保股共11个股室。代管所属事业单位5个，分别是：金融服务中心、政务公开和电子政务外网维护中心、巴中火车站广场服务中心、民生工作指导中心、国防动员办公室。代管单位属非独立预算单位。</w:t>
      </w:r>
    </w:p>
    <w:p>
      <w:pPr>
        <w:pStyle w:val="3"/>
        <w:ind w:right="440"/>
        <w:jc w:val="center"/>
        <w:rPr>
          <w:rStyle w:val="31"/>
          <w:rFonts w:ascii="黑体" w:hAnsi="黑体" w:eastAsia="黑体"/>
          <w:b w:val="0"/>
          <w:bCs/>
        </w:rPr>
      </w:pPr>
      <w:bookmarkStart w:id="20" w:name="_Toc15396602"/>
      <w:bookmarkStart w:id="21" w:name="_Toc15377204"/>
      <w:r>
        <w:rPr>
          <w:rFonts w:hint="eastAsia" w:ascii="黑体" w:hAnsi="黑体" w:eastAsia="黑体"/>
          <w:b w:val="0"/>
        </w:rPr>
        <w:t>第二部分 2023年度</w:t>
      </w:r>
      <w:r>
        <w:rPr>
          <w:rStyle w:val="31"/>
          <w:rFonts w:hint="eastAsia" w:ascii="黑体" w:hAnsi="黑体" w:eastAsia="黑体"/>
          <w:b w:val="0"/>
          <w:bCs/>
        </w:rPr>
        <w:t>部门决算情况说明</w:t>
      </w:r>
      <w:bookmarkEnd w:id="20"/>
      <w:bookmarkEnd w:id="21"/>
    </w:p>
    <w:p/>
    <w:p>
      <w:pPr>
        <w:pStyle w:val="30"/>
        <w:numPr>
          <w:ilvl w:val="0"/>
          <w:numId w:val="1"/>
        </w:numPr>
        <w:spacing w:line="600" w:lineRule="exact"/>
        <w:ind w:firstLineChars="0"/>
        <w:outlineLvl w:val="1"/>
        <w:rPr>
          <w:rStyle w:val="32"/>
          <w:rFonts w:ascii="黑体" w:hAnsi="黑体" w:eastAsia="黑体"/>
          <w:b w:val="0"/>
        </w:rPr>
      </w:pPr>
      <w:bookmarkStart w:id="22" w:name="_Toc15377205"/>
      <w:bookmarkStart w:id="23" w:name="_Toc15396603"/>
      <w:r>
        <w:rPr>
          <w:rFonts w:hint="eastAsia" w:ascii="黑体" w:hAnsi="黑体" w:eastAsia="黑体"/>
          <w:sz w:val="32"/>
          <w:szCs w:val="32"/>
        </w:rPr>
        <w:t>收</w:t>
      </w:r>
      <w:r>
        <w:rPr>
          <w:rStyle w:val="32"/>
          <w:rFonts w:hint="eastAsia" w:ascii="黑体" w:hAnsi="黑体" w:eastAsia="黑体"/>
          <w:b w:val="0"/>
        </w:rPr>
        <w:t>入支出决算总体情况说明</w:t>
      </w:r>
      <w:bookmarkEnd w:id="22"/>
      <w:bookmarkEnd w:id="23"/>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2023年度收、支总计均为</w:t>
      </w:r>
      <w:r>
        <w:rPr>
          <w:rFonts w:hint="eastAsia"/>
          <w:sz w:val="32"/>
          <w:szCs w:val="32"/>
        </w:rPr>
        <w:t>1889.05</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与2022年度相比，收、支总计各减少</w:t>
      </w:r>
      <w:r>
        <w:rPr>
          <w:rFonts w:hint="eastAsia" w:ascii="仿宋" w:hAnsi="仿宋" w:eastAsia="仿宋"/>
          <w:sz w:val="32"/>
          <w:szCs w:val="32"/>
          <w:lang w:val="en-US" w:eastAsia="zh-CN"/>
        </w:rPr>
        <w:t>35.32</w:t>
      </w:r>
      <w:r>
        <w:rPr>
          <w:rFonts w:hint="eastAsia" w:ascii="仿宋" w:hAnsi="仿宋" w:eastAsia="仿宋"/>
          <w:sz w:val="32"/>
          <w:szCs w:val="32"/>
        </w:rPr>
        <w:t>万元，下降</w:t>
      </w:r>
      <w:r>
        <w:rPr>
          <w:rFonts w:hint="eastAsia" w:ascii="仿宋" w:hAnsi="仿宋" w:eastAsia="仿宋"/>
          <w:sz w:val="32"/>
          <w:szCs w:val="32"/>
          <w:lang w:val="en-US" w:eastAsia="zh-CN"/>
        </w:rPr>
        <w:t>1.84</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是部分项目进行调整，项目支出减少</w:t>
      </w:r>
      <w:r>
        <w:rPr>
          <w:rFonts w:hint="eastAsia" w:ascii="仿宋" w:hAnsi="仿宋" w:eastAsia="仿宋"/>
          <w:sz w:val="32"/>
          <w:szCs w:val="32"/>
        </w:rPr>
        <w:t>。</w:t>
      </w:r>
    </w:p>
    <w:p>
      <w:pPr>
        <w:pStyle w:val="11"/>
        <w:rPr>
          <w:rFonts w:hint="eastAsia" w:ascii="仿宋" w:hAnsi="仿宋" w:eastAsia="仿宋"/>
          <w:sz w:val="32"/>
          <w:szCs w:val="32"/>
        </w:rPr>
      </w:pPr>
    </w:p>
    <w:p>
      <w:pPr>
        <w:pStyle w:val="12"/>
      </w:pPr>
      <w:r>
        <w:drawing>
          <wp:anchor distT="0" distB="0" distL="114300" distR="114300" simplePos="0" relativeHeight="251660288" behindDoc="0" locked="0" layoutInCell="1" allowOverlap="1">
            <wp:simplePos x="0" y="0"/>
            <wp:positionH relativeFrom="column">
              <wp:posOffset>346075</wp:posOffset>
            </wp:positionH>
            <wp:positionV relativeFrom="paragraph">
              <wp:posOffset>57785</wp:posOffset>
            </wp:positionV>
            <wp:extent cx="4572000" cy="2743200"/>
            <wp:effectExtent l="4445" t="4445" r="14605" b="1460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2"/>
        <w:jc w:val="center"/>
        <w:rPr>
          <w:rFonts w:hint="eastAsia" w:ascii="仿宋" w:hAnsi="仿宋" w:eastAsia="仿宋" w:cs="Times New Roman"/>
          <w:b w:val="0"/>
          <w:kern w:val="2"/>
          <w:sz w:val="32"/>
          <w:szCs w:val="32"/>
          <w:lang w:val="en-US" w:eastAsia="zh-CN" w:bidi="ar-SA"/>
        </w:rPr>
      </w:pPr>
    </w:p>
    <w:p>
      <w:pPr>
        <w:pStyle w:val="12"/>
        <w:jc w:val="center"/>
        <w:rPr>
          <w:rFonts w:hint="eastAsia" w:ascii="仿宋" w:hAnsi="仿宋" w:eastAsia="仿宋" w:cs="Times New Roman"/>
          <w:b w:val="0"/>
          <w:kern w:val="2"/>
          <w:sz w:val="32"/>
          <w:szCs w:val="32"/>
          <w:lang w:val="en-US" w:eastAsia="zh-CN" w:bidi="ar-SA"/>
        </w:rPr>
      </w:pPr>
    </w:p>
    <w:p>
      <w:pPr>
        <w:pStyle w:val="12"/>
        <w:jc w:val="center"/>
        <w:rPr>
          <w:rFonts w:hint="eastAsia" w:ascii="仿宋" w:hAnsi="仿宋" w:eastAsia="仿宋" w:cs="Times New Roman"/>
          <w:b w:val="0"/>
          <w:kern w:val="2"/>
          <w:sz w:val="32"/>
          <w:szCs w:val="32"/>
          <w:lang w:val="en-US" w:eastAsia="zh-CN" w:bidi="ar-SA"/>
        </w:rPr>
      </w:pPr>
    </w:p>
    <w:p>
      <w:pPr>
        <w:pStyle w:val="12"/>
        <w:jc w:val="center"/>
        <w:rPr>
          <w:rFonts w:hint="eastAsia" w:ascii="仿宋" w:hAnsi="仿宋" w:eastAsia="仿宋" w:cs="Times New Roman"/>
          <w:b w:val="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r>
        <w:rPr>
          <w:rFonts w:hint="eastAsia" w:ascii="仿宋" w:hAnsi="仿宋" w:eastAsia="仿宋" w:cs="Times New Roman"/>
          <w:b w:val="0"/>
          <w:kern w:val="2"/>
          <w:sz w:val="32"/>
          <w:szCs w:val="32"/>
          <w:lang w:val="en-US" w:eastAsia="zh-CN" w:bidi="ar-SA"/>
        </w:rPr>
        <w:t>（图1：收、支决算总计变动情况图）（柱状图）</w:t>
      </w:r>
    </w:p>
    <w:p>
      <w:pPr>
        <w:pStyle w:val="3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32"/>
          <w:rFonts w:ascii="黑体" w:hAnsi="黑体" w:eastAsia="黑体"/>
          <w:b w:val="0"/>
        </w:rPr>
      </w:pPr>
      <w:bookmarkStart w:id="24" w:name="_Toc15396604"/>
      <w:bookmarkStart w:id="25" w:name="_Toc15377206"/>
      <w:r>
        <w:rPr>
          <w:rFonts w:hint="eastAsia" w:ascii="黑体" w:hAnsi="黑体" w:eastAsia="黑体"/>
          <w:sz w:val="32"/>
          <w:szCs w:val="32"/>
        </w:rPr>
        <w:t>收</w:t>
      </w:r>
      <w:r>
        <w:rPr>
          <w:rStyle w:val="32"/>
          <w:rFonts w:hint="eastAsia" w:ascii="黑体" w:hAnsi="黑体" w:eastAsia="黑体"/>
          <w:b w:val="0"/>
        </w:rPr>
        <w:t>入决算情况说明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outlineLvl w:val="1"/>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433070</wp:posOffset>
            </wp:positionH>
            <wp:positionV relativeFrom="paragraph">
              <wp:posOffset>2128520</wp:posOffset>
            </wp:positionV>
            <wp:extent cx="4572000" cy="2743200"/>
            <wp:effectExtent l="4445" t="4445" r="1460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2023年度本年收入合计</w:t>
      </w:r>
      <w:r>
        <w:rPr>
          <w:sz w:val="32"/>
          <w:szCs w:val="32"/>
        </w:rPr>
        <w:t>1889.05</w:t>
      </w:r>
      <w:r>
        <w:rPr>
          <w:rFonts w:hint="eastAsia" w:ascii="仿宋" w:hAnsi="仿宋" w:eastAsia="仿宋"/>
          <w:sz w:val="32"/>
          <w:szCs w:val="32"/>
        </w:rPr>
        <w:t>万元，其中：一般公共预算财政拨款收入</w:t>
      </w:r>
      <w:r>
        <w:rPr>
          <w:sz w:val="32"/>
          <w:szCs w:val="32"/>
        </w:rPr>
        <w:t>1889.05</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30"/>
        <w:numPr>
          <w:ilvl w:val="0"/>
          <w:numId w:val="1"/>
        </w:numPr>
        <w:spacing w:line="600" w:lineRule="exact"/>
        <w:ind w:firstLineChars="0"/>
        <w:outlineLvl w:val="1"/>
        <w:rPr>
          <w:rStyle w:val="32"/>
          <w:rFonts w:ascii="黑体" w:hAnsi="黑体" w:eastAsia="黑体"/>
          <w:b w:val="0"/>
        </w:rPr>
      </w:pPr>
      <w:bookmarkStart w:id="26" w:name="_Toc15396605"/>
      <w:bookmarkStart w:id="27" w:name="_Toc15377207"/>
      <w:r>
        <w:rPr>
          <w:rFonts w:hint="eastAsia" w:ascii="黑体" w:hAnsi="黑体" w:eastAsia="黑体"/>
          <w:sz w:val="32"/>
          <w:szCs w:val="32"/>
        </w:rPr>
        <w:t>支</w:t>
      </w:r>
      <w:r>
        <w:rPr>
          <w:rStyle w:val="32"/>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1889.05</w:t>
      </w:r>
      <w:r>
        <w:rPr>
          <w:rFonts w:hint="eastAsia" w:ascii="仿宋" w:hAnsi="仿宋" w:eastAsia="仿宋"/>
          <w:sz w:val="32"/>
          <w:szCs w:val="32"/>
        </w:rPr>
        <w:t>万元，其中：基本支出</w:t>
      </w:r>
      <w:r>
        <w:rPr>
          <w:sz w:val="32"/>
          <w:szCs w:val="32"/>
        </w:rPr>
        <w:t>1197.55</w:t>
      </w:r>
      <w:r>
        <w:rPr>
          <w:rFonts w:hint="eastAsia" w:ascii="仿宋" w:hAnsi="仿宋" w:eastAsia="仿宋"/>
          <w:sz w:val="32"/>
          <w:szCs w:val="32"/>
        </w:rPr>
        <w:t>万元，占</w:t>
      </w:r>
      <w:r>
        <w:rPr>
          <w:sz w:val="32"/>
          <w:szCs w:val="32"/>
        </w:rPr>
        <w:t>63.39</w:t>
      </w:r>
      <w:r>
        <w:rPr>
          <w:rFonts w:ascii="仿宋" w:hAnsi="仿宋" w:eastAsia="仿宋"/>
          <w:sz w:val="32"/>
          <w:szCs w:val="32"/>
        </w:rPr>
        <w:t>%</w:t>
      </w:r>
      <w:r>
        <w:rPr>
          <w:rFonts w:hint="eastAsia" w:ascii="仿宋" w:hAnsi="仿宋" w:eastAsia="仿宋"/>
          <w:sz w:val="32"/>
          <w:szCs w:val="32"/>
        </w:rPr>
        <w:t>；项目支出</w:t>
      </w:r>
      <w:r>
        <w:rPr>
          <w:sz w:val="32"/>
          <w:szCs w:val="32"/>
        </w:rPr>
        <w:t>691.5</w:t>
      </w:r>
      <w:r>
        <w:rPr>
          <w:rFonts w:hint="eastAsia" w:ascii="仿宋" w:hAnsi="仿宋" w:eastAsia="仿宋"/>
          <w:sz w:val="32"/>
          <w:szCs w:val="32"/>
        </w:rPr>
        <w:t>万元，占</w:t>
      </w:r>
      <w:r>
        <w:rPr>
          <w:sz w:val="32"/>
          <w:szCs w:val="32"/>
        </w:rPr>
        <w:t>36.6</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r>
        <w:drawing>
          <wp:anchor distT="0" distB="0" distL="114300" distR="114300" simplePos="0" relativeHeight="251661312" behindDoc="0" locked="0" layoutInCell="1" allowOverlap="1">
            <wp:simplePos x="0" y="0"/>
            <wp:positionH relativeFrom="column">
              <wp:posOffset>490220</wp:posOffset>
            </wp:positionH>
            <wp:positionV relativeFrom="paragraph">
              <wp:posOffset>52070</wp:posOffset>
            </wp:positionV>
            <wp:extent cx="4572000" cy="2743200"/>
            <wp:effectExtent l="4445" t="4445" r="14605"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Fonts w:hint="eastAsia" w:ascii="黑体" w:hAnsi="黑体" w:eastAsia="黑体"/>
          <w:sz w:val="32"/>
          <w:szCs w:val="32"/>
        </w:rPr>
      </w:pPr>
      <w:bookmarkStart w:id="28" w:name="_Toc15377208"/>
      <w:bookmarkStart w:id="29" w:name="_Toc15396606"/>
    </w:p>
    <w:p>
      <w:pPr>
        <w:spacing w:line="600" w:lineRule="exact"/>
        <w:ind w:firstLine="640" w:firstLineChars="200"/>
        <w:outlineLvl w:val="1"/>
        <w:rPr>
          <w:rStyle w:val="32"/>
          <w:rFonts w:ascii="黑体" w:hAnsi="黑体" w:eastAsia="黑体"/>
          <w:b w:val="0"/>
        </w:rPr>
      </w:pPr>
      <w:r>
        <w:rPr>
          <w:rFonts w:hint="eastAsia" w:ascii="黑体" w:hAnsi="黑体" w:eastAsia="黑体"/>
          <w:sz w:val="32"/>
          <w:szCs w:val="32"/>
        </w:rPr>
        <w:t>四、财</w:t>
      </w:r>
      <w:r>
        <w:rPr>
          <w:rStyle w:val="32"/>
          <w:rFonts w:hint="eastAsia" w:ascii="黑体" w:hAnsi="黑体" w:eastAsia="黑体"/>
          <w:b w:val="0"/>
        </w:rPr>
        <w:t>政拨款收入支出决算总体情况说明</w:t>
      </w:r>
      <w:bookmarkEnd w:id="28"/>
      <w:bookmarkEnd w:id="29"/>
    </w:p>
    <w:p>
      <w:p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2023年度财政拨款收、支总计均为</w:t>
      </w:r>
      <w:r>
        <w:rPr>
          <w:sz w:val="32"/>
          <w:szCs w:val="32"/>
        </w:rPr>
        <w:t>1889.05</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35.32</w:t>
      </w:r>
      <w:r>
        <w:rPr>
          <w:rFonts w:hint="eastAsia" w:ascii="仿宋" w:hAnsi="仿宋" w:eastAsia="仿宋"/>
          <w:sz w:val="32"/>
          <w:szCs w:val="32"/>
        </w:rPr>
        <w:t>万元，下降</w:t>
      </w:r>
      <w:r>
        <w:rPr>
          <w:rFonts w:hint="eastAsia" w:ascii="仿宋" w:hAnsi="仿宋" w:eastAsia="仿宋"/>
          <w:sz w:val="32"/>
          <w:szCs w:val="32"/>
          <w:lang w:val="en-US" w:eastAsia="zh-CN"/>
        </w:rPr>
        <w:t>1.84</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是部分项目进行调整，项目支出减少</w:t>
      </w:r>
      <w:r>
        <w:rPr>
          <w:rFonts w:hint="eastAsia" w:ascii="仿宋" w:hAnsi="仿宋" w:eastAsia="仿宋"/>
          <w:sz w:val="32"/>
          <w:szCs w:val="32"/>
        </w:rPr>
        <w:t>。</w:t>
      </w:r>
    </w:p>
    <w:p>
      <w:pPr>
        <w:spacing w:line="600" w:lineRule="exact"/>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column">
              <wp:posOffset>346075</wp:posOffset>
            </wp:positionH>
            <wp:positionV relativeFrom="paragraph">
              <wp:posOffset>-2453005</wp:posOffset>
            </wp:positionV>
            <wp:extent cx="4572000" cy="2743200"/>
            <wp:effectExtent l="4445" t="4445" r="14605"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jc w:val="center"/>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32"/>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32"/>
          <w:rFonts w:hint="eastAsia" w:ascii="黑体" w:hAnsi="黑体" w:eastAsia="黑体"/>
          <w:b w:val="0"/>
        </w:rPr>
        <w:t>般公共预算财政拨款支出决算情况说明</w:t>
      </w:r>
      <w:bookmarkEnd w:id="30"/>
      <w:bookmarkEnd w:id="31"/>
    </w:p>
    <w:p>
      <w:pPr>
        <w:spacing w:line="600" w:lineRule="exact"/>
        <w:ind w:firstLine="643"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420" w:firstLineChars="200"/>
        <w:jc w:val="left"/>
        <w:rPr>
          <w:rFonts w:hint="eastAsia" w:ascii="仿宋" w:hAnsi="仿宋" w:eastAsia="仿宋"/>
          <w:sz w:val="32"/>
          <w:szCs w:val="32"/>
        </w:rPr>
      </w:pPr>
      <w:r>
        <w:drawing>
          <wp:anchor distT="0" distB="0" distL="114300" distR="114300" simplePos="0" relativeHeight="251663360" behindDoc="0" locked="0" layoutInCell="1" allowOverlap="1">
            <wp:simplePos x="0" y="0"/>
            <wp:positionH relativeFrom="column">
              <wp:posOffset>469900</wp:posOffset>
            </wp:positionH>
            <wp:positionV relativeFrom="paragraph">
              <wp:posOffset>1471295</wp:posOffset>
            </wp:positionV>
            <wp:extent cx="4572000" cy="2743200"/>
            <wp:effectExtent l="4445" t="4445" r="14605" b="14605"/>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2023年度一般公共预算财政拨款支出</w:t>
      </w:r>
      <w:r>
        <w:rPr>
          <w:sz w:val="32"/>
          <w:szCs w:val="32"/>
        </w:rPr>
        <w:t>1889.05</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35.32</w:t>
      </w:r>
      <w:r>
        <w:rPr>
          <w:rFonts w:hint="eastAsia" w:ascii="仿宋" w:hAnsi="仿宋" w:eastAsia="仿宋"/>
          <w:sz w:val="32"/>
          <w:szCs w:val="32"/>
        </w:rPr>
        <w:t>万元，下降</w:t>
      </w:r>
      <w:r>
        <w:rPr>
          <w:rFonts w:hint="eastAsia" w:ascii="仿宋" w:hAnsi="仿宋" w:eastAsia="仿宋"/>
          <w:sz w:val="32"/>
          <w:szCs w:val="32"/>
          <w:lang w:val="en-US" w:eastAsia="zh-CN"/>
        </w:rPr>
        <w:t>1.84</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是部分项目进行调整，项目支出减少</w:t>
      </w:r>
      <w:r>
        <w:rPr>
          <w:rFonts w:hint="eastAsia" w:ascii="仿宋" w:hAnsi="仿宋" w:eastAsia="仿宋"/>
          <w:sz w:val="32"/>
          <w:szCs w:val="32"/>
        </w:rPr>
        <w:t>。</w:t>
      </w:r>
    </w:p>
    <w:p>
      <w:pPr>
        <w:spacing w:line="600" w:lineRule="exact"/>
        <w:ind w:firstLine="640" w:firstLineChars="200"/>
        <w:jc w:val="center"/>
        <w:rPr>
          <w:rFonts w:ascii="仿宋" w:hAnsi="仿宋" w:eastAsia="仿宋"/>
          <w:sz w:val="32"/>
          <w:szCs w:val="32"/>
        </w:rPr>
      </w:pPr>
    </w:p>
    <w:p>
      <w:pPr>
        <w:pStyle w:val="11"/>
        <w:rPr>
          <w:rFonts w:ascii="仿宋" w:hAnsi="仿宋" w:eastAsia="仿宋"/>
          <w:sz w:val="32"/>
          <w:szCs w:val="32"/>
        </w:rPr>
      </w:pPr>
    </w:p>
    <w:p>
      <w:pPr>
        <w:pStyle w:val="12"/>
        <w:rPr>
          <w:rFonts w:ascii="仿宋" w:hAnsi="仿宋" w:eastAsia="仿宋"/>
          <w:sz w:val="32"/>
          <w:szCs w:val="32"/>
        </w:rPr>
      </w:pPr>
    </w:p>
    <w:p>
      <w:pPr>
        <w:rPr>
          <w:rFonts w:ascii="仿宋" w:hAnsi="仿宋" w:eastAsia="仿宋"/>
          <w:sz w:val="32"/>
          <w:szCs w:val="32"/>
        </w:rPr>
      </w:pPr>
    </w:p>
    <w:p>
      <w:pPr>
        <w:pStyle w:val="11"/>
        <w:rPr>
          <w:rFonts w:ascii="仿宋" w:hAnsi="仿宋" w:eastAsia="仿宋"/>
          <w:sz w:val="32"/>
          <w:szCs w:val="32"/>
        </w:rPr>
      </w:pPr>
    </w:p>
    <w:p>
      <w:pPr>
        <w:pStyle w:val="12"/>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1889.05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1652.27</w:t>
      </w:r>
      <w:r>
        <w:rPr>
          <w:rFonts w:hint="eastAsia" w:ascii="仿宋" w:hAnsi="仿宋" w:eastAsia="仿宋"/>
          <w:sz w:val="32"/>
          <w:szCs w:val="32"/>
        </w:rPr>
        <w:t>万元，占</w:t>
      </w:r>
      <w:r>
        <w:rPr>
          <w:rFonts w:hint="eastAsia" w:ascii="仿宋" w:hAnsi="仿宋" w:eastAsia="仿宋"/>
          <w:sz w:val="32"/>
          <w:szCs w:val="32"/>
          <w:lang w:val="en-US" w:eastAsia="zh-CN"/>
        </w:rPr>
        <w:t>87.47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108.57</w:t>
      </w:r>
      <w:r>
        <w:rPr>
          <w:rFonts w:hint="eastAsia" w:ascii="仿宋" w:hAnsi="仿宋" w:eastAsia="仿宋"/>
          <w:sz w:val="32"/>
          <w:szCs w:val="32"/>
        </w:rPr>
        <w:t>万元，占</w:t>
      </w:r>
      <w:r>
        <w:rPr>
          <w:rFonts w:hint="eastAsia" w:ascii="仿宋" w:hAnsi="仿宋" w:eastAsia="仿宋"/>
          <w:sz w:val="32"/>
          <w:szCs w:val="32"/>
          <w:lang w:val="en-US" w:eastAsia="zh-CN"/>
        </w:rPr>
        <w:t>5.75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50.69</w:t>
      </w:r>
      <w:r>
        <w:rPr>
          <w:rFonts w:hint="eastAsia" w:ascii="仿宋" w:hAnsi="仿宋" w:eastAsia="仿宋"/>
          <w:sz w:val="32"/>
          <w:szCs w:val="32"/>
        </w:rPr>
        <w:t>万元，占</w:t>
      </w:r>
      <w:r>
        <w:rPr>
          <w:rFonts w:hint="eastAsia" w:ascii="仿宋" w:hAnsi="仿宋" w:eastAsia="仿宋"/>
          <w:sz w:val="32"/>
          <w:szCs w:val="32"/>
          <w:lang w:val="en-US" w:eastAsia="zh-CN"/>
        </w:rPr>
        <w:t>2.68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77.51</w:t>
      </w:r>
      <w:r>
        <w:rPr>
          <w:rFonts w:hint="eastAsia" w:ascii="仿宋" w:hAnsi="仿宋" w:eastAsia="仿宋"/>
          <w:sz w:val="32"/>
          <w:szCs w:val="32"/>
        </w:rPr>
        <w:t>万元，占</w:t>
      </w:r>
      <w:r>
        <w:rPr>
          <w:rFonts w:hint="eastAsia" w:ascii="仿宋" w:hAnsi="仿宋" w:eastAsia="仿宋"/>
          <w:sz w:val="32"/>
          <w:szCs w:val="32"/>
          <w:lang w:val="en-US" w:eastAsia="zh-CN"/>
        </w:rPr>
        <w:t>4.1</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450850</wp:posOffset>
            </wp:positionH>
            <wp:positionV relativeFrom="paragraph">
              <wp:posOffset>109220</wp:posOffset>
            </wp:positionV>
            <wp:extent cx="4572000" cy="2743200"/>
            <wp:effectExtent l="4445" t="4445" r="14605" b="14605"/>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11"/>
        <w:jc w:val="center"/>
        <w:rPr>
          <w:rFonts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center"/>
        <w:rPr>
          <w:rFonts w:hint="eastAsia" w:ascii="仿宋" w:hAnsi="仿宋" w:eastAsia="仿宋"/>
          <w:sz w:val="32"/>
          <w:szCs w:val="32"/>
        </w:rPr>
      </w:pPr>
    </w:p>
    <w:p>
      <w:pPr>
        <w:spacing w:line="600" w:lineRule="exact"/>
        <w:jc w:val="both"/>
        <w:rPr>
          <w:rFonts w:hint="eastAsia" w:ascii="仿宋" w:hAnsi="仿宋" w:eastAsia="仿宋"/>
          <w:sz w:val="32"/>
          <w:szCs w:val="32"/>
        </w:rPr>
      </w:pPr>
    </w:p>
    <w:p>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3" w:firstLineChars="200"/>
        <w:outlineLvl w:val="2"/>
        <w:rPr>
          <w:rFonts w:ascii="仿宋" w:hAnsi="仿宋" w:eastAsia="仿宋"/>
          <w:sz w:val="32"/>
          <w:szCs w:val="32"/>
        </w:rPr>
      </w:pPr>
      <w:bookmarkStart w:id="35" w:name="_Toc15378460"/>
      <w:bookmarkStart w:id="36" w:name="_Toc15377213"/>
      <w:bookmarkStart w:id="37" w:name="_Toc15377444"/>
      <w:r>
        <w:rPr>
          <w:rFonts w:hint="eastAsia" w:ascii="仿宋" w:hAnsi="仿宋" w:eastAsia="仿宋"/>
          <w:b/>
          <w:sz w:val="32"/>
          <w:szCs w:val="32"/>
        </w:rPr>
        <w:t>2023年度一般公共预算支出决算数为</w:t>
      </w:r>
      <w:r>
        <w:rPr>
          <w:sz w:val="32"/>
          <w:szCs w:val="32"/>
        </w:rPr>
        <w:t>1889.05</w:t>
      </w:r>
      <w:r>
        <w:rPr>
          <w:rFonts w:hint="eastAsia" w:ascii="仿宋" w:hAnsi="仿宋" w:eastAsia="仿宋"/>
          <w:sz w:val="32"/>
          <w:szCs w:val="32"/>
        </w:rPr>
        <w:t>，</w:t>
      </w:r>
      <w:r>
        <w:rPr>
          <w:rStyle w:val="21"/>
          <w:rFonts w:hint="eastAsia" w:ascii="仿宋" w:hAnsi="仿宋" w:eastAsia="仿宋"/>
          <w:bCs/>
          <w:sz w:val="32"/>
          <w:szCs w:val="32"/>
        </w:rPr>
        <w:t>完成预算</w:t>
      </w:r>
      <w:r>
        <w:rPr>
          <w:rStyle w:val="21"/>
          <w:rFonts w:hint="eastAsia" w:ascii="仿宋" w:hAnsi="仿宋" w:eastAsia="仿宋"/>
          <w:bCs/>
          <w:sz w:val="32"/>
          <w:szCs w:val="32"/>
          <w:lang w:val="en-US" w:eastAsia="zh-CN"/>
        </w:rPr>
        <w:t>100</w:t>
      </w:r>
      <w:r>
        <w:rPr>
          <w:rStyle w:val="21"/>
          <w:rFonts w:ascii="仿宋" w:hAnsi="仿宋" w:eastAsia="仿宋"/>
          <w:bCs/>
          <w:sz w:val="32"/>
          <w:szCs w:val="32"/>
        </w:rPr>
        <w:t>%</w:t>
      </w:r>
      <w:r>
        <w:rPr>
          <w:rStyle w:val="21"/>
          <w:rFonts w:hint="eastAsia" w:ascii="仿宋" w:hAnsi="仿宋" w:eastAsia="仿宋"/>
          <w:bCs/>
          <w:sz w:val="32"/>
          <w:szCs w:val="32"/>
        </w:rPr>
        <w:t>。其中：</w:t>
      </w:r>
      <w:bookmarkEnd w:id="35"/>
      <w:bookmarkEnd w:id="36"/>
      <w:bookmarkEnd w:id="37"/>
    </w:p>
    <w:p>
      <w:pPr>
        <w:spacing w:line="600" w:lineRule="exact"/>
        <w:ind w:firstLine="643" w:firstLineChars="200"/>
        <w:rPr>
          <w:rFonts w:ascii="仿宋" w:hAnsi="仿宋" w:eastAsia="仿宋"/>
          <w:b/>
          <w:sz w:val="32"/>
          <w:szCs w:val="32"/>
        </w:rPr>
      </w:pPr>
      <w:r>
        <w:rPr>
          <w:rStyle w:val="21"/>
          <w:rFonts w:ascii="仿宋" w:hAnsi="仿宋" w:eastAsia="仿宋"/>
          <w:bCs/>
          <w:sz w:val="32"/>
          <w:szCs w:val="32"/>
        </w:rPr>
        <w:t>1.</w:t>
      </w:r>
      <w:r>
        <w:rPr>
          <w:rStyle w:val="21"/>
          <w:rFonts w:hint="eastAsia" w:ascii="仿宋" w:hAnsi="仿宋" w:eastAsia="仿宋"/>
          <w:bCs/>
          <w:sz w:val="32"/>
          <w:szCs w:val="32"/>
        </w:rPr>
        <w:t>一般公共服务（类）政府办公厅（室）及相关机构事务（款）</w:t>
      </w:r>
      <w:r>
        <w:rPr>
          <w:rStyle w:val="21"/>
          <w:rFonts w:hint="eastAsia" w:ascii="仿宋" w:hAnsi="仿宋" w:eastAsia="仿宋"/>
          <w:bCs/>
          <w:sz w:val="32"/>
          <w:szCs w:val="32"/>
          <w:lang w:eastAsia="zh-CN"/>
        </w:rPr>
        <w:t>行政运行</w:t>
      </w:r>
      <w:r>
        <w:rPr>
          <w:rStyle w:val="21"/>
          <w:rFonts w:hint="eastAsia" w:ascii="仿宋" w:hAnsi="仿宋" w:eastAsia="仿宋"/>
          <w:bCs/>
          <w:sz w:val="32"/>
          <w:szCs w:val="32"/>
        </w:rPr>
        <w:t>（项）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支出决算为960.77万元，完成预算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1"/>
          <w:rFonts w:ascii="仿宋" w:hAnsi="仿宋" w:eastAsia="仿宋"/>
          <w:bCs/>
          <w:sz w:val="32"/>
          <w:szCs w:val="32"/>
        </w:rPr>
        <w:t>2.</w:t>
      </w:r>
      <w:r>
        <w:rPr>
          <w:rStyle w:val="21"/>
          <w:rFonts w:hint="eastAsia" w:ascii="仿宋" w:hAnsi="仿宋" w:eastAsia="仿宋"/>
          <w:bCs/>
          <w:sz w:val="32"/>
          <w:szCs w:val="32"/>
        </w:rPr>
        <w:t>一般公共服务（类）政府办公厅（室）及相关机构事务（款）</w:t>
      </w:r>
      <w:r>
        <w:rPr>
          <w:rStyle w:val="21"/>
          <w:rFonts w:hint="eastAsia" w:ascii="仿宋" w:hAnsi="仿宋" w:eastAsia="仿宋"/>
          <w:bCs/>
          <w:color w:val="auto"/>
          <w:sz w:val="32"/>
          <w:szCs w:val="32"/>
          <w:lang w:eastAsia="zh-CN"/>
        </w:rPr>
        <w:t>一般行政管理事务</w:t>
      </w:r>
      <w:r>
        <w:rPr>
          <w:rStyle w:val="21"/>
          <w:rFonts w:hint="eastAsia" w:ascii="仿宋" w:hAnsi="仿宋" w:eastAsia="仿宋"/>
          <w:bCs/>
          <w:sz w:val="32"/>
          <w:szCs w:val="32"/>
        </w:rPr>
        <w:t>（项）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622.5</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1"/>
          <w:rFonts w:ascii="仿宋" w:hAnsi="仿宋" w:eastAsia="仿宋"/>
          <w:bCs/>
          <w:sz w:val="32"/>
          <w:szCs w:val="32"/>
        </w:rPr>
        <w:t>3.</w:t>
      </w:r>
      <w:r>
        <w:rPr>
          <w:rStyle w:val="21"/>
          <w:rFonts w:hint="eastAsia" w:ascii="仿宋" w:hAnsi="仿宋" w:eastAsia="仿宋"/>
          <w:bCs/>
          <w:sz w:val="32"/>
          <w:szCs w:val="32"/>
        </w:rPr>
        <w:t>一般公共服务（类）政府办公厅（室）及相关机构事务（款）</w:t>
      </w:r>
      <w:r>
        <w:rPr>
          <w:rStyle w:val="21"/>
          <w:rFonts w:hint="eastAsia" w:ascii="仿宋" w:hAnsi="仿宋" w:eastAsia="仿宋"/>
          <w:bCs/>
          <w:color w:val="auto"/>
          <w:sz w:val="32"/>
          <w:szCs w:val="32"/>
          <w:lang w:eastAsia="zh-CN"/>
        </w:rPr>
        <w:t>机关服务</w:t>
      </w:r>
      <w:r>
        <w:rPr>
          <w:rStyle w:val="21"/>
          <w:rFonts w:hint="eastAsia" w:ascii="仿宋" w:hAnsi="仿宋" w:eastAsia="仿宋"/>
          <w:bCs/>
          <w:sz w:val="32"/>
          <w:szCs w:val="32"/>
        </w:rPr>
        <w:t>（项）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43</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1"/>
          <w:rFonts w:ascii="仿宋" w:hAnsi="仿宋" w:eastAsia="仿宋"/>
          <w:bCs/>
          <w:sz w:val="32"/>
          <w:szCs w:val="32"/>
        </w:rPr>
        <w:t>4.</w:t>
      </w:r>
      <w:r>
        <w:rPr>
          <w:rStyle w:val="21"/>
          <w:rFonts w:hint="eastAsia" w:ascii="仿宋" w:hAnsi="仿宋" w:eastAsia="仿宋"/>
          <w:bCs/>
          <w:sz w:val="32"/>
          <w:szCs w:val="32"/>
        </w:rPr>
        <w:t>一般公共服务（类）政府办公厅（室）及相关机构事务（款）</w:t>
      </w:r>
      <w:r>
        <w:rPr>
          <w:rStyle w:val="21"/>
          <w:rFonts w:hint="eastAsia" w:ascii="仿宋" w:hAnsi="仿宋" w:eastAsia="仿宋"/>
          <w:bCs/>
          <w:color w:val="auto"/>
          <w:sz w:val="32"/>
          <w:szCs w:val="32"/>
          <w:lang w:eastAsia="zh-CN"/>
        </w:rPr>
        <w:t>其他政府办公厅（室）及相关机构事务支出</w:t>
      </w:r>
      <w:r>
        <w:rPr>
          <w:rStyle w:val="21"/>
          <w:rFonts w:hint="eastAsia" w:ascii="仿宋" w:hAnsi="仿宋" w:eastAsia="仿宋"/>
          <w:bCs/>
          <w:sz w:val="32"/>
          <w:szCs w:val="32"/>
        </w:rPr>
        <w:t>（项）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26</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hint="eastAsia" w:ascii="仿宋" w:hAnsi="仿宋" w:eastAsia="仿宋"/>
          <w:b w:val="0"/>
          <w:bCs/>
          <w:sz w:val="32"/>
          <w:szCs w:val="32"/>
        </w:rPr>
      </w:pPr>
      <w:r>
        <w:rPr>
          <w:rStyle w:val="21"/>
          <w:rFonts w:ascii="仿宋" w:hAnsi="仿宋" w:eastAsia="仿宋"/>
          <w:bCs/>
          <w:sz w:val="32"/>
          <w:szCs w:val="32"/>
        </w:rPr>
        <w:t>5.</w:t>
      </w:r>
      <w:r>
        <w:rPr>
          <w:rStyle w:val="21"/>
          <w:rFonts w:hint="eastAsia" w:ascii="仿宋" w:hAnsi="仿宋" w:eastAsia="仿宋"/>
          <w:bCs/>
          <w:color w:val="auto"/>
          <w:sz w:val="32"/>
          <w:szCs w:val="32"/>
        </w:rPr>
        <w:t>社会保障和就业（类）</w:t>
      </w:r>
      <w:r>
        <w:rPr>
          <w:rStyle w:val="21"/>
          <w:rFonts w:hint="eastAsia" w:ascii="仿宋" w:hAnsi="仿宋" w:eastAsia="仿宋"/>
          <w:bCs/>
          <w:color w:val="auto"/>
          <w:sz w:val="32"/>
          <w:szCs w:val="32"/>
          <w:lang w:eastAsia="zh-CN"/>
        </w:rPr>
        <w:t>行政事业</w:t>
      </w:r>
      <w:r>
        <w:rPr>
          <w:rStyle w:val="21"/>
          <w:rFonts w:hint="eastAsia" w:ascii="仿宋" w:hAnsi="仿宋" w:eastAsia="仿宋"/>
          <w:bCs/>
          <w:color w:val="auto"/>
          <w:sz w:val="32"/>
          <w:szCs w:val="32"/>
          <w:lang w:val="en-US" w:eastAsia="zh-CN"/>
        </w:rPr>
        <w:t>单位养老</w:t>
      </w:r>
      <w:r>
        <w:rPr>
          <w:rStyle w:val="21"/>
          <w:rFonts w:hint="eastAsia" w:ascii="仿宋" w:hAnsi="仿宋" w:eastAsia="仿宋"/>
          <w:bCs/>
          <w:color w:val="auto"/>
          <w:sz w:val="32"/>
          <w:szCs w:val="32"/>
        </w:rPr>
        <w:t>（款）</w:t>
      </w:r>
      <w:r>
        <w:rPr>
          <w:rStyle w:val="21"/>
          <w:rFonts w:hint="eastAsia" w:ascii="仿宋" w:hAnsi="仿宋" w:eastAsia="仿宋"/>
          <w:bCs/>
          <w:color w:val="auto"/>
          <w:sz w:val="32"/>
          <w:szCs w:val="32"/>
          <w:lang w:eastAsia="zh-CN"/>
        </w:rPr>
        <w:t>机关事业单位基本养老保险缴费支出</w:t>
      </w:r>
      <w:r>
        <w:rPr>
          <w:rStyle w:val="21"/>
          <w:rFonts w:hint="eastAsia" w:ascii="仿宋" w:hAnsi="仿宋" w:eastAsia="仿宋"/>
          <w:bCs/>
          <w:color w:val="auto"/>
          <w:sz w:val="32"/>
          <w:szCs w:val="32"/>
        </w:rPr>
        <w:t>（项）</w:t>
      </w:r>
      <w:r>
        <w:rPr>
          <w:rStyle w:val="21"/>
          <w:rFonts w:ascii="仿宋" w:hAnsi="仿宋" w:eastAsia="仿宋"/>
          <w:bCs/>
          <w:sz w:val="32"/>
          <w:szCs w:val="32"/>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Fonts w:hint="eastAsia" w:ascii="仿宋" w:hAnsi="仿宋" w:eastAsia="仿宋"/>
          <w:sz w:val="32"/>
          <w:szCs w:val="32"/>
          <w:lang w:val="en-US" w:eastAsia="zh-CN"/>
        </w:rPr>
        <w:t>94.54</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Style w:val="21"/>
          <w:rFonts w:hint="eastAsia" w:ascii="仿宋" w:hAnsi="仿宋" w:eastAsia="仿宋" w:cstheme="minorBidi"/>
          <w:bCs/>
          <w:sz w:val="32"/>
          <w:szCs w:val="32"/>
          <w:lang w:val="en-US" w:eastAsia="zh-CN"/>
        </w:rPr>
      </w:pPr>
      <w:r>
        <w:rPr>
          <w:rStyle w:val="21"/>
          <w:rFonts w:hint="eastAsia" w:ascii="仿宋" w:hAnsi="仿宋" w:eastAsia="仿宋" w:cstheme="minorBidi"/>
          <w:bCs/>
          <w:sz w:val="32"/>
          <w:szCs w:val="32"/>
          <w:lang w:val="en-US" w:eastAsia="zh-CN"/>
        </w:rPr>
        <w:t>6.</w:t>
      </w:r>
      <w:r>
        <w:rPr>
          <w:rStyle w:val="21"/>
          <w:rFonts w:hint="eastAsia" w:ascii="仿宋" w:hAnsi="仿宋" w:eastAsia="仿宋" w:cstheme="minorBidi"/>
          <w:bCs/>
          <w:sz w:val="32"/>
          <w:szCs w:val="32"/>
        </w:rPr>
        <w:t>社会保障和就业（类）</w:t>
      </w:r>
      <w:r>
        <w:rPr>
          <w:rStyle w:val="21"/>
          <w:rFonts w:hint="eastAsia" w:ascii="仿宋" w:hAnsi="仿宋" w:eastAsia="仿宋" w:cstheme="minorBidi"/>
          <w:bCs/>
          <w:sz w:val="32"/>
          <w:szCs w:val="32"/>
          <w:lang w:eastAsia="zh-CN"/>
        </w:rPr>
        <w:t>行政事业</w:t>
      </w:r>
      <w:r>
        <w:rPr>
          <w:rStyle w:val="21"/>
          <w:rFonts w:hint="eastAsia" w:ascii="仿宋" w:hAnsi="仿宋" w:eastAsia="仿宋" w:cstheme="minorBidi"/>
          <w:bCs/>
          <w:sz w:val="32"/>
          <w:szCs w:val="32"/>
          <w:lang w:val="en-US" w:eastAsia="zh-CN"/>
        </w:rPr>
        <w:t>单位养老</w:t>
      </w:r>
      <w:r>
        <w:rPr>
          <w:rStyle w:val="21"/>
          <w:rFonts w:hint="eastAsia" w:ascii="仿宋" w:hAnsi="仿宋" w:eastAsia="仿宋" w:cstheme="minorBidi"/>
          <w:bCs/>
          <w:sz w:val="32"/>
          <w:szCs w:val="32"/>
        </w:rPr>
        <w:t>（款）</w:t>
      </w:r>
      <w:r>
        <w:rPr>
          <w:rStyle w:val="21"/>
          <w:rFonts w:hint="eastAsia" w:ascii="仿宋" w:hAnsi="仿宋" w:eastAsia="仿宋" w:cstheme="minorBidi"/>
          <w:bCs/>
          <w:sz w:val="32"/>
          <w:szCs w:val="32"/>
          <w:lang w:eastAsia="zh-CN"/>
        </w:rPr>
        <w:t>机关事业单位职业年金缴费</w:t>
      </w:r>
      <w:r>
        <w:rPr>
          <w:rStyle w:val="21"/>
          <w:rFonts w:hint="eastAsia" w:ascii="仿宋" w:hAnsi="仿宋" w:eastAsia="仿宋" w:cstheme="minorBidi"/>
          <w:bCs/>
          <w:sz w:val="32"/>
          <w:szCs w:val="32"/>
        </w:rPr>
        <w:t>（项）</w:t>
      </w:r>
      <w:r>
        <w:rPr>
          <w:rStyle w:val="21"/>
          <w:rFonts w:hint="eastAsia" w:ascii="仿宋" w:hAnsi="仿宋" w:eastAsia="仿宋" w:cstheme="minorBidi"/>
          <w:bCs/>
          <w:sz w:val="32"/>
          <w:szCs w:val="32"/>
          <w:lang w:eastAsia="zh-CN"/>
        </w:rPr>
        <w:t>：</w:t>
      </w:r>
      <w:r>
        <w:rPr>
          <w:rStyle w:val="21"/>
          <w:rFonts w:hint="eastAsia" w:ascii="仿宋" w:hAnsi="仿宋" w:eastAsia="仿宋"/>
          <w:b w:val="0"/>
          <w:bCs/>
          <w:sz w:val="32"/>
          <w:szCs w:val="32"/>
        </w:rPr>
        <w:t>支出决算为</w:t>
      </w:r>
      <w:r>
        <w:rPr>
          <w:rFonts w:hint="eastAsia" w:ascii="仿宋" w:hAnsi="仿宋" w:eastAsia="仿宋"/>
          <w:sz w:val="32"/>
          <w:szCs w:val="32"/>
          <w:lang w:val="en-US" w:eastAsia="zh-CN"/>
        </w:rPr>
        <w:t>14.03</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1"/>
          <w:rFonts w:hint="eastAsia" w:ascii="仿宋" w:hAnsi="仿宋" w:eastAsia="仿宋"/>
          <w:bCs/>
          <w:sz w:val="32"/>
          <w:szCs w:val="32"/>
          <w:lang w:val="en-US" w:eastAsia="zh-CN"/>
        </w:rPr>
        <w:t>7</w:t>
      </w:r>
      <w:r>
        <w:rPr>
          <w:rStyle w:val="21"/>
          <w:rFonts w:ascii="仿宋" w:hAnsi="仿宋" w:eastAsia="仿宋"/>
          <w:bCs/>
          <w:sz w:val="32"/>
          <w:szCs w:val="32"/>
        </w:rPr>
        <w:t>.</w:t>
      </w:r>
      <w:r>
        <w:rPr>
          <w:rStyle w:val="21"/>
          <w:rFonts w:hint="eastAsia" w:ascii="仿宋" w:hAnsi="仿宋" w:eastAsia="仿宋"/>
          <w:bCs/>
          <w:color w:val="auto"/>
          <w:sz w:val="32"/>
          <w:szCs w:val="32"/>
          <w:highlight w:val="none"/>
          <w:lang w:val="en-US" w:eastAsia="zh-CN"/>
        </w:rPr>
        <w:t>卫生健康</w:t>
      </w:r>
      <w:r>
        <w:rPr>
          <w:rStyle w:val="21"/>
          <w:rFonts w:hint="eastAsia" w:ascii="仿宋" w:hAnsi="仿宋" w:eastAsia="仿宋"/>
          <w:bCs/>
          <w:color w:val="auto"/>
          <w:sz w:val="32"/>
          <w:szCs w:val="32"/>
          <w:highlight w:val="none"/>
        </w:rPr>
        <w:t>（类）</w:t>
      </w:r>
      <w:r>
        <w:rPr>
          <w:rStyle w:val="21"/>
          <w:rFonts w:hint="eastAsia" w:ascii="仿宋" w:hAnsi="仿宋" w:eastAsia="仿宋"/>
          <w:bCs/>
          <w:color w:val="auto"/>
          <w:sz w:val="32"/>
          <w:szCs w:val="32"/>
          <w:highlight w:val="none"/>
          <w:lang w:val="en-US" w:eastAsia="zh-CN"/>
        </w:rPr>
        <w:t>行政事业单位医疗</w:t>
      </w:r>
      <w:r>
        <w:rPr>
          <w:rStyle w:val="21"/>
          <w:rFonts w:hint="eastAsia" w:ascii="仿宋" w:hAnsi="仿宋" w:eastAsia="仿宋"/>
          <w:bCs/>
          <w:color w:val="auto"/>
          <w:sz w:val="32"/>
          <w:szCs w:val="32"/>
          <w:highlight w:val="none"/>
        </w:rPr>
        <w:t>（款）</w:t>
      </w:r>
      <w:r>
        <w:rPr>
          <w:rStyle w:val="21"/>
          <w:rFonts w:hint="eastAsia" w:ascii="仿宋" w:hAnsi="仿宋" w:eastAsia="仿宋"/>
          <w:bCs/>
          <w:color w:val="auto"/>
          <w:sz w:val="32"/>
          <w:szCs w:val="32"/>
          <w:highlight w:val="none"/>
          <w:lang w:val="en-US" w:eastAsia="zh-CN"/>
        </w:rPr>
        <w:t>行政单位医疗</w:t>
      </w:r>
      <w:r>
        <w:rPr>
          <w:rStyle w:val="21"/>
          <w:rFonts w:hint="eastAsia" w:ascii="仿宋" w:hAnsi="仿宋" w:eastAsia="仿宋"/>
          <w:bCs/>
          <w:color w:val="auto"/>
          <w:sz w:val="32"/>
          <w:szCs w:val="32"/>
          <w:highlight w:val="none"/>
        </w:rPr>
        <w:t>（项）</w:t>
      </w:r>
      <w:r>
        <w:rPr>
          <w:rStyle w:val="21"/>
          <w:rFonts w:ascii="仿宋" w:hAnsi="仿宋" w:eastAsia="仿宋"/>
          <w:bCs/>
          <w:sz w:val="32"/>
          <w:szCs w:val="32"/>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42.07</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21"/>
          <w:rFonts w:hint="eastAsia" w:ascii="仿宋" w:hAnsi="仿宋" w:eastAsia="仿宋"/>
          <w:bCs/>
          <w:sz w:val="32"/>
          <w:szCs w:val="32"/>
          <w:lang w:val="en-US" w:eastAsia="zh-CN"/>
        </w:rPr>
        <w:t>8</w:t>
      </w:r>
      <w:r>
        <w:rPr>
          <w:rStyle w:val="21"/>
          <w:rFonts w:ascii="仿宋" w:hAnsi="仿宋" w:eastAsia="仿宋"/>
          <w:bCs/>
          <w:sz w:val="32"/>
          <w:szCs w:val="32"/>
        </w:rPr>
        <w:t>.</w:t>
      </w:r>
      <w:r>
        <w:rPr>
          <w:rStyle w:val="21"/>
          <w:rFonts w:hint="eastAsia" w:ascii="仿宋" w:hAnsi="仿宋" w:eastAsia="仿宋"/>
          <w:bCs/>
          <w:color w:val="auto"/>
          <w:sz w:val="32"/>
          <w:szCs w:val="32"/>
          <w:highlight w:val="none"/>
          <w:lang w:val="en-US" w:eastAsia="zh-CN"/>
        </w:rPr>
        <w:t>卫生健康</w:t>
      </w:r>
      <w:r>
        <w:rPr>
          <w:rStyle w:val="21"/>
          <w:rFonts w:hint="eastAsia" w:ascii="仿宋" w:hAnsi="仿宋" w:eastAsia="仿宋"/>
          <w:bCs/>
          <w:color w:val="auto"/>
          <w:sz w:val="32"/>
          <w:szCs w:val="32"/>
          <w:highlight w:val="none"/>
        </w:rPr>
        <w:t>（类）</w:t>
      </w:r>
      <w:r>
        <w:rPr>
          <w:rStyle w:val="21"/>
          <w:rFonts w:hint="eastAsia" w:ascii="仿宋" w:hAnsi="仿宋" w:eastAsia="仿宋"/>
          <w:bCs/>
          <w:color w:val="auto"/>
          <w:sz w:val="32"/>
          <w:szCs w:val="32"/>
          <w:highlight w:val="none"/>
          <w:lang w:val="en-US" w:eastAsia="zh-CN"/>
        </w:rPr>
        <w:t>行政事业单位医疗</w:t>
      </w:r>
      <w:r>
        <w:rPr>
          <w:rStyle w:val="21"/>
          <w:rFonts w:hint="eastAsia" w:ascii="仿宋" w:hAnsi="仿宋" w:eastAsia="仿宋"/>
          <w:bCs/>
          <w:color w:val="auto"/>
          <w:sz w:val="32"/>
          <w:szCs w:val="32"/>
          <w:highlight w:val="none"/>
        </w:rPr>
        <w:t>（款）</w:t>
      </w:r>
      <w:r>
        <w:rPr>
          <w:rStyle w:val="21"/>
          <w:rFonts w:hint="eastAsia" w:ascii="仿宋" w:hAnsi="仿宋" w:eastAsia="仿宋"/>
          <w:b/>
          <w:bCs w:val="0"/>
          <w:color w:val="auto"/>
          <w:sz w:val="32"/>
          <w:szCs w:val="32"/>
          <w:highlight w:val="none"/>
          <w:lang w:val="en-US" w:eastAsia="zh-CN"/>
        </w:rPr>
        <w:t>公务员医疗补助</w:t>
      </w:r>
      <w:r>
        <w:rPr>
          <w:rStyle w:val="21"/>
          <w:rFonts w:hint="eastAsia" w:ascii="仿宋" w:hAnsi="仿宋" w:eastAsia="仿宋"/>
          <w:bCs/>
          <w:color w:val="auto"/>
          <w:sz w:val="32"/>
          <w:szCs w:val="32"/>
          <w:highlight w:val="none"/>
        </w:rPr>
        <w:t>（项）</w:t>
      </w:r>
      <w:r>
        <w:rPr>
          <w:rStyle w:val="21"/>
          <w:rFonts w:ascii="仿宋" w:hAnsi="仿宋" w:eastAsia="仿宋"/>
          <w:bCs/>
          <w:sz w:val="32"/>
          <w:szCs w:val="32"/>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8.62</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21"/>
          <w:rFonts w:hint="eastAsia" w:ascii="仿宋" w:hAnsi="仿宋" w:eastAsia="仿宋"/>
          <w:b w:val="0"/>
          <w:bCs/>
          <w:color w:val="auto"/>
          <w:sz w:val="32"/>
          <w:szCs w:val="32"/>
          <w:highlight w:val="none"/>
        </w:rPr>
      </w:pPr>
      <w:r>
        <w:rPr>
          <w:rStyle w:val="21"/>
          <w:rFonts w:hint="eastAsia" w:ascii="仿宋" w:hAnsi="仿宋" w:eastAsia="仿宋"/>
          <w:bCs/>
          <w:color w:val="auto"/>
          <w:sz w:val="32"/>
          <w:szCs w:val="32"/>
          <w:highlight w:val="none"/>
          <w:lang w:val="en-US" w:eastAsia="zh-CN"/>
        </w:rPr>
        <w:t>9.</w:t>
      </w:r>
      <w:r>
        <w:rPr>
          <w:rStyle w:val="21"/>
          <w:rFonts w:hint="eastAsia" w:ascii="仿宋" w:hAnsi="仿宋" w:eastAsia="仿宋"/>
          <w:bCs/>
          <w:color w:val="auto"/>
          <w:sz w:val="32"/>
          <w:szCs w:val="32"/>
          <w:highlight w:val="none"/>
        </w:rPr>
        <w:t>社会保障和就业（类）</w:t>
      </w:r>
      <w:r>
        <w:rPr>
          <w:rFonts w:hint="eastAsia" w:ascii="仿宋_GB2312" w:hAnsi="仿宋_GB2312" w:eastAsia="仿宋_GB2312" w:cs="仿宋_GB2312"/>
          <w:b/>
          <w:bCs/>
          <w:color w:val="auto"/>
          <w:sz w:val="32"/>
          <w:szCs w:val="32"/>
          <w:lang w:val="en-US" w:eastAsia="zh-CN"/>
        </w:rPr>
        <w:t>住房改革支出（款）住房公积金（项）</w:t>
      </w:r>
      <w:r>
        <w:rPr>
          <w:rStyle w:val="21"/>
          <w:rFonts w:ascii="仿宋" w:hAnsi="仿宋" w:eastAsia="仿宋"/>
          <w:bCs/>
          <w:color w:val="auto"/>
          <w:sz w:val="32"/>
          <w:szCs w:val="32"/>
          <w:highlight w:val="none"/>
        </w:rPr>
        <w:t>:</w:t>
      </w:r>
      <w:r>
        <w:rPr>
          <w:rStyle w:val="21"/>
          <w:rFonts w:ascii="仿宋" w:hAnsi="仿宋" w:eastAsia="仿宋"/>
          <w:b w:val="0"/>
          <w:bCs/>
          <w:color w:val="auto"/>
          <w:sz w:val="32"/>
          <w:szCs w:val="32"/>
          <w:highlight w:val="none"/>
        </w:rPr>
        <w:t xml:space="preserve"> </w:t>
      </w:r>
      <w:r>
        <w:rPr>
          <w:rStyle w:val="21"/>
          <w:rFonts w:hint="eastAsia" w:ascii="仿宋" w:hAnsi="仿宋" w:eastAsia="仿宋"/>
          <w:b w:val="0"/>
          <w:bCs/>
          <w:color w:val="auto"/>
          <w:sz w:val="32"/>
          <w:szCs w:val="32"/>
          <w:highlight w:val="none"/>
        </w:rPr>
        <w:t>支出决算为</w:t>
      </w:r>
      <w:r>
        <w:rPr>
          <w:rStyle w:val="21"/>
          <w:rFonts w:hint="eastAsia" w:ascii="仿宋" w:hAnsi="仿宋" w:eastAsia="仿宋"/>
          <w:b w:val="0"/>
          <w:bCs/>
          <w:color w:val="auto"/>
          <w:sz w:val="32"/>
          <w:szCs w:val="32"/>
          <w:highlight w:val="none"/>
          <w:lang w:val="en-US" w:eastAsia="zh-CN"/>
        </w:rPr>
        <w:t>77.51</w:t>
      </w:r>
      <w:r>
        <w:rPr>
          <w:rStyle w:val="21"/>
          <w:rFonts w:hint="eastAsia" w:ascii="仿宋" w:hAnsi="仿宋" w:eastAsia="仿宋"/>
          <w:b w:val="0"/>
          <w:bCs/>
          <w:color w:val="auto"/>
          <w:sz w:val="32"/>
          <w:szCs w:val="32"/>
          <w:highlight w:val="none"/>
        </w:rPr>
        <w:t>万元，完成预算</w:t>
      </w:r>
      <w:r>
        <w:rPr>
          <w:rStyle w:val="21"/>
          <w:rFonts w:hint="eastAsia" w:ascii="仿宋" w:hAnsi="仿宋" w:eastAsia="仿宋"/>
          <w:b w:val="0"/>
          <w:bCs/>
          <w:color w:val="auto"/>
          <w:sz w:val="32"/>
          <w:szCs w:val="32"/>
          <w:highlight w:val="none"/>
          <w:lang w:val="en-US" w:eastAsia="zh-CN"/>
        </w:rPr>
        <w:t>100</w:t>
      </w:r>
      <w:r>
        <w:rPr>
          <w:rStyle w:val="21"/>
          <w:rFonts w:ascii="仿宋" w:hAnsi="仿宋" w:eastAsia="仿宋"/>
          <w:b w:val="0"/>
          <w:bCs/>
          <w:color w:val="auto"/>
          <w:sz w:val="32"/>
          <w:szCs w:val="32"/>
          <w:highlight w:val="none"/>
        </w:rPr>
        <w:t>%</w:t>
      </w:r>
      <w:r>
        <w:rPr>
          <w:rStyle w:val="21"/>
          <w:rFonts w:hint="eastAsia" w:ascii="仿宋" w:hAnsi="仿宋" w:eastAsia="仿宋"/>
          <w:b w:val="0"/>
          <w:bCs/>
          <w:color w:val="auto"/>
          <w:sz w:val="32"/>
          <w:szCs w:val="32"/>
          <w:highlight w:val="none"/>
        </w:rPr>
        <w:t>。</w:t>
      </w:r>
    </w:p>
    <w:p>
      <w:pPr>
        <w:pStyle w:val="11"/>
        <w:rPr>
          <w:rStyle w:val="21"/>
          <w:rFonts w:hint="eastAsia" w:ascii="仿宋" w:hAnsi="仿宋" w:eastAsia="仿宋"/>
          <w:b w:val="0"/>
          <w:bCs/>
          <w:color w:val="auto"/>
          <w:sz w:val="32"/>
          <w:szCs w:val="32"/>
          <w:highlight w:val="none"/>
        </w:rPr>
      </w:pPr>
    </w:p>
    <w:p>
      <w:pPr>
        <w:pStyle w:val="12"/>
      </w:pPr>
    </w:p>
    <w:p>
      <w:pPr>
        <w:tabs>
          <w:tab w:val="right" w:pos="8306"/>
        </w:tabs>
        <w:spacing w:line="600" w:lineRule="exact"/>
        <w:ind w:firstLine="640"/>
        <w:outlineLvl w:val="1"/>
        <w:rPr>
          <w:rStyle w:val="32"/>
        </w:rPr>
      </w:pPr>
      <w:bookmarkStart w:id="38" w:name="_Toc15396608"/>
      <w:bookmarkStart w:id="3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2"/>
          <w:rFonts w:hint="eastAsia" w:ascii="黑体" w:hAnsi="黑体" w:eastAsia="黑体"/>
          <w:b w:val="0"/>
        </w:rPr>
        <w:t>般公共预算财政拨款基本支出决算情况说明</w:t>
      </w:r>
      <w:bookmarkEnd w:id="38"/>
      <w:bookmarkEnd w:id="39"/>
      <w:r>
        <w:rPr>
          <w:rStyle w:val="32"/>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1197.55</w:t>
      </w:r>
      <w:r>
        <w:rPr>
          <w:rFonts w:hint="eastAsia" w:ascii="仿宋" w:hAnsi="仿宋" w:eastAsia="仿宋"/>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6"/>
        <w:textAlignment w:val="auto"/>
        <w:rPr>
          <w:rFonts w:ascii="仿宋" w:hAnsi="仿宋" w:eastAsia="仿宋"/>
          <w:sz w:val="32"/>
          <w:szCs w:val="32"/>
        </w:rPr>
      </w:pPr>
      <w:r>
        <w:rPr>
          <w:rFonts w:hint="eastAsia" w:ascii="仿宋" w:hAnsi="仿宋" w:eastAsia="仿宋"/>
          <w:sz w:val="32"/>
          <w:szCs w:val="32"/>
        </w:rPr>
        <w:t>人员经费</w:t>
      </w:r>
      <w:r>
        <w:rPr>
          <w:sz w:val="32"/>
          <w:szCs w:val="32"/>
        </w:rPr>
        <w:t>975.36</w:t>
      </w:r>
      <w:r>
        <w:rPr>
          <w:rFonts w:hint="eastAsia" w:ascii="仿宋" w:hAnsi="仿宋" w:eastAsia="仿宋"/>
          <w:sz w:val="32"/>
          <w:szCs w:val="32"/>
        </w:rPr>
        <w:t>万元，主要包括：基本工资236.95</w:t>
      </w:r>
      <w:r>
        <w:rPr>
          <w:rFonts w:hint="eastAsia" w:ascii="仿宋" w:hAnsi="仿宋" w:eastAsia="仿宋"/>
          <w:sz w:val="32"/>
          <w:szCs w:val="32"/>
          <w:lang w:eastAsia="zh-CN"/>
        </w:rPr>
        <w:t>万元</w:t>
      </w:r>
      <w:r>
        <w:rPr>
          <w:rFonts w:hint="eastAsia" w:ascii="仿宋" w:hAnsi="仿宋" w:eastAsia="仿宋"/>
          <w:sz w:val="32"/>
          <w:szCs w:val="32"/>
        </w:rPr>
        <w:t>、津贴补贴</w:t>
      </w:r>
      <w:r>
        <w:rPr>
          <w:rFonts w:hint="eastAsia" w:ascii="仿宋" w:hAnsi="仿宋" w:eastAsia="仿宋"/>
          <w:sz w:val="32"/>
          <w:szCs w:val="32"/>
          <w:lang w:val="en-US" w:eastAsia="zh-CN"/>
        </w:rPr>
        <w:t>164万元</w:t>
      </w:r>
      <w:r>
        <w:rPr>
          <w:rFonts w:hint="eastAsia" w:ascii="仿宋" w:hAnsi="仿宋" w:eastAsia="仿宋"/>
          <w:sz w:val="32"/>
          <w:szCs w:val="32"/>
        </w:rPr>
        <w:t>、奖金</w:t>
      </w:r>
      <w:r>
        <w:rPr>
          <w:rFonts w:hint="eastAsia" w:ascii="仿宋" w:hAnsi="仿宋" w:eastAsia="仿宋"/>
          <w:sz w:val="32"/>
          <w:szCs w:val="32"/>
          <w:lang w:val="en-US" w:eastAsia="zh-CN"/>
        </w:rPr>
        <w:t>258.97万元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94.54万元</w:t>
      </w:r>
      <w:r>
        <w:rPr>
          <w:rFonts w:hint="eastAsia" w:ascii="仿宋" w:hAnsi="仿宋" w:eastAsia="仿宋"/>
          <w:sz w:val="32"/>
          <w:szCs w:val="32"/>
        </w:rPr>
        <w:t>、职业年金缴费</w:t>
      </w:r>
      <w:r>
        <w:rPr>
          <w:rFonts w:hint="eastAsia" w:ascii="仿宋" w:hAnsi="仿宋" w:eastAsia="仿宋"/>
          <w:sz w:val="32"/>
          <w:szCs w:val="32"/>
          <w:lang w:val="en-US" w:eastAsia="zh-CN"/>
        </w:rPr>
        <w:t>14.03万元</w:t>
      </w:r>
      <w:r>
        <w:rPr>
          <w:rFonts w:hint="eastAsia" w:ascii="仿宋" w:hAnsi="仿宋" w:eastAsia="仿宋"/>
          <w:sz w:val="32"/>
          <w:szCs w:val="32"/>
        </w:rPr>
        <w:t>、职工基本医疗保险缴费</w:t>
      </w:r>
      <w:r>
        <w:rPr>
          <w:rFonts w:hint="eastAsia" w:ascii="仿宋" w:hAnsi="仿宋" w:eastAsia="仿宋"/>
          <w:sz w:val="32"/>
          <w:szCs w:val="32"/>
          <w:lang w:val="en-US" w:eastAsia="zh-CN"/>
        </w:rPr>
        <w:t>42.07万元、公务员医疗补助缴费8.62万元、</w:t>
      </w:r>
      <w:r>
        <w:rPr>
          <w:rFonts w:hint="eastAsia" w:ascii="仿宋" w:hAnsi="仿宋" w:eastAsia="仿宋"/>
          <w:sz w:val="32"/>
          <w:szCs w:val="32"/>
        </w:rPr>
        <w:t>其他社会保障缴费</w:t>
      </w:r>
      <w:r>
        <w:rPr>
          <w:rFonts w:hint="eastAsia" w:ascii="仿宋" w:hAnsi="仿宋" w:eastAsia="仿宋"/>
          <w:sz w:val="32"/>
          <w:szCs w:val="32"/>
          <w:lang w:val="en-US" w:eastAsia="zh-CN"/>
        </w:rPr>
        <w:t>2.54万元</w:t>
      </w:r>
      <w:r>
        <w:rPr>
          <w:rFonts w:hint="eastAsia" w:ascii="仿宋" w:hAnsi="仿宋" w:eastAsia="仿宋"/>
          <w:sz w:val="32"/>
          <w:szCs w:val="32"/>
        </w:rPr>
        <w:t>、住房公积金</w:t>
      </w:r>
      <w:r>
        <w:rPr>
          <w:rFonts w:hint="eastAsia" w:ascii="仿宋" w:hAnsi="仿宋" w:eastAsia="仿宋"/>
          <w:sz w:val="32"/>
          <w:szCs w:val="32"/>
          <w:lang w:val="en-US" w:eastAsia="zh-CN"/>
        </w:rPr>
        <w:t>77.51万元</w:t>
      </w:r>
      <w:r>
        <w:rPr>
          <w:rFonts w:hint="eastAsia" w:ascii="仿宋" w:hAnsi="仿宋" w:eastAsia="仿宋"/>
          <w:sz w:val="32"/>
          <w:szCs w:val="32"/>
        </w:rPr>
        <w:t>、抚恤金</w:t>
      </w:r>
      <w:r>
        <w:rPr>
          <w:rFonts w:hint="eastAsia" w:ascii="仿宋" w:hAnsi="仿宋" w:eastAsia="仿宋"/>
          <w:sz w:val="32"/>
          <w:szCs w:val="32"/>
          <w:lang w:val="en-US" w:eastAsia="zh-CN"/>
        </w:rPr>
        <w:t>45.14万元</w:t>
      </w:r>
      <w:r>
        <w:rPr>
          <w:rFonts w:hint="eastAsia" w:ascii="仿宋" w:hAnsi="仿宋" w:eastAsia="仿宋"/>
          <w:sz w:val="32"/>
          <w:szCs w:val="32"/>
        </w:rPr>
        <w:t>、生活补助</w:t>
      </w:r>
      <w:r>
        <w:rPr>
          <w:rFonts w:hint="eastAsia" w:ascii="仿宋" w:hAnsi="仿宋" w:eastAsia="仿宋"/>
          <w:sz w:val="32"/>
          <w:szCs w:val="32"/>
          <w:lang w:val="en-US" w:eastAsia="zh-CN"/>
        </w:rPr>
        <w:t>26.3万元</w:t>
      </w:r>
      <w:r>
        <w:rPr>
          <w:rFonts w:hint="eastAsia" w:ascii="仿宋" w:hAnsi="仿宋" w:eastAsia="仿宋"/>
          <w:sz w:val="32"/>
          <w:szCs w:val="32"/>
        </w:rPr>
        <w:t>、奖励金</w:t>
      </w:r>
      <w:r>
        <w:rPr>
          <w:rFonts w:hint="eastAsia" w:ascii="仿宋" w:hAnsi="仿宋" w:eastAsia="仿宋"/>
          <w:sz w:val="32"/>
          <w:szCs w:val="32"/>
          <w:lang w:val="en-US" w:eastAsia="zh-CN"/>
        </w:rPr>
        <w:t>1.86万元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2.83万元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公用经费</w:t>
      </w:r>
      <w:r>
        <w:rPr>
          <w:sz w:val="32"/>
          <w:szCs w:val="32"/>
        </w:rPr>
        <w:t>222.18</w:t>
      </w:r>
      <w:r>
        <w:rPr>
          <w:rFonts w:hint="eastAsia" w:ascii="仿宋" w:hAnsi="仿宋" w:eastAsia="仿宋"/>
          <w:sz w:val="32"/>
          <w:szCs w:val="32"/>
        </w:rPr>
        <w:t>万元，主要包括：办公费</w:t>
      </w:r>
      <w:r>
        <w:rPr>
          <w:rFonts w:hint="eastAsia" w:ascii="仿宋" w:hAnsi="仿宋" w:eastAsia="仿宋"/>
          <w:sz w:val="32"/>
          <w:szCs w:val="32"/>
          <w:lang w:val="en-US" w:eastAsia="zh-CN"/>
        </w:rPr>
        <w:t>4.67万元</w:t>
      </w:r>
      <w:r>
        <w:rPr>
          <w:rFonts w:hint="eastAsia" w:ascii="仿宋" w:hAnsi="仿宋" w:eastAsia="仿宋"/>
          <w:sz w:val="32"/>
          <w:szCs w:val="32"/>
        </w:rPr>
        <w:t>、印刷费</w:t>
      </w:r>
      <w:r>
        <w:rPr>
          <w:rFonts w:hint="eastAsia" w:ascii="仿宋" w:hAnsi="仿宋" w:eastAsia="仿宋"/>
          <w:sz w:val="32"/>
          <w:szCs w:val="32"/>
          <w:lang w:val="en-US" w:eastAsia="zh-CN"/>
        </w:rPr>
        <w:t>8.28万元</w:t>
      </w:r>
      <w:r>
        <w:rPr>
          <w:rFonts w:hint="eastAsia" w:ascii="仿宋" w:hAnsi="仿宋" w:eastAsia="仿宋"/>
          <w:sz w:val="32"/>
          <w:szCs w:val="32"/>
        </w:rPr>
        <w:t>、咨询费</w:t>
      </w:r>
      <w:r>
        <w:rPr>
          <w:rFonts w:hint="eastAsia" w:ascii="仿宋" w:hAnsi="仿宋" w:eastAsia="仿宋"/>
          <w:sz w:val="32"/>
          <w:szCs w:val="32"/>
          <w:lang w:val="en-US" w:eastAsia="zh-CN"/>
        </w:rPr>
        <w:t>3.68万元</w:t>
      </w:r>
      <w:r>
        <w:rPr>
          <w:rFonts w:hint="eastAsia" w:ascii="仿宋" w:hAnsi="仿宋" w:eastAsia="仿宋"/>
          <w:sz w:val="32"/>
          <w:szCs w:val="32"/>
        </w:rPr>
        <w:t>、水费</w:t>
      </w:r>
      <w:r>
        <w:rPr>
          <w:rFonts w:hint="eastAsia" w:ascii="仿宋" w:hAnsi="仿宋" w:eastAsia="仿宋"/>
          <w:sz w:val="32"/>
          <w:szCs w:val="32"/>
          <w:lang w:val="en-US" w:eastAsia="zh-CN"/>
        </w:rPr>
        <w:t>2.35万元</w:t>
      </w:r>
      <w:r>
        <w:rPr>
          <w:rFonts w:hint="eastAsia" w:ascii="仿宋" w:hAnsi="仿宋" w:eastAsia="仿宋"/>
          <w:sz w:val="32"/>
          <w:szCs w:val="32"/>
        </w:rPr>
        <w:t>、电费</w:t>
      </w:r>
      <w:r>
        <w:rPr>
          <w:rFonts w:hint="eastAsia" w:ascii="仿宋" w:hAnsi="仿宋" w:eastAsia="仿宋"/>
          <w:sz w:val="32"/>
          <w:szCs w:val="32"/>
          <w:lang w:val="en-US" w:eastAsia="zh-CN"/>
        </w:rPr>
        <w:t>7.58万元</w:t>
      </w:r>
      <w:r>
        <w:rPr>
          <w:rFonts w:hint="eastAsia" w:ascii="仿宋" w:hAnsi="仿宋" w:eastAsia="仿宋"/>
          <w:sz w:val="32"/>
          <w:szCs w:val="32"/>
        </w:rPr>
        <w:t>、邮电费</w:t>
      </w:r>
      <w:r>
        <w:rPr>
          <w:rFonts w:hint="eastAsia" w:ascii="仿宋" w:hAnsi="仿宋" w:eastAsia="仿宋"/>
          <w:sz w:val="32"/>
          <w:szCs w:val="32"/>
          <w:lang w:val="en-US" w:eastAsia="zh-CN"/>
        </w:rPr>
        <w:t>2.28万元</w:t>
      </w:r>
      <w:r>
        <w:rPr>
          <w:rFonts w:hint="eastAsia" w:ascii="仿宋" w:hAnsi="仿宋" w:eastAsia="仿宋"/>
          <w:sz w:val="32"/>
          <w:szCs w:val="32"/>
        </w:rPr>
        <w:t>、物业管理费</w:t>
      </w:r>
      <w:r>
        <w:rPr>
          <w:rFonts w:hint="eastAsia" w:ascii="仿宋" w:hAnsi="仿宋" w:eastAsia="仿宋"/>
          <w:sz w:val="32"/>
          <w:szCs w:val="32"/>
          <w:lang w:val="en-US" w:eastAsia="zh-CN"/>
        </w:rPr>
        <w:t>2.89万元</w:t>
      </w:r>
      <w:r>
        <w:rPr>
          <w:rFonts w:hint="eastAsia" w:ascii="仿宋" w:hAnsi="仿宋" w:eastAsia="仿宋"/>
          <w:sz w:val="32"/>
          <w:szCs w:val="32"/>
        </w:rPr>
        <w:t>、差旅费</w:t>
      </w:r>
      <w:r>
        <w:rPr>
          <w:rFonts w:hint="eastAsia" w:ascii="仿宋" w:hAnsi="仿宋" w:eastAsia="仿宋"/>
          <w:sz w:val="32"/>
          <w:szCs w:val="32"/>
          <w:lang w:val="en-US" w:eastAsia="zh-CN"/>
        </w:rPr>
        <w:t>68.66万元</w:t>
      </w:r>
      <w:r>
        <w:rPr>
          <w:rFonts w:hint="eastAsia" w:ascii="仿宋" w:hAnsi="仿宋" w:eastAsia="仿宋"/>
          <w:sz w:val="32"/>
          <w:szCs w:val="32"/>
        </w:rPr>
        <w:t>、维修（护）费</w:t>
      </w:r>
      <w:r>
        <w:rPr>
          <w:rFonts w:hint="eastAsia" w:ascii="仿宋" w:hAnsi="仿宋" w:eastAsia="仿宋"/>
          <w:sz w:val="32"/>
          <w:szCs w:val="32"/>
          <w:lang w:val="en-US" w:eastAsia="zh-CN"/>
        </w:rPr>
        <w:t>3.77万元</w:t>
      </w:r>
      <w:r>
        <w:rPr>
          <w:rFonts w:hint="eastAsia" w:ascii="仿宋" w:hAnsi="仿宋" w:eastAsia="仿宋"/>
          <w:sz w:val="32"/>
          <w:szCs w:val="32"/>
        </w:rPr>
        <w:t>、租赁费</w:t>
      </w:r>
      <w:r>
        <w:rPr>
          <w:rFonts w:hint="eastAsia" w:ascii="仿宋" w:hAnsi="仿宋" w:eastAsia="仿宋"/>
          <w:sz w:val="32"/>
          <w:szCs w:val="32"/>
          <w:lang w:val="en-US" w:eastAsia="zh-CN"/>
        </w:rPr>
        <w:t>1.65万元</w:t>
      </w:r>
      <w:r>
        <w:rPr>
          <w:rFonts w:hint="eastAsia" w:ascii="仿宋" w:hAnsi="仿宋" w:eastAsia="仿宋"/>
          <w:sz w:val="32"/>
          <w:szCs w:val="32"/>
        </w:rPr>
        <w:t>、会议费</w:t>
      </w:r>
      <w:r>
        <w:rPr>
          <w:rFonts w:hint="eastAsia" w:ascii="仿宋" w:hAnsi="仿宋" w:eastAsia="仿宋"/>
          <w:sz w:val="32"/>
          <w:szCs w:val="32"/>
          <w:lang w:val="en-US" w:eastAsia="zh-CN"/>
        </w:rPr>
        <w:t>5.64万元</w:t>
      </w:r>
      <w:r>
        <w:rPr>
          <w:rFonts w:hint="eastAsia" w:ascii="仿宋" w:hAnsi="仿宋" w:eastAsia="仿宋"/>
          <w:sz w:val="32"/>
          <w:szCs w:val="32"/>
        </w:rPr>
        <w:t>、培训费</w:t>
      </w:r>
      <w:r>
        <w:rPr>
          <w:rFonts w:hint="eastAsia" w:ascii="仿宋" w:hAnsi="仿宋" w:eastAsia="仿宋"/>
          <w:sz w:val="32"/>
          <w:szCs w:val="32"/>
          <w:lang w:val="en-US" w:eastAsia="zh-CN"/>
        </w:rPr>
        <w:t>3万元</w:t>
      </w:r>
      <w:r>
        <w:rPr>
          <w:rFonts w:hint="eastAsia" w:ascii="仿宋" w:hAnsi="仿宋" w:eastAsia="仿宋"/>
          <w:sz w:val="32"/>
          <w:szCs w:val="32"/>
        </w:rPr>
        <w:t>、公务接待费</w:t>
      </w:r>
      <w:r>
        <w:rPr>
          <w:rFonts w:hint="eastAsia" w:ascii="仿宋" w:hAnsi="仿宋" w:eastAsia="仿宋"/>
          <w:sz w:val="32"/>
          <w:szCs w:val="32"/>
          <w:lang w:val="en-US" w:eastAsia="zh-CN"/>
        </w:rPr>
        <w:t>1.1万元</w:t>
      </w:r>
      <w:r>
        <w:rPr>
          <w:rFonts w:hint="eastAsia" w:ascii="仿宋" w:hAnsi="仿宋" w:eastAsia="仿宋"/>
          <w:sz w:val="32"/>
          <w:szCs w:val="32"/>
        </w:rPr>
        <w:t>、劳务费</w:t>
      </w:r>
      <w:r>
        <w:rPr>
          <w:rFonts w:hint="eastAsia" w:ascii="仿宋" w:hAnsi="仿宋" w:eastAsia="仿宋"/>
          <w:sz w:val="32"/>
          <w:szCs w:val="32"/>
          <w:lang w:val="en-US" w:eastAsia="zh-CN"/>
        </w:rPr>
        <w:t>0.3万元</w:t>
      </w:r>
      <w:r>
        <w:rPr>
          <w:rFonts w:hint="eastAsia" w:ascii="仿宋" w:hAnsi="仿宋" w:eastAsia="仿宋"/>
          <w:sz w:val="32"/>
          <w:szCs w:val="32"/>
        </w:rPr>
        <w:t>、工会经费</w:t>
      </w:r>
      <w:r>
        <w:rPr>
          <w:rFonts w:hint="eastAsia" w:ascii="仿宋" w:hAnsi="仿宋" w:eastAsia="仿宋"/>
          <w:sz w:val="32"/>
          <w:szCs w:val="32"/>
          <w:lang w:val="en-US" w:eastAsia="zh-CN"/>
        </w:rPr>
        <w:t>26.16万元</w:t>
      </w:r>
      <w:r>
        <w:rPr>
          <w:rFonts w:hint="eastAsia" w:ascii="仿宋" w:hAnsi="仿宋" w:eastAsia="仿宋"/>
          <w:sz w:val="32"/>
          <w:szCs w:val="32"/>
        </w:rPr>
        <w:t>、福利费</w:t>
      </w:r>
      <w:r>
        <w:rPr>
          <w:rFonts w:hint="eastAsia" w:ascii="仿宋" w:hAnsi="仿宋" w:eastAsia="仿宋"/>
          <w:sz w:val="32"/>
          <w:szCs w:val="32"/>
          <w:lang w:val="en-US" w:eastAsia="zh-CN"/>
        </w:rPr>
        <w:t>30.62万元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4.81万元</w:t>
      </w:r>
      <w:r>
        <w:rPr>
          <w:rFonts w:hint="eastAsia" w:ascii="仿宋" w:hAnsi="仿宋" w:eastAsia="仿宋"/>
          <w:sz w:val="32"/>
          <w:szCs w:val="32"/>
        </w:rPr>
        <w:t>、其他交通费</w:t>
      </w:r>
      <w:r>
        <w:rPr>
          <w:rFonts w:hint="eastAsia" w:ascii="仿宋" w:hAnsi="仿宋" w:eastAsia="仿宋"/>
          <w:sz w:val="32"/>
          <w:szCs w:val="32"/>
          <w:lang w:val="en-US" w:eastAsia="zh-CN"/>
        </w:rPr>
        <w:t>26.1万元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18.66万元</w:t>
      </w:r>
      <w:r>
        <w:rPr>
          <w:rFonts w:hint="eastAsia" w:ascii="仿宋" w:hAnsi="仿宋" w:eastAsia="仿宋"/>
          <w:sz w:val="32"/>
          <w:szCs w:val="32"/>
        </w:rPr>
        <w:t>。</w:t>
      </w:r>
    </w:p>
    <w:p>
      <w:pPr>
        <w:spacing w:line="600" w:lineRule="exact"/>
        <w:ind w:firstLine="640"/>
        <w:outlineLvl w:val="1"/>
        <w:rPr>
          <w:rStyle w:val="32"/>
          <w:rFonts w:ascii="黑体" w:hAnsi="黑体" w:eastAsia="黑体"/>
          <w:b w:val="0"/>
        </w:rPr>
      </w:pPr>
      <w:bookmarkStart w:id="40" w:name="_Toc15377215"/>
      <w:bookmarkStart w:id="41" w:name="_Toc15396609"/>
      <w:r>
        <w:rPr>
          <w:rFonts w:hint="eastAsia" w:ascii="黑体" w:eastAsia="黑体"/>
          <w:sz w:val="32"/>
          <w:szCs w:val="32"/>
        </w:rPr>
        <w:t>七、</w:t>
      </w:r>
      <w:r>
        <w:rPr>
          <w:rStyle w:val="32"/>
          <w:rFonts w:hint="eastAsia" w:ascii="黑体" w:hAnsi="黑体" w:eastAsia="黑体"/>
          <w:b w:val="0"/>
        </w:rPr>
        <w:t>财政拨款</w:t>
      </w:r>
      <w:r>
        <w:rPr>
          <w:rStyle w:val="32"/>
          <w:rFonts w:hint="eastAsia" w:ascii="黑体" w:hAnsi="黑体" w:eastAsia="黑体"/>
        </w:rPr>
        <w:t>“</w:t>
      </w:r>
      <w:r>
        <w:rPr>
          <w:rStyle w:val="32"/>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5.91</w:t>
      </w:r>
      <w:r>
        <w:rPr>
          <w:rFonts w:hint="eastAsia" w:ascii="仿宋" w:hAnsi="仿宋" w:eastAsia="仿宋"/>
          <w:sz w:val="32"/>
          <w:szCs w:val="32"/>
        </w:rPr>
        <w:t>万元，完成预算</w:t>
      </w:r>
      <w:r>
        <w:rPr>
          <w:sz w:val="32"/>
          <w:szCs w:val="32"/>
        </w:rPr>
        <w:t>94.19</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0.05</w:t>
      </w:r>
      <w:r>
        <w:rPr>
          <w:rFonts w:hint="eastAsia" w:ascii="仿宋" w:hAnsi="仿宋" w:eastAsia="仿宋"/>
          <w:sz w:val="32"/>
          <w:szCs w:val="32"/>
        </w:rPr>
        <w:t>万元，下降</w:t>
      </w:r>
      <w:r>
        <w:rPr>
          <w:rFonts w:hint="eastAsia" w:ascii="仿宋" w:hAnsi="仿宋" w:eastAsia="仿宋"/>
          <w:sz w:val="32"/>
          <w:szCs w:val="32"/>
          <w:lang w:val="en-US" w:eastAsia="zh-CN"/>
        </w:rPr>
        <w:t>0.84</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厉行节约</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4.81</w:t>
      </w:r>
      <w:r>
        <w:rPr>
          <w:rFonts w:hint="eastAsia" w:ascii="仿宋" w:hAnsi="仿宋" w:eastAsia="仿宋"/>
          <w:sz w:val="32"/>
          <w:szCs w:val="32"/>
        </w:rPr>
        <w:t>万元，占</w:t>
      </w:r>
      <w:r>
        <w:rPr>
          <w:sz w:val="32"/>
          <w:szCs w:val="32"/>
        </w:rPr>
        <w:t>81.38</w:t>
      </w:r>
      <w:r>
        <w:rPr>
          <w:rFonts w:ascii="仿宋" w:hAnsi="仿宋" w:eastAsia="仿宋"/>
          <w:sz w:val="32"/>
          <w:szCs w:val="32"/>
        </w:rPr>
        <w:t>%</w:t>
      </w:r>
      <w:r>
        <w:rPr>
          <w:rFonts w:hint="eastAsia" w:ascii="仿宋" w:hAnsi="仿宋" w:eastAsia="仿宋"/>
          <w:sz w:val="32"/>
          <w:szCs w:val="32"/>
        </w:rPr>
        <w:t>；公务接待费支出决算</w:t>
      </w:r>
      <w:r>
        <w:rPr>
          <w:sz w:val="32"/>
          <w:szCs w:val="32"/>
        </w:rPr>
        <w:t>1.1</w:t>
      </w:r>
      <w:r>
        <w:rPr>
          <w:rFonts w:hint="eastAsia" w:ascii="仿宋" w:hAnsi="仿宋" w:eastAsia="仿宋"/>
          <w:sz w:val="32"/>
          <w:szCs w:val="32"/>
        </w:rPr>
        <w:t>万元，占</w:t>
      </w:r>
      <w:r>
        <w:rPr>
          <w:sz w:val="32"/>
          <w:szCs w:val="32"/>
        </w:rPr>
        <w:t>18.61</w:t>
      </w:r>
      <w:r>
        <w:rPr>
          <w:rFonts w:ascii="仿宋" w:hAnsi="仿宋" w:eastAsia="仿宋"/>
          <w:sz w:val="32"/>
          <w:szCs w:val="32"/>
        </w:rPr>
        <w:t>%</w:t>
      </w:r>
      <w:r>
        <w:rPr>
          <w:rFonts w:hint="eastAsia" w:ascii="仿宋" w:hAnsi="仿宋" w:eastAsia="仿宋"/>
          <w:sz w:val="32"/>
          <w:szCs w:val="32"/>
        </w:rPr>
        <w:t>。具体情况如下：</w:t>
      </w:r>
    </w:p>
    <w:p>
      <w:pPr>
        <w:pStyle w:val="11"/>
        <w:jc w:val="center"/>
        <w:rPr>
          <w:rFonts w:hint="eastAsia" w:ascii="仿宋" w:hAnsi="仿宋" w:eastAsia="仿宋"/>
          <w:sz w:val="32"/>
          <w:szCs w:val="32"/>
        </w:rPr>
      </w:pPr>
      <w:r>
        <w:drawing>
          <wp:inline distT="0" distB="0" distL="114300" distR="114300">
            <wp:extent cx="4572000" cy="2743200"/>
            <wp:effectExtent l="4445" t="4445" r="14605" b="14605"/>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numPr>
          <w:ilvl w:val="0"/>
          <w:numId w:val="0"/>
        </w:numPr>
        <w:spacing w:line="60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lang w:val="en-US" w:eastAsia="zh-CN"/>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sz w:val="32"/>
          <w:szCs w:val="32"/>
        </w:rPr>
        <w:t>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相比无增减变动，均</w:t>
      </w:r>
      <w:r>
        <w:rPr>
          <w:rFonts w:hint="eastAsia" w:ascii="仿宋" w:hAnsi="仿宋" w:eastAsia="仿宋" w:cs="仿宋"/>
          <w:color w:val="000000"/>
          <w:sz w:val="32"/>
          <w:szCs w:val="32"/>
          <w:lang w:val="en-US" w:eastAsia="zh-CN"/>
        </w:rPr>
        <w:t>没有年初预算和年终决算</w:t>
      </w:r>
      <w:r>
        <w:rPr>
          <w:rFonts w:hint="eastAsia" w:ascii="仿宋_GB2312" w:eastAsia="仿宋_GB2312"/>
          <w:sz w:val="32"/>
          <w:szCs w:val="32"/>
          <w:lang w:eastAsia="zh-CN"/>
        </w:rPr>
        <w:t>。</w:t>
      </w:r>
    </w:p>
    <w:p>
      <w:pPr>
        <w:numPr>
          <w:ilvl w:val="0"/>
          <w:numId w:val="0"/>
        </w:num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4.81</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sz w:val="32"/>
          <w:szCs w:val="32"/>
        </w:rPr>
        <w:t>96.12</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0.17</w:t>
      </w:r>
      <w:r>
        <w:rPr>
          <w:rFonts w:hint="eastAsia" w:ascii="仿宋_GB2312" w:eastAsia="仿宋_GB2312"/>
          <w:sz w:val="32"/>
          <w:szCs w:val="32"/>
        </w:rPr>
        <w:t>万元，下降</w:t>
      </w:r>
      <w:r>
        <w:rPr>
          <w:rFonts w:hint="eastAsia" w:ascii="仿宋_GB2312" w:eastAsia="仿宋_GB2312"/>
          <w:sz w:val="32"/>
          <w:szCs w:val="32"/>
          <w:lang w:val="en-US" w:eastAsia="zh-CN"/>
        </w:rPr>
        <w:t>3.41</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eastAsia="zh-CN"/>
        </w:rPr>
        <w:t>厉行节约</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为</w:t>
      </w:r>
      <w:r>
        <w:rPr>
          <w:rFonts w:hint="eastAsia" w:ascii="仿宋_GB2312" w:eastAsia="仿宋_GB2312"/>
          <w:sz w:val="32"/>
          <w:szCs w:val="32"/>
        </w:rPr>
        <w:t>轿车。</w:t>
      </w:r>
    </w:p>
    <w:p>
      <w:pPr>
        <w:spacing w:line="600" w:lineRule="exact"/>
        <w:ind w:firstLine="640"/>
        <w:rPr>
          <w:rFonts w:hint="eastAsia" w:ascii="仿宋" w:hAnsi="仿宋" w:eastAsia="仿宋" w:cs="仿宋"/>
          <w:color w:val="000000"/>
          <w:sz w:val="32"/>
          <w:szCs w:val="32"/>
        </w:rPr>
      </w:pPr>
      <w:r>
        <w:rPr>
          <w:rFonts w:hint="eastAsia" w:ascii="仿宋_GB2312" w:eastAsia="仿宋_GB2312"/>
          <w:b/>
          <w:sz w:val="32"/>
          <w:szCs w:val="32"/>
        </w:rPr>
        <w:t>公务用车运行维护费支出</w:t>
      </w:r>
      <w:r>
        <w:rPr>
          <w:sz w:val="32"/>
          <w:szCs w:val="32"/>
        </w:rPr>
        <w:t>4.81</w:t>
      </w:r>
      <w:r>
        <w:rPr>
          <w:rFonts w:hint="eastAsia" w:ascii="仿宋_GB2312" w:eastAsia="仿宋_GB2312"/>
          <w:sz w:val="32"/>
          <w:szCs w:val="32"/>
        </w:rPr>
        <w:t>万元。</w:t>
      </w:r>
      <w:r>
        <w:rPr>
          <w:rFonts w:hint="eastAsia" w:ascii="仿宋" w:hAnsi="仿宋" w:eastAsia="仿宋" w:cs="仿宋"/>
          <w:color w:val="000000"/>
          <w:sz w:val="32"/>
          <w:szCs w:val="32"/>
        </w:rPr>
        <w:t>主要用于</w:t>
      </w:r>
      <w:r>
        <w:rPr>
          <w:rFonts w:hint="eastAsia" w:ascii="仿宋" w:hAnsi="仿宋" w:eastAsia="仿宋" w:cs="仿宋"/>
          <w:color w:val="000000"/>
          <w:sz w:val="32"/>
          <w:szCs w:val="32"/>
          <w:lang w:eastAsia="zh-CN"/>
        </w:rPr>
        <w:t>政府公务活动及应急处理等相关工作</w:t>
      </w:r>
      <w:r>
        <w:rPr>
          <w:rFonts w:hint="eastAsia" w:ascii="仿宋" w:hAnsi="仿宋" w:eastAsia="仿宋" w:cs="仿宋"/>
          <w:color w:val="000000"/>
          <w:sz w:val="32"/>
          <w:szCs w:val="32"/>
        </w:rPr>
        <w:t>所需的公务用车燃料费、维修费、过路过桥费、保险费等支出。</w:t>
      </w:r>
    </w:p>
    <w:p>
      <w:pPr>
        <w:spacing w:line="600" w:lineRule="exact"/>
        <w:ind w:firstLine="640"/>
        <w:rPr>
          <w:rFonts w:hint="eastAsia" w:ascii="仿宋_GB2312" w:eastAsia="仿宋_GB2312"/>
          <w:color w:val="auto"/>
          <w:sz w:val="32"/>
          <w:szCs w:val="32"/>
          <w:lang w:eastAsia="zh-CN"/>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1.1</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sz w:val="32"/>
          <w:szCs w:val="32"/>
        </w:rPr>
        <w:t>86.58%</w:t>
      </w:r>
      <w:r>
        <w:rPr>
          <w:rStyle w:val="21"/>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0.12</w:t>
      </w:r>
      <w:r>
        <w:rPr>
          <w:rFonts w:hint="eastAsia" w:ascii="仿宋_GB2312" w:eastAsia="仿宋_GB2312"/>
          <w:sz w:val="32"/>
          <w:szCs w:val="32"/>
        </w:rPr>
        <w:t>万元，增长</w:t>
      </w:r>
      <w:r>
        <w:rPr>
          <w:rFonts w:hint="eastAsia" w:ascii="仿宋_GB2312" w:eastAsia="仿宋_GB2312"/>
          <w:sz w:val="32"/>
          <w:szCs w:val="32"/>
          <w:lang w:val="en-US" w:eastAsia="zh-CN"/>
        </w:rPr>
        <w:t>12.24</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招商引资活动支出增加。</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1.1</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6</w:t>
      </w:r>
      <w:r>
        <w:rPr>
          <w:rFonts w:hint="eastAsia" w:ascii="仿宋_GB2312" w:eastAsia="仿宋_GB2312"/>
          <w:sz w:val="32"/>
          <w:szCs w:val="32"/>
        </w:rPr>
        <w:t>批次，</w:t>
      </w:r>
      <w:r>
        <w:rPr>
          <w:rFonts w:hint="eastAsia" w:ascii="仿宋_GB2312" w:eastAsia="仿宋_GB2312"/>
          <w:sz w:val="32"/>
          <w:szCs w:val="32"/>
          <w:lang w:val="en-US" w:eastAsia="zh-CN"/>
        </w:rPr>
        <w:t>91</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1.1</w:t>
      </w:r>
      <w:r>
        <w:rPr>
          <w:rFonts w:hint="eastAsia" w:ascii="仿宋_GB2312" w:eastAsia="仿宋_GB2312"/>
          <w:sz w:val="32"/>
          <w:szCs w:val="32"/>
        </w:rPr>
        <w:t>万元，具体内容包括：</w:t>
      </w:r>
      <w:r>
        <w:rPr>
          <w:rFonts w:hint="eastAsia" w:ascii="仿宋" w:hAnsi="仿宋" w:eastAsia="仿宋" w:cs="仿宋"/>
          <w:color w:val="000000"/>
          <w:sz w:val="32"/>
          <w:szCs w:val="32"/>
          <w:lang w:eastAsia="zh-CN"/>
        </w:rPr>
        <w:t>专项工作检查、</w:t>
      </w:r>
      <w:r>
        <w:rPr>
          <w:rFonts w:hint="eastAsia" w:ascii="仿宋" w:hAnsi="仿宋" w:eastAsia="仿宋" w:cs="仿宋"/>
          <w:color w:val="000000"/>
          <w:sz w:val="32"/>
          <w:szCs w:val="32"/>
          <w:lang w:val="en-US" w:eastAsia="zh-CN"/>
        </w:rPr>
        <w:t>学习交流</w:t>
      </w:r>
      <w:r>
        <w:rPr>
          <w:rFonts w:hint="eastAsia" w:ascii="仿宋" w:hAnsi="仿宋" w:eastAsia="仿宋" w:cs="仿宋"/>
          <w:color w:val="000000"/>
          <w:sz w:val="32"/>
          <w:szCs w:val="32"/>
          <w:lang w:eastAsia="zh-CN"/>
        </w:rPr>
        <w:t>及招商引资活动</w:t>
      </w:r>
      <w:r>
        <w:rPr>
          <w:rFonts w:hint="eastAsia" w:ascii="仿宋_GB2312" w:eastAsia="仿宋_GB2312"/>
          <w:sz w:val="32"/>
          <w:szCs w:val="32"/>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w:t>
      </w:r>
      <w:bookmarkStart w:id="44" w:name="_Toc15396610"/>
      <w:bookmarkStart w:id="45" w:name="_Toc15377218"/>
    </w:p>
    <w:p>
      <w:pPr>
        <w:spacing w:line="600" w:lineRule="exact"/>
        <w:ind w:firstLine="640"/>
        <w:outlineLvl w:val="1"/>
        <w:rPr>
          <w:rStyle w:val="32"/>
          <w:rFonts w:ascii="黑体" w:hAnsi="黑体" w:eastAsia="黑体"/>
        </w:rPr>
      </w:pPr>
      <w:r>
        <w:rPr>
          <w:rFonts w:hint="eastAsia" w:ascii="黑体" w:eastAsia="黑体"/>
          <w:sz w:val="32"/>
          <w:szCs w:val="32"/>
        </w:rPr>
        <w:t>八、</w:t>
      </w:r>
      <w:r>
        <w:rPr>
          <w:rStyle w:val="32"/>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32"/>
          <w:rFonts w:ascii="黑体" w:hAnsi="黑体" w:eastAsia="黑体"/>
          <w:b w:val="0"/>
        </w:rPr>
      </w:pPr>
      <w:bookmarkStart w:id="46" w:name="_Toc15396611"/>
      <w:bookmarkStart w:id="47" w:name="_Toc15377219"/>
      <w:r>
        <w:rPr>
          <w:rStyle w:val="32"/>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32"/>
          <w:rFonts w:ascii="黑体" w:hAnsi="黑体" w:eastAsia="黑体"/>
          <w:b w:val="0"/>
        </w:rPr>
      </w:pPr>
      <w:bookmarkStart w:id="48" w:name="_Toc15396612"/>
      <w:bookmarkStart w:id="49" w:name="_Toc15377221"/>
      <w:r>
        <w:rPr>
          <w:rStyle w:val="32"/>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2023年度，巴中市巴州区人民政府办公室机关运行经费支出222.18万元，比2022年度增加</w:t>
      </w:r>
      <w:r>
        <w:rPr>
          <w:rFonts w:hint="eastAsia" w:ascii="仿宋_GB2312" w:eastAsia="仿宋_GB2312"/>
          <w:sz w:val="32"/>
          <w:szCs w:val="32"/>
          <w:lang w:val="en-US" w:eastAsia="zh-CN"/>
        </w:rPr>
        <w:t>38.65</w:t>
      </w:r>
      <w:r>
        <w:rPr>
          <w:rFonts w:hint="eastAsia" w:ascii="仿宋_GB2312" w:eastAsia="仿宋_GB2312"/>
          <w:sz w:val="32"/>
          <w:szCs w:val="32"/>
        </w:rPr>
        <w:t>万元，增长</w:t>
      </w:r>
      <w:r>
        <w:rPr>
          <w:rFonts w:hint="eastAsia" w:ascii="仿宋_GB2312" w:eastAsia="仿宋_GB2312"/>
          <w:sz w:val="32"/>
          <w:szCs w:val="32"/>
          <w:lang w:val="en-US" w:eastAsia="zh-CN"/>
        </w:rPr>
        <w:t>21.05</w:t>
      </w:r>
      <w:r>
        <w:rPr>
          <w:rFonts w:hint="eastAsia" w:ascii="仿宋_GB2312" w:eastAsia="仿宋_GB2312"/>
          <w:sz w:val="32"/>
          <w:szCs w:val="32"/>
        </w:rPr>
        <w:t>%。主要原因是</w:t>
      </w:r>
      <w:r>
        <w:rPr>
          <w:rFonts w:hint="eastAsia" w:ascii="仿宋_GB2312" w:eastAsia="仿宋_GB2312"/>
          <w:sz w:val="32"/>
          <w:szCs w:val="32"/>
          <w:lang w:eastAsia="zh-CN"/>
        </w:rPr>
        <w:t>新增代管非独立核算单位国防动员办公室，相关运行经费增加</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2023年度，巴中市巴州区人民政府办公室政府采购支出总额13.73万元，其中：政府采购货物支出13.73万元、政府采购工程支出0万元、政府采购服务支出0万元。主要用于</w:t>
      </w:r>
      <w:r>
        <w:rPr>
          <w:rFonts w:hint="eastAsia" w:ascii="仿宋_GB2312" w:eastAsia="仿宋_GB2312"/>
          <w:sz w:val="32"/>
          <w:szCs w:val="32"/>
          <w:lang w:eastAsia="zh-CN"/>
        </w:rPr>
        <w:t>区政府中心机房改造</w:t>
      </w:r>
      <w:r>
        <w:rPr>
          <w:rFonts w:hint="eastAsia" w:ascii="仿宋_GB2312" w:eastAsia="仿宋_GB2312"/>
          <w:sz w:val="32"/>
          <w:szCs w:val="32"/>
        </w:rPr>
        <w:t>。授予中小企业合同金额0万元，占政府采购支出总额的0%，其中：授予小微企业合同金额0万元，占政府采购支出总额的0%。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截至2023年12月31日，</w:t>
      </w:r>
      <w:r>
        <w:rPr>
          <w:rFonts w:hint="eastAsia" w:ascii="仿宋_GB2312" w:eastAsia="仿宋_GB2312"/>
          <w:sz w:val="32"/>
          <w:szCs w:val="32"/>
          <w:lang w:eastAsia="zh-CN"/>
        </w:rPr>
        <w:t>政府办</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属于</w:t>
      </w:r>
      <w:r>
        <w:rPr>
          <w:rFonts w:hint="eastAsia" w:ascii="仿宋_GB2312" w:eastAsia="仿宋_GB2312"/>
          <w:sz w:val="32"/>
          <w:szCs w:val="32"/>
        </w:rPr>
        <w:t>其他用车，其他用车主要是用于</w:t>
      </w:r>
      <w:r>
        <w:rPr>
          <w:rFonts w:hint="eastAsia" w:ascii="仿宋_GB2312" w:eastAsia="仿宋_GB2312"/>
          <w:sz w:val="32"/>
          <w:szCs w:val="32"/>
          <w:lang w:eastAsia="zh-CN"/>
        </w:rPr>
        <w:t>政府领导公务用车，</w:t>
      </w:r>
      <w:r>
        <w:rPr>
          <w:rFonts w:hint="eastAsia" w:ascii="仿宋_GB2312" w:eastAsia="仿宋_GB2312"/>
          <w:sz w:val="32"/>
          <w:szCs w:val="32"/>
        </w:rPr>
        <w:t>单价50万元以上通用设备</w:t>
      </w:r>
      <w:r>
        <w:rPr>
          <w:rFonts w:hint="eastAsia" w:ascii="仿宋_GB2312" w:eastAsia="仿宋_GB2312"/>
          <w:sz w:val="32"/>
          <w:szCs w:val="32"/>
          <w:lang w:eastAsia="zh-CN"/>
        </w:rPr>
        <w:t>没有</w:t>
      </w:r>
      <w:r>
        <w:rPr>
          <w:rFonts w:hint="eastAsia" w:ascii="仿宋_GB2312" w:eastAsia="仿宋_GB2312"/>
          <w:sz w:val="32"/>
          <w:szCs w:val="32"/>
        </w:rPr>
        <w:t>，单价100万元以上专用设备</w:t>
      </w:r>
      <w:r>
        <w:rPr>
          <w:rFonts w:hint="eastAsia" w:ascii="仿宋_GB2312" w:eastAsia="仿宋_GB2312"/>
          <w:sz w:val="32"/>
          <w:szCs w:val="32"/>
          <w:lang w:eastAsia="zh-CN"/>
        </w:rPr>
        <w:t>没有</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600" w:lineRule="exact"/>
        <w:ind w:firstLine="640"/>
        <w:rPr>
          <w:rFonts w:hint="eastAsia" w:ascii="仿宋_GB2312" w:eastAsia="仿宋_GB2312"/>
          <w:sz w:val="32"/>
          <w:szCs w:val="32"/>
        </w:rPr>
      </w:pPr>
      <w:r>
        <w:rPr>
          <w:rFonts w:hint="eastAsia" w:ascii="仿宋_GB2312" w:eastAsia="仿宋_GB2312"/>
          <w:sz w:val="32"/>
          <w:szCs w:val="32"/>
        </w:rPr>
        <w:t>根据预算绩效管理要求，本部门在2023年度预算编制阶段，组织对电子政务外网二级数据平台电路租赁费</w:t>
      </w:r>
      <w:r>
        <w:rPr>
          <w:rFonts w:hint="eastAsia" w:ascii="仿宋_GB2312" w:eastAsia="仿宋_GB2312"/>
          <w:sz w:val="32"/>
          <w:szCs w:val="32"/>
          <w:lang w:eastAsia="zh-CN"/>
        </w:rPr>
        <w:t>、火车站广场管理运行、</w:t>
      </w:r>
      <w:r>
        <w:rPr>
          <w:rFonts w:hint="eastAsia" w:ascii="仿宋_GB2312" w:eastAsia="仿宋_GB2312"/>
          <w:sz w:val="32"/>
          <w:szCs w:val="32"/>
        </w:rPr>
        <w:t>政务访谈</w:t>
      </w:r>
      <w:r>
        <w:rPr>
          <w:rFonts w:hint="eastAsia" w:ascii="仿宋_GB2312" w:eastAsia="仿宋_GB2312"/>
          <w:sz w:val="32"/>
          <w:szCs w:val="32"/>
          <w:lang w:eastAsia="zh-CN"/>
        </w:rPr>
        <w:t>、会议及设备购置、政府办公场地场所运转、</w:t>
      </w:r>
      <w:r>
        <w:rPr>
          <w:rFonts w:hint="eastAsia" w:ascii="仿宋_GB2312" w:eastAsia="仿宋_GB2312"/>
          <w:sz w:val="32"/>
          <w:szCs w:val="32"/>
          <w:lang w:val="en-US" w:eastAsia="zh-CN"/>
        </w:rPr>
        <w:t>政府常务会议、维稳及突发应急事件处置经费、政府机关调研·金融及政务信息管理等8</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8</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8</w:t>
      </w:r>
      <w:r>
        <w:rPr>
          <w:rFonts w:hint="eastAsia" w:ascii="仿宋_GB2312" w:eastAsia="仿宋_GB2312"/>
          <w:sz w:val="32"/>
          <w:szCs w:val="32"/>
        </w:rPr>
        <w:t>个项目开展绩效监控。</w:t>
      </w:r>
    </w:p>
    <w:p>
      <w:pPr>
        <w:spacing w:line="600" w:lineRule="exact"/>
        <w:ind w:firstLine="640"/>
        <w:rPr>
          <w:rFonts w:hint="eastAsia" w:ascii="仿宋_GB2312" w:eastAsia="仿宋_GB2312"/>
          <w:sz w:val="32"/>
          <w:szCs w:val="32"/>
        </w:rPr>
      </w:pPr>
      <w:r>
        <w:rPr>
          <w:rFonts w:hint="eastAsia" w:ascii="仿宋_GB2312" w:eastAsia="仿宋_GB2312"/>
          <w:sz w:val="32"/>
          <w:szCs w:val="32"/>
        </w:rPr>
        <w:t>组织对2023年度一般公共预算全面开展绩效自评，</w:t>
      </w:r>
      <w:bookmarkStart w:id="53" w:name="_GoBack"/>
      <w:bookmarkEnd w:id="53"/>
      <w:r>
        <w:rPr>
          <w:rFonts w:hint="eastAsia" w:ascii="仿宋_GB2312" w:eastAsia="仿宋_GB2312"/>
          <w:sz w:val="32"/>
          <w:szCs w:val="32"/>
        </w:rPr>
        <w:t>形成202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eastAsia="zh-CN"/>
        </w:rPr>
        <w:t>区政府办</w:t>
      </w:r>
      <w:r>
        <w:rPr>
          <w:rFonts w:hint="eastAsia" w:ascii="仿宋_GB2312" w:eastAsia="仿宋_GB2312"/>
          <w:sz w:val="32"/>
          <w:szCs w:val="32"/>
        </w:rPr>
        <w:t>部门整体（含部门预算项目）绩效自评报告</w:t>
      </w:r>
      <w:r>
        <w:rPr>
          <w:rFonts w:hint="eastAsia" w:ascii="仿宋_GB2312" w:eastAsia="仿宋_GB2312"/>
          <w:sz w:val="32"/>
          <w:szCs w:val="32"/>
          <w:lang w:eastAsia="zh-CN"/>
        </w:rPr>
        <w:t>，</w:t>
      </w:r>
      <w:r>
        <w:rPr>
          <w:rFonts w:hint="eastAsia" w:ascii="仿宋_GB2312" w:eastAsia="仿宋_GB2312"/>
          <w:sz w:val="32"/>
          <w:szCs w:val="32"/>
        </w:rPr>
        <w:t>部门整体（含部门预算项目）绩效自评得分为</w:t>
      </w:r>
      <w:r>
        <w:rPr>
          <w:rFonts w:hint="eastAsia" w:ascii="仿宋_GB2312" w:eastAsia="仿宋_GB2312"/>
          <w:sz w:val="32"/>
          <w:szCs w:val="32"/>
          <w:lang w:val="en-US" w:eastAsia="zh-CN"/>
        </w:rPr>
        <w:t>90</w:t>
      </w:r>
      <w:r>
        <w:rPr>
          <w:rFonts w:hint="eastAsia" w:ascii="仿宋_GB2312" w:eastAsia="仿宋_GB2312"/>
          <w:sz w:val="32"/>
          <w:szCs w:val="32"/>
        </w:rPr>
        <w:t>分，绩效自评综述：</w:t>
      </w:r>
      <w:r>
        <w:rPr>
          <w:rFonts w:hint="eastAsia" w:ascii="仿宋_GB2312" w:eastAsia="仿宋_GB2312"/>
          <w:sz w:val="32"/>
          <w:szCs w:val="32"/>
          <w:lang w:eastAsia="zh-CN"/>
        </w:rPr>
        <w:t>各个项目的一级指标、二级指标、三级指标都基本达到预期效果</w:t>
      </w:r>
      <w:r>
        <w:rPr>
          <w:rFonts w:hint="eastAsia" w:ascii="仿宋_GB2312" w:eastAsia="仿宋_GB2312"/>
          <w:sz w:val="32"/>
          <w:szCs w:val="32"/>
        </w:rPr>
        <w:t>。绩效自评报告详见附件（</w:t>
      </w:r>
      <w:r>
        <w:rPr>
          <w:rFonts w:hint="eastAsia" w:ascii="仿宋_GB2312" w:eastAsia="仿宋_GB2312"/>
          <w:sz w:val="32"/>
          <w:szCs w:val="32"/>
          <w:lang w:eastAsia="zh-CN"/>
        </w:rPr>
        <w:t>第四部分）</w:t>
      </w:r>
      <w:r>
        <w:rPr>
          <w:rFonts w:hint="eastAsia" w:ascii="仿宋_GB2312" w:eastAsia="仿宋_GB2312"/>
          <w:sz w:val="32"/>
          <w:szCs w:val="32"/>
        </w:rPr>
        <w:t>。</w:t>
      </w:r>
    </w:p>
    <w:p>
      <w:pPr>
        <w:pStyle w:val="3"/>
        <w:jc w:val="center"/>
      </w:pPr>
      <w:r>
        <w:rPr>
          <w:rFonts w:hint="eastAsia"/>
        </w:rPr>
        <w:t>第三部分 名词解释</w:t>
      </w:r>
    </w:p>
    <w:p/>
    <w:p>
      <w:pPr>
        <w:pStyle w:val="29"/>
        <w:spacing w:line="560" w:lineRule="exact"/>
        <w:ind w:firstLine="643" w:firstLineChars="200"/>
        <w:rPr>
          <w:rFonts w:hint="eastAsia" w:ascii="仿宋" w:hAnsi="仿宋" w:eastAsia="仿宋" w:cs="仿宋"/>
          <w:spacing w:val="-23"/>
          <w:sz w:val="32"/>
          <w:szCs w:val="32"/>
        </w:rPr>
      </w:pPr>
      <w:r>
        <w:rPr>
          <w:rFonts w:hint="eastAsia" w:ascii="仿宋" w:hAnsi="仿宋" w:eastAsia="仿宋" w:cs="仿宋"/>
          <w:b/>
          <w:bCs/>
          <w:sz w:val="32"/>
          <w:szCs w:val="32"/>
        </w:rPr>
        <w:t>1.财政拨款收入</w:t>
      </w:r>
      <w:r>
        <w:rPr>
          <w:rFonts w:hint="eastAsia" w:ascii="仿宋" w:hAnsi="仿宋" w:eastAsia="仿宋" w:cs="仿宋"/>
          <w:sz w:val="32"/>
          <w:szCs w:val="32"/>
        </w:rPr>
        <w:t>：</w:t>
      </w:r>
      <w:r>
        <w:rPr>
          <w:rFonts w:hint="eastAsia" w:ascii="仿宋" w:hAnsi="仿宋" w:eastAsia="仿宋" w:cs="仿宋"/>
          <w:spacing w:val="-23"/>
          <w:sz w:val="32"/>
          <w:szCs w:val="32"/>
        </w:rPr>
        <w:t>指单位从同级财政部门取得的财政预算资金。</w:t>
      </w:r>
    </w:p>
    <w:p>
      <w:pPr>
        <w:pStyle w:val="29"/>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.年初结转和结余</w:t>
      </w:r>
      <w:r>
        <w:rPr>
          <w:rFonts w:hint="eastAsia" w:ascii="仿宋" w:hAnsi="仿宋" w:eastAsia="仿宋" w:cs="仿宋"/>
          <w:sz w:val="32"/>
          <w:szCs w:val="32"/>
        </w:rPr>
        <w:t xml:space="preserve">：指以前年度尚未完成、结转到本年按有关规定继续使用的资金。 </w:t>
      </w:r>
    </w:p>
    <w:p>
      <w:pPr>
        <w:pStyle w:val="29"/>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、年末结转和结余</w:t>
      </w:r>
      <w:r>
        <w:rPr>
          <w:rFonts w:hint="eastAsia" w:ascii="仿宋" w:hAnsi="仿宋" w:eastAsia="仿宋" w:cs="仿宋"/>
          <w:sz w:val="32"/>
          <w:szCs w:val="32"/>
        </w:rPr>
        <w:t>：指单位按有关规定结转到下年或以后年度继续使用的资金。</w:t>
      </w:r>
    </w:p>
    <w:p>
      <w:pPr>
        <w:ind w:firstLine="643" w:firstLineChars="200"/>
        <w:rPr>
          <w:rFonts w:hint="eastAsia" w:ascii="仿宋" w:hAnsi="仿宋" w:eastAsia="仿宋" w:cs="仿宋"/>
          <w:color w:val="000000"/>
          <w:sz w:val="32"/>
          <w:szCs w:val="32"/>
        </w:rPr>
      </w:pPr>
      <w:r>
        <w:rPr>
          <w:rFonts w:hint="eastAsia" w:ascii="仿宋" w:hAnsi="仿宋" w:eastAsia="仿宋" w:cs="仿宋"/>
          <w:b/>
          <w:bCs/>
          <w:color w:val="000000"/>
          <w:kern w:val="0"/>
          <w:sz w:val="32"/>
          <w:szCs w:val="32"/>
          <w:lang w:val="en-US" w:eastAsia="zh-CN" w:bidi="ar-SA"/>
        </w:rPr>
        <w:t>4.一般公共服务（类）政府办公厅（室）及相关机构事务（款）行政运行（项）：</w:t>
      </w:r>
      <w:r>
        <w:rPr>
          <w:rFonts w:hint="eastAsia" w:ascii="仿宋" w:hAnsi="仿宋" w:eastAsia="仿宋" w:cs="仿宋"/>
          <w:color w:val="000000"/>
          <w:kern w:val="0"/>
          <w:sz w:val="32"/>
          <w:szCs w:val="32"/>
          <w:lang w:val="en-US" w:eastAsia="zh-CN" w:bidi="ar-SA"/>
        </w:rPr>
        <w:t>指反映行政单位（包括实行公务员管理的事业单位）的基本支出。</w:t>
      </w:r>
    </w:p>
    <w:p>
      <w:pPr>
        <w:pStyle w:val="11"/>
        <w:keepNext w:val="0"/>
        <w:keepLines w:val="0"/>
        <w:pageBreakBefore w:val="0"/>
        <w:widowControl w:val="0"/>
        <w:kinsoku/>
        <w:wordWrap/>
        <w:overflowPunct/>
        <w:topLinePunct w:val="0"/>
        <w:autoSpaceDE/>
        <w:autoSpaceDN/>
        <w:bidi w:val="0"/>
        <w:adjustRightInd/>
        <w:snapToGrid w:val="0"/>
        <w:spacing w:line="600" w:lineRule="exact"/>
        <w:ind w:firstLine="641"/>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5.一般公共服务（类）政府办公厅（室）及相关机构事务（款）一般行政管理事务（项）</w:t>
      </w:r>
      <w:r>
        <w:rPr>
          <w:rFonts w:hint="eastAsia" w:ascii="仿宋" w:hAnsi="仿宋" w:eastAsia="仿宋" w:cs="仿宋"/>
          <w:color w:val="000000"/>
          <w:sz w:val="32"/>
          <w:szCs w:val="32"/>
          <w:lang w:eastAsia="zh-CN"/>
        </w:rPr>
        <w:t>：</w:t>
      </w:r>
      <w:r>
        <w:rPr>
          <w:rFonts w:hint="eastAsia" w:ascii="仿宋" w:hAnsi="仿宋" w:eastAsia="仿宋" w:cs="仿宋"/>
          <w:color w:val="000000"/>
          <w:kern w:val="0"/>
          <w:sz w:val="32"/>
          <w:szCs w:val="32"/>
          <w:lang w:val="en-US" w:eastAsia="zh-CN" w:bidi="ar-SA"/>
        </w:rPr>
        <w:t>反映行政单位（包括实行公务员管理的事业单位）未单独设置项级科目的其他项目支出。</w:t>
      </w:r>
    </w:p>
    <w:p>
      <w:pPr>
        <w:ind w:firstLine="643"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6.社会保障和就业（类）行政单位离退休（款）机关事业单位基本养老保险缴费支出（项）：</w:t>
      </w:r>
      <w:r>
        <w:rPr>
          <w:rFonts w:hint="eastAsia" w:ascii="仿宋" w:hAnsi="仿宋" w:eastAsia="仿宋" w:cs="仿宋"/>
          <w:color w:val="000000"/>
          <w:kern w:val="0"/>
          <w:sz w:val="32"/>
          <w:szCs w:val="32"/>
          <w:lang w:val="en-US" w:eastAsia="zh-CN" w:bidi="ar-SA"/>
        </w:rPr>
        <w:t>指反映机关事业单位实施养老保险制度由单位缴纳的基本养老保险费支出。</w:t>
      </w:r>
    </w:p>
    <w:p>
      <w:pPr>
        <w:ind w:firstLine="643" w:firstLineChars="200"/>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7.社会保障和就业（类）行政单位离退休（款）机关事业单位职业年金缴费支出（项）：</w:t>
      </w:r>
      <w:r>
        <w:rPr>
          <w:rFonts w:hint="eastAsia" w:ascii="仿宋" w:hAnsi="仿宋" w:eastAsia="仿宋" w:cs="仿宋"/>
          <w:b w:val="0"/>
          <w:bCs w:val="0"/>
          <w:color w:val="000000"/>
          <w:kern w:val="0"/>
          <w:sz w:val="32"/>
          <w:szCs w:val="32"/>
          <w:lang w:val="en-US" w:eastAsia="zh-CN" w:bidi="ar-SA"/>
        </w:rPr>
        <w:t>指反映机关事业单位实施养老保险制度由单位缴纳的职业年金支出。</w:t>
      </w:r>
    </w:p>
    <w:p>
      <w:pPr>
        <w:ind w:firstLine="643"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8.卫生健康（类）行政事业单位医疗（款）行政单位医疗（项）：</w:t>
      </w:r>
      <w:r>
        <w:rPr>
          <w:rFonts w:hint="eastAsia" w:ascii="仿宋" w:hAnsi="仿宋" w:eastAsia="仿宋" w:cs="仿宋"/>
          <w:b w:val="0"/>
          <w:bCs w:val="0"/>
          <w:color w:val="000000"/>
          <w:kern w:val="0"/>
          <w:sz w:val="32"/>
          <w:szCs w:val="32"/>
          <w:lang w:val="en-US" w:eastAsia="zh-CN" w:bidi="ar-SA"/>
        </w:rPr>
        <w:t>指反映财政部门安排的行政单位（包括实行公务员管理的事业单位）基本医疗保险缴费经费，未参加医疗保险的行政单位的公费医疗经费，按国家规定享受离休人员、经军老战士待遇人员的医疗经费。</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color w:val="000000"/>
          <w:kern w:val="0"/>
          <w:sz w:val="32"/>
          <w:szCs w:val="32"/>
          <w:lang w:val="en-US" w:eastAsia="zh-CN" w:bidi="ar-SA"/>
        </w:rPr>
        <w:t>9.卫生健康（类）行政事业单位医疗（款）公务员医疗补助（项）：</w:t>
      </w:r>
      <w:r>
        <w:rPr>
          <w:rFonts w:hint="eastAsia" w:ascii="仿宋" w:hAnsi="仿宋" w:eastAsia="仿宋" w:cs="仿宋"/>
          <w:b w:val="0"/>
          <w:bCs w:val="0"/>
          <w:color w:val="000000"/>
          <w:kern w:val="0"/>
          <w:sz w:val="32"/>
          <w:szCs w:val="32"/>
          <w:lang w:val="en-US" w:eastAsia="zh-CN" w:bidi="ar-SA"/>
        </w:rPr>
        <w:t>指反映财政部门安排的公务员医疗补助经费。</w:t>
      </w:r>
    </w:p>
    <w:p>
      <w:pPr>
        <w:ind w:firstLine="643" w:firstLineChars="200"/>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10.住房保障（类）住房改革支出（款）住房公积金（项）：</w:t>
      </w:r>
      <w:r>
        <w:rPr>
          <w:rFonts w:hint="eastAsia" w:ascii="仿宋" w:hAnsi="仿宋" w:eastAsia="仿宋" w:cs="仿宋"/>
          <w:b w:val="0"/>
          <w:bCs w:val="0"/>
          <w:color w:val="000000"/>
          <w:kern w:val="0"/>
          <w:sz w:val="32"/>
          <w:szCs w:val="32"/>
          <w:lang w:val="en-US" w:eastAsia="zh-CN" w:bidi="ar-SA"/>
        </w:rPr>
        <w:t>指反映行政事业单位按人力资源的社会保障部、财政部规定的基本工资和津贴补贴以扩规定比例为职工缴纳的住房公积金。</w:t>
      </w:r>
    </w:p>
    <w:p>
      <w:pPr>
        <w:ind w:firstLine="643" w:firstLineChars="200"/>
        <w:rPr>
          <w:rFonts w:hint="eastAsia" w:ascii="仿宋" w:hAnsi="仿宋" w:eastAsia="仿宋" w:cs="仿宋"/>
          <w:color w:val="000000"/>
          <w:sz w:val="32"/>
          <w:szCs w:val="32"/>
        </w:rPr>
      </w:pPr>
      <w:r>
        <w:rPr>
          <w:rFonts w:hint="eastAsia" w:ascii="仿宋" w:hAnsi="仿宋" w:eastAsia="仿宋" w:cs="仿宋"/>
          <w:b/>
          <w:bCs/>
          <w:color w:val="000000"/>
          <w:kern w:val="0"/>
          <w:sz w:val="32"/>
          <w:szCs w:val="32"/>
          <w:lang w:val="en-US" w:eastAsia="zh-CN" w:bidi="ar-SA"/>
        </w:rPr>
        <w:t>11.基本支出</w:t>
      </w:r>
      <w:r>
        <w:rPr>
          <w:rFonts w:hint="eastAsia" w:ascii="仿宋" w:hAnsi="仿宋" w:eastAsia="仿宋" w:cs="仿宋"/>
          <w:color w:val="000000"/>
          <w:sz w:val="32"/>
          <w:szCs w:val="32"/>
        </w:rPr>
        <w:t>：</w:t>
      </w:r>
      <w:r>
        <w:rPr>
          <w:rFonts w:hint="eastAsia" w:ascii="仿宋" w:hAnsi="仿宋" w:eastAsia="仿宋" w:cs="仿宋"/>
          <w:color w:val="auto"/>
          <w:sz w:val="32"/>
          <w:szCs w:val="32"/>
          <w:highlight w:val="none"/>
        </w:rPr>
        <w:t>指为保障机构正常运转、完成日常工作任务而发生的人员支出和公用支出。</w:t>
      </w:r>
    </w:p>
    <w:p>
      <w:pPr>
        <w:ind w:firstLine="643" w:firstLineChars="200"/>
        <w:rPr>
          <w:rFonts w:hint="eastAsia" w:ascii="仿宋" w:hAnsi="仿宋" w:eastAsia="仿宋" w:cs="仿宋"/>
          <w:color w:val="000000"/>
          <w:sz w:val="32"/>
          <w:szCs w:val="32"/>
        </w:rPr>
      </w:pPr>
      <w:r>
        <w:rPr>
          <w:rFonts w:hint="eastAsia" w:ascii="仿宋" w:hAnsi="仿宋" w:eastAsia="仿宋" w:cs="仿宋"/>
          <w:b/>
          <w:bCs/>
          <w:color w:val="000000"/>
          <w:kern w:val="0"/>
          <w:sz w:val="32"/>
          <w:szCs w:val="32"/>
          <w:lang w:val="en-US" w:eastAsia="zh-CN" w:bidi="ar-SA"/>
        </w:rPr>
        <w:t>12.项目支出：</w:t>
      </w:r>
      <w:r>
        <w:rPr>
          <w:rFonts w:hint="eastAsia" w:ascii="仿宋" w:hAnsi="仿宋" w:eastAsia="仿宋" w:cs="仿宋"/>
          <w:color w:val="auto"/>
          <w:sz w:val="32"/>
          <w:szCs w:val="32"/>
          <w:highlight w:val="none"/>
        </w:rPr>
        <w:t>指在基本支出之外为完成特定行政任务和事业发展目标所发生的支出。</w:t>
      </w:r>
    </w:p>
    <w:p>
      <w:pPr>
        <w:pStyle w:val="29"/>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13</w:t>
      </w:r>
      <w:r>
        <w:rPr>
          <w:rFonts w:hint="eastAsia" w:ascii="仿宋" w:hAnsi="仿宋" w:eastAsia="仿宋" w:cs="仿宋"/>
          <w:b/>
          <w:bCs/>
          <w:sz w:val="32"/>
          <w:szCs w:val="32"/>
        </w:rPr>
        <w:t>.“三公”经费：</w:t>
      </w:r>
      <w:r>
        <w:rPr>
          <w:rFonts w:hint="eastAsia" w:ascii="仿宋" w:hAnsi="仿宋" w:eastAsia="仿宋" w:cs="仿宋"/>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14</w:t>
      </w: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ascii="仿宋" w:hAnsi="仿宋" w:eastAsia="仿宋"/>
          <w:b/>
          <w:sz w:val="32"/>
          <w:szCs w:val="32"/>
        </w:rPr>
        <w:br w:type="page"/>
      </w:r>
    </w:p>
    <w:p>
      <w:pPr>
        <w:pStyle w:val="3"/>
        <w:jc w:val="center"/>
        <w:rPr>
          <w:rFonts w:ascii="黑体" w:hAnsi="黑体" w:eastAsia="黑体"/>
          <w:b w:val="0"/>
          <w:color w:val="auto"/>
        </w:rPr>
      </w:pPr>
      <w:r>
        <w:rPr>
          <w:rFonts w:hint="eastAsia" w:ascii="黑体" w:hAnsi="黑体" w:eastAsia="黑体"/>
          <w:b w:val="0"/>
          <w:color w:val="auto"/>
        </w:rPr>
        <w:t>第四部分 附件</w:t>
      </w:r>
    </w:p>
    <w:p/>
    <w:p>
      <w:pPr>
        <w:rPr>
          <w:rFonts w:ascii="黑体" w:hAnsi="黑体" w:eastAsia="黑体"/>
          <w:sz w:val="32"/>
          <w:szCs w:val="32"/>
        </w:rPr>
      </w:pPr>
      <w:r>
        <w:rPr>
          <w:rFonts w:hint="eastAsia" w:ascii="黑体" w:hAnsi="黑体" w:eastAsia="黑体"/>
          <w:sz w:val="32"/>
          <w:szCs w:val="32"/>
        </w:rPr>
        <w:t>附件1</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36"/>
          <w:szCs w:val="36"/>
          <w:highlight w:val="none"/>
          <w:lang w:eastAsia="zh-CN"/>
        </w:rPr>
      </w:pPr>
      <w:r>
        <w:rPr>
          <w:rFonts w:hint="eastAsia" w:ascii="方正小标宋简体" w:hAnsi="宋体" w:eastAsia="方正小标宋简体"/>
          <w:color w:val="auto"/>
          <w:kern w:val="0"/>
          <w:sz w:val="36"/>
          <w:szCs w:val="36"/>
          <w:highlight w:val="none"/>
          <w:lang w:eastAsia="zh-CN"/>
        </w:rPr>
        <w:t>巴中市巴州区人民政府办公室</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r>
        <w:rPr>
          <w:rFonts w:hint="eastAsia" w:ascii="方正小标宋简体" w:hAnsi="宋体" w:eastAsia="方正小标宋简体"/>
          <w:color w:val="auto"/>
          <w:kern w:val="0"/>
          <w:sz w:val="36"/>
          <w:szCs w:val="36"/>
          <w:highlight w:val="none"/>
          <w:lang w:val="en-US" w:eastAsia="zh-CN"/>
        </w:rPr>
        <w:t>2023年</w:t>
      </w:r>
      <w:r>
        <w:rPr>
          <w:rFonts w:hint="eastAsia" w:ascii="方正小标宋简体" w:hAnsi="宋体" w:eastAsia="方正小标宋简体"/>
          <w:color w:val="auto"/>
          <w:kern w:val="0"/>
          <w:sz w:val="36"/>
          <w:szCs w:val="36"/>
          <w:highlight w:val="none"/>
        </w:rPr>
        <w:t>部门整体绩效评价报告</w:t>
      </w:r>
    </w:p>
    <w:p/>
    <w:p>
      <w:pPr>
        <w:ind w:firstLine="640" w:firstLineChars="200"/>
        <w:rPr>
          <w:rFonts w:ascii="黑体" w:hAnsi="黑体" w:eastAsia="黑体"/>
          <w:sz w:val="32"/>
          <w:szCs w:val="32"/>
        </w:rPr>
      </w:pPr>
      <w:r>
        <w:rPr>
          <w:rFonts w:hint="eastAsia" w:ascii="黑体" w:hAnsi="黑体" w:eastAsia="黑体"/>
          <w:sz w:val="32"/>
          <w:szCs w:val="32"/>
        </w:rPr>
        <w:t>一、部门（单位）基本情况</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（一）机构组成。</w:t>
      </w:r>
    </w:p>
    <w:p>
      <w:pPr>
        <w:spacing w:line="560" w:lineRule="exact"/>
        <w:ind w:firstLine="640" w:firstLineChars="200"/>
      </w:pPr>
      <w:r>
        <w:rPr>
          <w:rFonts w:hint="eastAsia" w:ascii="仿宋" w:hAnsi="仿宋" w:eastAsia="仿宋" w:cs="仿宋"/>
          <w:sz w:val="32"/>
          <w:szCs w:val="32"/>
          <w:lang w:val="en-US" w:eastAsia="zh-CN"/>
        </w:rPr>
        <w:t>本部门属一级预算单位，系财政全额拨款的行政单位，内设机构为：行政股、综合股、文秘股、金融股、督查股、人事股、调研股、信息股</w:t>
      </w:r>
      <w:r>
        <w:rPr>
          <w:rFonts w:hint="eastAsia" w:ascii="仿宋" w:hAnsi="仿宋" w:eastAsia="仿宋" w:cs="仿宋"/>
          <w:kern w:val="0"/>
          <w:sz w:val="32"/>
          <w:szCs w:val="32"/>
          <w:lang w:val="en-US" w:eastAsia="zh-CN" w:bidi="ar-SA"/>
        </w:rPr>
        <w:t>、党建办、整治（五创）股、安保股共11个股室。代管所属事业单位5个，分别是：金融服务中心、政务公开和电子政务外网维护中心、巴中火车站广场服务中心、民生工作指导中心、国防动员办公室。代管单位属非独立预算单位。</w:t>
      </w:r>
    </w:p>
    <w:p>
      <w:pPr>
        <w:numPr>
          <w:ilvl w:val="0"/>
          <w:numId w:val="3"/>
        </w:num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机构职能。</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1.负责区政府会议的会务工作，协助区政府领导组织对会议决定事项的实施。</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2.协助区政府领导组织起草或审核以区政府、区政府办公室名义发布的公文。</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3.负责办理人大代表议案、批评、建议、意见和政协委员提案。</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4.对各乡镇人民政府、城区街道办事处、区政府各部门向区政府请示的事项，提出审核处理意见，报区政府领导审批。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5.根据区政府领导的安排或工作需要，协调政府各部门间的工作，对有争议的问题提出处理意见，报区政府领导决定。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6.督促检查各乡镇人民政府、城区街道办事处，区政府各部门对区政府公文、会议决定事项及区政府领导交办工作的执行落实情况，及时向区政府领导报告。</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7.协助区政府领导处理需由区政府直接处理的突发事件和重大事故。</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8.处理群众来信，接待群众来访，及时向区政府领导报告来信来访及投诉反映的重要问题和提出的重要建议，办理区政府领导交办的有关信访事项。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9.围绕全区经济和社会发展战略以及区委、区政府的重大决策，开展调查研究，及时、准确地反映情况，提出建议。</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10.负责区政府的值班和安全保卫工作，及时向区政府领导报告重要情况，做好行政事务、后勤保障等工作，为区政府领导服好务。</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11.指导各乡镇人民政府、城区街道办事处和区政府各部门办公室工作。负责区政府机关、办公室及直属事业单位的党风廉政建设和精神文明建设。</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12.负责全区金融业发展规划实施、金融秩序维护、改革发展等方面的统筹、协调工作。</w:t>
      </w:r>
    </w:p>
    <w:p>
      <w:pPr>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13.承办区委、区政府交办的其它事务。</w:t>
      </w:r>
    </w:p>
    <w:p>
      <w:pPr>
        <w:ind w:firstLine="643" w:firstLineChars="200"/>
        <w:rPr>
          <w:rFonts w:ascii="仿宋_GB2312" w:eastAsia="仿宋_GB2312"/>
          <w:sz w:val="32"/>
          <w:szCs w:val="32"/>
        </w:rPr>
      </w:pPr>
      <w:r>
        <w:rPr>
          <w:rFonts w:hint="eastAsia" w:ascii="楷体_GB2312" w:eastAsia="楷体_GB2312"/>
          <w:b/>
          <w:color w:val="auto"/>
          <w:sz w:val="32"/>
          <w:szCs w:val="32"/>
        </w:rPr>
        <w:t>（三）人员概况。</w:t>
      </w:r>
      <w:r>
        <w:rPr>
          <w:rFonts w:hint="eastAsia" w:ascii="仿宋_GB2312" w:eastAsia="仿宋_GB2312"/>
          <w:sz w:val="32"/>
          <w:szCs w:val="32"/>
        </w:rPr>
        <w:t>截至2023年末，</w:t>
      </w:r>
      <w:r>
        <w:rPr>
          <w:rFonts w:hint="eastAsia" w:ascii="仿宋" w:hAnsi="仿宋" w:eastAsia="仿宋" w:cs="仿宋"/>
          <w:b w:val="0"/>
          <w:bCs w:val="0"/>
          <w:color w:val="auto"/>
          <w:sz w:val="32"/>
          <w:szCs w:val="32"/>
          <w:lang w:val="en-US" w:eastAsia="zh-CN"/>
        </w:rPr>
        <w:t>本单位在职职工60人，其中:行政编制32人（包括4名行政工勤），事业编制28人。</w:t>
      </w:r>
    </w:p>
    <w:p>
      <w:pPr>
        <w:ind w:firstLine="640" w:firstLineChars="200"/>
        <w:rPr>
          <w:rFonts w:ascii="黑体" w:hAnsi="黑体" w:eastAsia="黑体"/>
          <w:sz w:val="32"/>
          <w:szCs w:val="32"/>
        </w:rPr>
      </w:pPr>
      <w:r>
        <w:rPr>
          <w:rFonts w:hint="eastAsia" w:ascii="黑体" w:hAnsi="黑体" w:eastAsia="黑体"/>
          <w:sz w:val="32"/>
          <w:szCs w:val="32"/>
        </w:rPr>
        <w:t>二、部门资金收支情况</w:t>
      </w:r>
    </w:p>
    <w:p>
      <w:pPr>
        <w:ind w:firstLine="643" w:firstLineChars="200"/>
        <w:rPr>
          <w:rFonts w:ascii="仿宋_GB2312" w:eastAsia="仿宋_GB2312"/>
          <w:sz w:val="32"/>
          <w:szCs w:val="32"/>
        </w:rPr>
      </w:pPr>
      <w:r>
        <w:rPr>
          <w:rFonts w:hint="eastAsia" w:ascii="楷体_GB2312" w:eastAsia="楷体_GB2312"/>
          <w:b/>
          <w:sz w:val="32"/>
          <w:szCs w:val="32"/>
        </w:rPr>
        <w:t>（一）收入情况。</w:t>
      </w:r>
      <w:r>
        <w:rPr>
          <w:rFonts w:hint="eastAsia" w:eastAsia="楷体_GB2312"/>
          <w:sz w:val="32"/>
          <w:szCs w:val="32"/>
          <w:lang w:eastAsia="zh-CN"/>
        </w:rPr>
        <w:t>本</w:t>
      </w:r>
      <w:r>
        <w:rPr>
          <w:rFonts w:hint="eastAsia" w:ascii="仿宋_GB2312" w:eastAsia="仿宋_GB2312"/>
          <w:sz w:val="32"/>
          <w:szCs w:val="32"/>
        </w:rPr>
        <w:t>部门2023年年初预算收入</w:t>
      </w:r>
      <w:r>
        <w:rPr>
          <w:rFonts w:hint="eastAsia" w:ascii="仿宋_GB2312" w:eastAsia="仿宋_GB2312"/>
          <w:sz w:val="32"/>
          <w:szCs w:val="32"/>
          <w:lang w:val="en-US" w:eastAsia="zh-CN"/>
        </w:rPr>
        <w:t>1584.78万元</w:t>
      </w:r>
      <w:r>
        <w:rPr>
          <w:rFonts w:hint="eastAsia" w:ascii="仿宋_GB2312" w:eastAsia="仿宋_GB2312"/>
          <w:sz w:val="32"/>
          <w:szCs w:val="32"/>
        </w:rPr>
        <w:t>、决算报表收入</w:t>
      </w:r>
      <w:r>
        <w:rPr>
          <w:rFonts w:hint="eastAsia" w:ascii="仿宋_GB2312" w:eastAsia="仿宋_GB2312"/>
          <w:sz w:val="32"/>
          <w:szCs w:val="32"/>
          <w:lang w:val="en-US" w:eastAsia="zh-CN"/>
        </w:rPr>
        <w:t>1889.05万元</w:t>
      </w:r>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楷体_GB2312" w:eastAsia="楷体_GB2312"/>
          <w:b/>
          <w:sz w:val="32"/>
          <w:szCs w:val="32"/>
        </w:rPr>
        <w:t>（二）支出情况。</w:t>
      </w:r>
      <w:r>
        <w:rPr>
          <w:rFonts w:hint="eastAsia" w:eastAsia="楷体_GB2312"/>
          <w:sz w:val="32"/>
          <w:szCs w:val="32"/>
          <w:lang w:eastAsia="zh-CN"/>
        </w:rPr>
        <w:t>本</w:t>
      </w:r>
      <w:r>
        <w:rPr>
          <w:rFonts w:hint="eastAsia" w:ascii="仿宋_GB2312" w:eastAsia="仿宋_GB2312"/>
          <w:sz w:val="32"/>
          <w:szCs w:val="32"/>
        </w:rPr>
        <w:t>部门2023年年初预算支出</w:t>
      </w:r>
      <w:r>
        <w:rPr>
          <w:rFonts w:hint="eastAsia" w:ascii="仿宋_GB2312" w:eastAsia="仿宋_GB2312"/>
          <w:sz w:val="32"/>
          <w:szCs w:val="32"/>
          <w:lang w:val="en-US" w:eastAsia="zh-CN"/>
        </w:rPr>
        <w:t>1584.78万元</w:t>
      </w:r>
      <w:r>
        <w:rPr>
          <w:rFonts w:hint="eastAsia" w:ascii="仿宋_GB2312" w:eastAsia="仿宋_GB2312"/>
          <w:sz w:val="32"/>
          <w:szCs w:val="32"/>
        </w:rPr>
        <w:t>情况、决算报表支出</w:t>
      </w:r>
      <w:r>
        <w:rPr>
          <w:rFonts w:hint="eastAsia" w:ascii="仿宋_GB2312" w:eastAsia="仿宋_GB2312"/>
          <w:sz w:val="32"/>
          <w:szCs w:val="32"/>
          <w:lang w:val="en-US" w:eastAsia="zh-CN"/>
        </w:rPr>
        <w:t>1889.05万元</w:t>
      </w:r>
      <w:r>
        <w:rPr>
          <w:rFonts w:hint="eastAsia" w:ascii="仿宋_GB2312" w:eastAsia="仿宋_GB2312"/>
          <w:sz w:val="32"/>
          <w:szCs w:val="32"/>
        </w:rPr>
        <w:t>。</w:t>
      </w:r>
    </w:p>
    <w:p>
      <w:pPr>
        <w:ind w:firstLine="643" w:firstLineChars="200"/>
        <w:rPr>
          <w:rFonts w:ascii="仿宋_GB2312" w:eastAsia="仿宋_GB2312"/>
          <w:sz w:val="32"/>
          <w:szCs w:val="32"/>
        </w:rPr>
      </w:pPr>
      <w:r>
        <w:rPr>
          <w:rFonts w:hint="eastAsia" w:ascii="楷体_GB2312" w:eastAsia="楷体_GB2312"/>
          <w:b/>
          <w:sz w:val="32"/>
          <w:szCs w:val="32"/>
        </w:rPr>
        <w:t>（三）结余分配和结转结余情况。</w:t>
      </w:r>
      <w:r>
        <w:rPr>
          <w:rFonts w:hint="eastAsia" w:ascii="楷体_GB2312" w:eastAsia="楷体_GB2312"/>
          <w:b w:val="0"/>
          <w:bCs/>
          <w:sz w:val="32"/>
          <w:szCs w:val="32"/>
          <w:lang w:eastAsia="zh-CN"/>
        </w:rPr>
        <w:t>本</w:t>
      </w:r>
      <w:r>
        <w:rPr>
          <w:rFonts w:hint="eastAsia" w:ascii="仿宋_GB2312" w:eastAsia="仿宋_GB2312"/>
          <w:sz w:val="32"/>
          <w:szCs w:val="32"/>
        </w:rPr>
        <w:t>部门2023年决算报表</w:t>
      </w:r>
      <w:r>
        <w:rPr>
          <w:rFonts w:hint="eastAsia" w:ascii="仿宋_GB2312" w:eastAsia="仿宋_GB2312"/>
          <w:sz w:val="32"/>
          <w:szCs w:val="32"/>
          <w:lang w:eastAsia="zh-CN"/>
        </w:rPr>
        <w:t>无</w:t>
      </w:r>
      <w:r>
        <w:rPr>
          <w:rFonts w:hint="eastAsia" w:ascii="仿宋_GB2312" w:eastAsia="仿宋_GB2312"/>
          <w:sz w:val="32"/>
          <w:szCs w:val="32"/>
        </w:rPr>
        <w:t>结转结余。</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三、部门预算绩效分析</w:t>
      </w:r>
    </w:p>
    <w:p>
      <w:pPr>
        <w:ind w:firstLine="643" w:firstLineChars="200"/>
        <w:rPr>
          <w:rFonts w:hint="eastAsia" w:ascii="仿宋_GB2312" w:eastAsia="仿宋_GB2312"/>
          <w:sz w:val="32"/>
          <w:szCs w:val="32"/>
        </w:rPr>
      </w:pPr>
      <w:r>
        <w:rPr>
          <w:rFonts w:hint="eastAsia" w:ascii="楷体_GB2312" w:eastAsia="楷体_GB2312"/>
          <w:b/>
          <w:sz w:val="32"/>
          <w:szCs w:val="32"/>
        </w:rPr>
        <w:t>（一）部门预算总体绩效分析。</w:t>
      </w:r>
    </w:p>
    <w:p>
      <w:p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履职</w:t>
      </w:r>
      <w:r>
        <w:rPr>
          <w:rFonts w:hint="eastAsia" w:ascii="楷体_GB2312" w:hAnsi="楷体_GB2312" w:eastAsia="楷体_GB2312" w:cs="楷体_GB2312"/>
          <w:color w:val="000000"/>
          <w:kern w:val="0"/>
          <w:sz w:val="32"/>
          <w:szCs w:val="32"/>
          <w:shd w:val="clear" w:color="auto" w:fill="FFFFFF"/>
        </w:rPr>
        <w:t>效能</w:t>
      </w:r>
      <w:r>
        <w:rPr>
          <w:rFonts w:hint="eastAsia" w:ascii="楷体_GB2312" w:hAnsi="楷体_GB2312" w:eastAsia="楷体_GB2312" w:cs="楷体_GB2312"/>
          <w:color w:val="000000"/>
          <w:kern w:val="0"/>
          <w:sz w:val="32"/>
          <w:szCs w:val="32"/>
          <w:shd w:val="clear" w:color="auto" w:fill="FFFFFF"/>
          <w:lang w:val="zh-CN"/>
        </w:rPr>
        <w:t>。</w:t>
      </w:r>
    </w:p>
    <w:p>
      <w:pPr>
        <w:ind w:firstLine="640" w:firstLineChars="200"/>
        <w:rPr>
          <w:rFonts w:hint="eastAsia"/>
          <w:lang w:val="zh-CN"/>
        </w:rPr>
      </w:pPr>
      <w:r>
        <w:rPr>
          <w:rFonts w:hint="eastAsia" w:ascii="仿宋_GB2312" w:eastAsia="仿宋_GB2312"/>
          <w:sz w:val="32"/>
          <w:szCs w:val="32"/>
          <w:lang w:val="zh-CN"/>
        </w:rPr>
        <w:t>202</w:t>
      </w:r>
      <w:r>
        <w:rPr>
          <w:rFonts w:hint="eastAsia" w:ascii="仿宋_GB2312" w:eastAsia="仿宋_GB2312"/>
          <w:sz w:val="32"/>
          <w:szCs w:val="32"/>
          <w:lang w:val="en-US" w:eastAsia="zh-CN"/>
        </w:rPr>
        <w:t>3</w:t>
      </w:r>
      <w:r>
        <w:rPr>
          <w:rFonts w:hint="eastAsia" w:ascii="仿宋_GB2312" w:eastAsia="仿宋_GB2312"/>
          <w:sz w:val="32"/>
          <w:szCs w:val="32"/>
          <w:lang w:val="zh-CN"/>
        </w:rPr>
        <w:t>年本部门基本全面完成了年初确定的整体支出绩效任务、从工作任务完成数量上分析完成率为100%、完成质量达标率为100%、产出时效完成率达90%以上。202</w:t>
      </w:r>
      <w:r>
        <w:rPr>
          <w:rFonts w:hint="eastAsia" w:ascii="仿宋_GB2312" w:eastAsia="仿宋_GB2312"/>
          <w:sz w:val="32"/>
          <w:szCs w:val="32"/>
          <w:lang w:val="en-US" w:eastAsia="zh-CN"/>
        </w:rPr>
        <w:t>3</w:t>
      </w:r>
      <w:r>
        <w:rPr>
          <w:rFonts w:hint="eastAsia" w:ascii="仿宋_GB2312" w:eastAsia="仿宋_GB2312"/>
          <w:sz w:val="32"/>
          <w:szCs w:val="32"/>
          <w:lang w:val="zh-CN"/>
        </w:rPr>
        <w:t>年度主要计划任务全面完成。</w:t>
      </w:r>
    </w:p>
    <w:p>
      <w:p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2.</w:t>
      </w:r>
      <w:r>
        <w:rPr>
          <w:rFonts w:hint="eastAsia" w:ascii="楷体_GB2312" w:hAnsi="楷体_GB2312" w:eastAsia="楷体_GB2312" w:cs="楷体_GB2312"/>
          <w:color w:val="000000"/>
          <w:kern w:val="0"/>
          <w:sz w:val="32"/>
          <w:szCs w:val="32"/>
          <w:shd w:val="clear" w:color="auto" w:fill="FFFFFF"/>
          <w:lang w:val="zh-CN"/>
        </w:rPr>
        <w:t>预算管理。</w:t>
      </w:r>
    </w:p>
    <w:p>
      <w:pPr>
        <w:ind w:firstLine="640" w:firstLineChars="200"/>
        <w:rPr>
          <w:rFonts w:hint="eastAsia" w:ascii="仿宋_GB2312" w:eastAsia="仿宋_GB2312"/>
          <w:sz w:val="32"/>
          <w:szCs w:val="32"/>
          <w:lang w:val="zh-CN"/>
        </w:rPr>
      </w:pPr>
      <w:r>
        <w:rPr>
          <w:rFonts w:hint="eastAsia" w:ascii="仿宋_GB2312" w:eastAsia="仿宋_GB2312"/>
          <w:sz w:val="32"/>
          <w:szCs w:val="32"/>
          <w:lang w:val="zh-CN"/>
        </w:rPr>
        <w:t>按照综合预算的原则，本部门所有收入和支出均纳入部门预算管理。收入包括：一般公共预算拨款收入；支出包括：一般公共服务支出，社会保障和就业支出，卫生健康支出，住房保障支出。本部门2023年收支总预算</w:t>
      </w:r>
      <w:r>
        <w:rPr>
          <w:rFonts w:hint="eastAsia" w:ascii="仿宋_GB2312" w:eastAsia="仿宋_GB2312"/>
          <w:sz w:val="32"/>
          <w:szCs w:val="32"/>
          <w:lang w:val="en-US" w:eastAsia="zh-CN"/>
        </w:rPr>
        <w:t>1889.05</w:t>
      </w:r>
      <w:r>
        <w:rPr>
          <w:rFonts w:hint="eastAsia" w:ascii="仿宋_GB2312" w:eastAsia="仿宋_GB2312"/>
          <w:sz w:val="32"/>
          <w:szCs w:val="32"/>
          <w:lang w:val="zh-CN"/>
        </w:rPr>
        <w:t>万元，年终无结余结转资金。</w:t>
      </w:r>
    </w:p>
    <w:p>
      <w:p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3.</w:t>
      </w:r>
      <w:r>
        <w:rPr>
          <w:rFonts w:hint="eastAsia" w:ascii="楷体_GB2312" w:hAnsi="楷体_GB2312" w:eastAsia="楷体_GB2312" w:cs="楷体_GB2312"/>
          <w:color w:val="000000"/>
          <w:kern w:val="0"/>
          <w:sz w:val="32"/>
          <w:szCs w:val="32"/>
          <w:shd w:val="clear" w:color="auto" w:fill="FFFFFF"/>
          <w:lang w:val="zh-CN"/>
        </w:rPr>
        <w:t>财务管理。</w:t>
      </w:r>
    </w:p>
    <w:p>
      <w:pPr>
        <w:adjustRightInd w:val="0"/>
        <w:snapToGrid w:val="0"/>
        <w:spacing w:line="578" w:lineRule="exact"/>
        <w:ind w:firstLine="640" w:firstLineChars="200"/>
        <w:jc w:val="left"/>
        <w:rPr>
          <w:rFonts w:ascii="楷体_GB2312" w:hAnsi="楷体_GB2312" w:eastAsia="楷体_GB2312" w:cs="楷体_GB2312"/>
          <w:color w:val="000000"/>
          <w:kern w:val="0"/>
          <w:sz w:val="32"/>
          <w:szCs w:val="32"/>
          <w:shd w:val="clear" w:color="auto" w:fill="FFFFFF"/>
          <w:lang w:val="zh-CN"/>
        </w:rPr>
      </w:pPr>
      <w:r>
        <w:rPr>
          <w:rFonts w:hint="eastAsia" w:eastAsia="仿宋_GB2312"/>
          <w:sz w:val="32"/>
          <w:szCs w:val="32"/>
          <w:lang w:val="zh-CN"/>
        </w:rPr>
        <w:t>本部门财务管理认真履行部门“三定”方案确定的职责，设立了严格的财务管理制度，经费收支过程中没有存在截留、挤占、挪用、虚列支出等情况；会计核算执行《政府会计制度》，基础数据信息和会计信息资料真实、完整、准确，会计档案按规定要求整理立卷，装订成册，编制会计档案妥善保管，并按规定内容公开预、决算信息，对有关财务方面文件及时掌握。</w:t>
      </w:r>
    </w:p>
    <w:p>
      <w:p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4.</w:t>
      </w:r>
      <w:r>
        <w:rPr>
          <w:rFonts w:hint="eastAsia" w:ascii="楷体_GB2312" w:hAnsi="楷体_GB2312" w:eastAsia="楷体_GB2312" w:cs="楷体_GB2312"/>
          <w:color w:val="000000"/>
          <w:kern w:val="0"/>
          <w:sz w:val="32"/>
          <w:szCs w:val="32"/>
          <w:shd w:val="clear" w:color="auto" w:fill="FFFFFF"/>
          <w:lang w:val="zh-CN"/>
        </w:rPr>
        <w:t>资产管理。</w:t>
      </w:r>
    </w:p>
    <w:p>
      <w:pPr>
        <w:adjustRightInd w:val="0"/>
        <w:snapToGrid w:val="0"/>
        <w:spacing w:line="578" w:lineRule="exact"/>
        <w:ind w:firstLine="640" w:firstLineChars="200"/>
        <w:jc w:val="left"/>
        <w:rPr>
          <w:rFonts w:ascii="楷体_GB2312" w:hAnsi="楷体_GB2312" w:eastAsia="楷体_GB2312" w:cs="楷体_GB2312"/>
          <w:color w:val="000000"/>
          <w:kern w:val="0"/>
          <w:sz w:val="32"/>
          <w:szCs w:val="32"/>
          <w:shd w:val="clear" w:color="auto" w:fill="FFFFFF"/>
          <w:lang w:val="zh-CN"/>
        </w:rPr>
      </w:pPr>
      <w:r>
        <w:rPr>
          <w:rFonts w:hint="eastAsia" w:eastAsia="仿宋_GB2312"/>
          <w:sz w:val="32"/>
          <w:szCs w:val="32"/>
          <w:lang w:val="zh-CN"/>
        </w:rPr>
        <w:t>本部门根据《行政事业单位国有资产管理办法》制定了资产管理内部控制制度，制定并执行国有资产购置、验收、使用和保管管理制度和操作规范，每月及时通过资产管理系统上报资产月报电子数据。</w:t>
      </w:r>
    </w:p>
    <w:p>
      <w:pPr>
        <w:adjustRightInd w:val="0"/>
        <w:snapToGrid w:val="0"/>
        <w:spacing w:line="578" w:lineRule="exact"/>
        <w:ind w:firstLine="640" w:firstLineChars="200"/>
        <w:jc w:val="left"/>
        <w:rPr>
          <w:rFonts w:hint="default" w:ascii="楷体_GB2312" w:hAnsi="楷体_GB2312" w:eastAsia="仿宋_GB2312" w:cs="楷体_GB2312"/>
          <w:color w:val="000000"/>
          <w:kern w:val="0"/>
          <w:sz w:val="32"/>
          <w:szCs w:val="32"/>
          <w:shd w:val="clear" w:color="auto" w:fill="FFFFFF"/>
          <w:lang w:val="en-US" w:eastAsia="zh-CN"/>
        </w:rPr>
      </w:pPr>
      <w:r>
        <w:rPr>
          <w:rFonts w:hint="eastAsia" w:ascii="楷体_GB2312" w:hAnsi="楷体_GB2312" w:eastAsia="楷体_GB2312" w:cs="楷体_GB2312"/>
          <w:color w:val="000000"/>
          <w:kern w:val="0"/>
          <w:sz w:val="32"/>
          <w:szCs w:val="32"/>
          <w:shd w:val="clear" w:color="auto" w:fill="FFFFFF"/>
        </w:rPr>
        <w:t>5.</w:t>
      </w:r>
      <w:r>
        <w:rPr>
          <w:rFonts w:hint="eastAsia" w:ascii="楷体_GB2312" w:hAnsi="楷体_GB2312" w:eastAsia="楷体_GB2312" w:cs="楷体_GB2312"/>
          <w:color w:val="000000"/>
          <w:kern w:val="0"/>
          <w:sz w:val="32"/>
          <w:szCs w:val="32"/>
          <w:shd w:val="clear" w:color="auto" w:fill="FFFFFF"/>
          <w:lang w:val="zh-CN"/>
        </w:rPr>
        <w:t>采购管理。</w:t>
      </w:r>
      <w:r>
        <w:rPr>
          <w:rFonts w:hint="eastAsia" w:ascii="仿宋_GB2312" w:eastAsia="仿宋_GB2312"/>
          <w:sz w:val="32"/>
          <w:szCs w:val="32"/>
        </w:rPr>
        <w:t>2023年度，巴中市巴州区人民政府办公室政府采购支出总额13.73万元，</w:t>
      </w:r>
      <w:r>
        <w:rPr>
          <w:rFonts w:hint="eastAsia" w:eastAsia="仿宋_GB2312"/>
          <w:sz w:val="32"/>
          <w:szCs w:val="32"/>
          <w:lang w:val="zh-CN"/>
        </w:rPr>
        <w:t>采购过程公开透明，采购执行率</w:t>
      </w:r>
      <w:r>
        <w:rPr>
          <w:rFonts w:hint="eastAsia" w:eastAsia="仿宋_GB2312"/>
          <w:sz w:val="32"/>
          <w:szCs w:val="32"/>
          <w:lang w:val="en-US" w:eastAsia="zh-CN"/>
        </w:rPr>
        <w:t>100%。</w:t>
      </w:r>
    </w:p>
    <w:p>
      <w:pPr>
        <w:ind w:firstLine="643" w:firstLineChars="200"/>
        <w:rPr>
          <w:rFonts w:eastAsia="仿宋_GB2312"/>
          <w:sz w:val="32"/>
          <w:szCs w:val="32"/>
          <w:lang w:val="zh-CN"/>
        </w:rPr>
      </w:pPr>
      <w:r>
        <w:rPr>
          <w:rFonts w:hint="eastAsia" w:ascii="楷体_GB2312" w:eastAsia="楷体_GB2312"/>
          <w:b/>
          <w:sz w:val="32"/>
          <w:szCs w:val="32"/>
        </w:rPr>
        <w:t>（二）部门预算项目绩效分析。</w:t>
      </w:r>
    </w:p>
    <w:p>
      <w:pPr>
        <w:ind w:firstLine="640" w:firstLineChars="200"/>
        <w:rPr>
          <w:rFonts w:eastAsia="仿宋_GB2312"/>
          <w:sz w:val="32"/>
          <w:szCs w:val="32"/>
          <w:lang w:val="zh-CN"/>
        </w:rPr>
      </w:pPr>
      <w:r>
        <w:rPr>
          <w:rFonts w:hint="eastAsia" w:eastAsia="仿宋_GB2312"/>
          <w:sz w:val="32"/>
          <w:szCs w:val="32"/>
          <w:lang w:val="zh-CN"/>
        </w:rPr>
        <w:t>常年项目绩效分析。该类项目总数</w:t>
      </w:r>
      <w:r>
        <w:rPr>
          <w:rFonts w:hint="eastAsia" w:eastAsia="仿宋_GB2312"/>
          <w:sz w:val="32"/>
          <w:szCs w:val="32"/>
          <w:lang w:val="en-US" w:eastAsia="zh-CN"/>
        </w:rPr>
        <w:t>8</w:t>
      </w:r>
      <w:r>
        <w:rPr>
          <w:rFonts w:hint="eastAsia" w:eastAsia="仿宋_GB2312"/>
          <w:sz w:val="32"/>
          <w:szCs w:val="32"/>
          <w:lang w:val="zh-CN"/>
        </w:rPr>
        <w:t>个，涉及预算总金额</w:t>
      </w:r>
      <w:r>
        <w:rPr>
          <w:rFonts w:hint="eastAsia" w:eastAsia="仿宋_GB2312"/>
          <w:sz w:val="32"/>
          <w:szCs w:val="32"/>
          <w:lang w:val="en-US" w:eastAsia="zh-CN"/>
        </w:rPr>
        <w:t>410</w:t>
      </w:r>
      <w:r>
        <w:rPr>
          <w:rFonts w:hint="eastAsia" w:eastAsia="仿宋_GB2312"/>
          <w:sz w:val="32"/>
          <w:szCs w:val="32"/>
          <w:lang w:val="zh-CN"/>
        </w:rPr>
        <w:t>万元，1—12月预算执行总体进度为</w:t>
      </w:r>
      <w:r>
        <w:rPr>
          <w:rFonts w:hint="eastAsia" w:eastAsia="仿宋_GB2312"/>
          <w:sz w:val="32"/>
          <w:szCs w:val="32"/>
          <w:lang w:val="en-US" w:eastAsia="zh-CN"/>
        </w:rPr>
        <w:t>100</w:t>
      </w:r>
      <w:r>
        <w:rPr>
          <w:rFonts w:hint="eastAsia" w:eastAsia="仿宋_GB2312"/>
          <w:sz w:val="32"/>
          <w:szCs w:val="32"/>
          <w:lang w:val="zh-CN"/>
        </w:rPr>
        <w:t>%，其中：预算结余率大于10%的项目共计</w:t>
      </w:r>
      <w:r>
        <w:rPr>
          <w:rFonts w:hint="eastAsia" w:eastAsia="仿宋_GB2312"/>
          <w:sz w:val="32"/>
          <w:szCs w:val="32"/>
          <w:lang w:val="en-US" w:eastAsia="zh-CN"/>
        </w:rPr>
        <w:t>0</w:t>
      </w:r>
      <w:r>
        <w:rPr>
          <w:rFonts w:hint="eastAsia" w:eastAsia="仿宋_GB2312"/>
          <w:sz w:val="32"/>
          <w:szCs w:val="32"/>
          <w:lang w:val="zh-CN"/>
        </w:rPr>
        <w:t>个。</w:t>
      </w:r>
    </w:p>
    <w:p>
      <w:pPr>
        <w:numPr>
          <w:ilvl w:val="0"/>
          <w:numId w:val="0"/>
        </w:numPr>
        <w:ind w:firstLine="640" w:firstLineChars="200"/>
        <w:rPr>
          <w:rFonts w:hint="eastAsia" w:eastAsia="仿宋_GB2312"/>
          <w:sz w:val="32"/>
          <w:szCs w:val="32"/>
          <w:lang w:val="zh-CN"/>
        </w:rPr>
      </w:pPr>
      <w:r>
        <w:rPr>
          <w:rFonts w:hint="eastAsia" w:ascii="楷体_GB2312" w:hAnsi="楷体_GB2312" w:eastAsia="楷体_GB2312" w:cs="楷体_GB2312"/>
          <w:color w:val="000000"/>
          <w:kern w:val="0"/>
          <w:sz w:val="32"/>
          <w:szCs w:val="32"/>
          <w:shd w:val="clear" w:color="auto" w:fill="FFFFFF"/>
          <w:lang w:val="en-US" w:eastAsia="zh-CN"/>
        </w:rPr>
        <w:t>1.</w:t>
      </w:r>
      <w:r>
        <w:rPr>
          <w:rFonts w:hint="eastAsia" w:ascii="楷体_GB2312" w:hAnsi="楷体_GB2312" w:eastAsia="楷体_GB2312" w:cs="楷体_GB2312"/>
          <w:color w:val="000000"/>
          <w:kern w:val="0"/>
          <w:sz w:val="32"/>
          <w:szCs w:val="32"/>
          <w:shd w:val="clear" w:color="auto" w:fill="FFFFFF"/>
        </w:rPr>
        <w:t>项目决策。</w:t>
      </w:r>
      <w:r>
        <w:rPr>
          <w:rFonts w:hint="eastAsia" w:eastAsia="仿宋_GB2312"/>
          <w:sz w:val="32"/>
          <w:szCs w:val="32"/>
          <w:lang w:val="zh-CN" w:eastAsia="zh-CN"/>
        </w:rPr>
        <w:t>本部门</w:t>
      </w:r>
      <w:r>
        <w:rPr>
          <w:rFonts w:hint="eastAsia" w:eastAsia="仿宋_GB2312"/>
          <w:sz w:val="32"/>
          <w:szCs w:val="32"/>
          <w:lang w:val="zh-CN"/>
        </w:rPr>
        <w:t>严格按照项目预算申报程序入库，规划合理。</w:t>
      </w:r>
    </w:p>
    <w:p>
      <w:pPr>
        <w:numPr>
          <w:ilvl w:val="0"/>
          <w:numId w:val="0"/>
        </w:numPr>
        <w:ind w:firstLine="640" w:firstLineChars="200"/>
        <w:rPr>
          <w:rFonts w:hint="eastAsia" w:eastAsia="仿宋_GB2312"/>
          <w:sz w:val="32"/>
          <w:szCs w:val="32"/>
          <w:lang w:val="zh-CN" w:eastAsia="zh-CN"/>
        </w:rPr>
      </w:pPr>
      <w:r>
        <w:rPr>
          <w:rFonts w:hint="eastAsia" w:ascii="楷体_GB2312" w:hAnsi="楷体_GB2312" w:eastAsia="楷体_GB2312" w:cs="楷体_GB2312"/>
          <w:color w:val="000000"/>
          <w:kern w:val="0"/>
          <w:sz w:val="32"/>
          <w:szCs w:val="32"/>
          <w:shd w:val="clear" w:color="auto" w:fill="FFFFFF"/>
          <w:lang w:val="en-US" w:eastAsia="zh-CN"/>
        </w:rPr>
        <w:t>2.</w:t>
      </w:r>
      <w:r>
        <w:rPr>
          <w:rFonts w:hint="eastAsia" w:ascii="楷体_GB2312" w:hAnsi="楷体_GB2312" w:eastAsia="楷体_GB2312" w:cs="楷体_GB2312"/>
          <w:color w:val="000000"/>
          <w:kern w:val="0"/>
          <w:sz w:val="32"/>
          <w:szCs w:val="32"/>
          <w:shd w:val="clear" w:color="auto" w:fill="FFFFFF"/>
        </w:rPr>
        <w:t>项目执行。</w:t>
      </w:r>
      <w:r>
        <w:rPr>
          <w:rFonts w:hint="eastAsia" w:eastAsia="仿宋_GB2312"/>
          <w:sz w:val="32"/>
          <w:szCs w:val="32"/>
          <w:lang w:val="zh-CN" w:eastAsia="zh-CN"/>
        </w:rPr>
        <w:t>本部门目标实现100%、支出控制100%、及时处置、执行进度优、预算完成100%、资金结余率低并无违规记录等情况。</w:t>
      </w:r>
    </w:p>
    <w:p>
      <w:pPr>
        <w:numPr>
          <w:ilvl w:val="0"/>
          <w:numId w:val="0"/>
        </w:numPr>
        <w:ind w:firstLine="640" w:firstLineChars="200"/>
        <w:rPr>
          <w:rFonts w:hint="default" w:eastAsia="仿宋_GB2312"/>
          <w:sz w:val="32"/>
          <w:szCs w:val="32"/>
          <w:lang w:val="en-US" w:eastAsia="zh-CN"/>
        </w:rPr>
      </w:pPr>
      <w:r>
        <w:rPr>
          <w:rFonts w:hint="eastAsia" w:ascii="楷体_GB2312" w:hAnsi="楷体_GB2312" w:eastAsia="楷体_GB2312" w:cs="楷体_GB2312"/>
          <w:color w:val="000000"/>
          <w:kern w:val="0"/>
          <w:sz w:val="32"/>
          <w:szCs w:val="32"/>
          <w:shd w:val="clear" w:color="auto" w:fill="FFFFFF"/>
        </w:rPr>
        <w:t>3.目标实现。</w:t>
      </w:r>
      <w:r>
        <w:rPr>
          <w:rFonts w:hint="eastAsia" w:eastAsia="仿宋_GB2312"/>
          <w:sz w:val="32"/>
          <w:szCs w:val="32"/>
          <w:lang w:val="zh-CN" w:eastAsia="zh-CN"/>
        </w:rPr>
        <w:t>本部门对绩效目标制定合理，目标实现100%、支出控制100</w:t>
      </w:r>
      <w:r>
        <w:rPr>
          <w:rFonts w:hint="eastAsia" w:eastAsia="仿宋_GB2312"/>
          <w:sz w:val="32"/>
          <w:szCs w:val="32"/>
          <w:lang w:val="en-US" w:eastAsia="zh-CN"/>
        </w:rPr>
        <w:t>%。</w:t>
      </w:r>
    </w:p>
    <w:p>
      <w:pPr>
        <w:ind w:firstLine="643" w:firstLineChars="200"/>
        <w:rPr>
          <w:rFonts w:hint="eastAsia" w:ascii="楷体_GB2312" w:eastAsia="楷体_GB2312"/>
          <w:b/>
          <w:sz w:val="32"/>
          <w:szCs w:val="32"/>
        </w:rPr>
      </w:pPr>
      <w:r>
        <w:rPr>
          <w:rFonts w:hint="eastAsia" w:ascii="楷体_GB2312" w:eastAsia="楷体_GB2312"/>
          <w:b/>
          <w:sz w:val="32"/>
          <w:szCs w:val="32"/>
        </w:rPr>
        <w:t>（三）重点领域绩效分析。</w:t>
      </w:r>
    </w:p>
    <w:p>
      <w:pPr>
        <w:ind w:firstLine="640" w:firstLineChars="200"/>
        <w:rPr>
          <w:rFonts w:hint="eastAsia" w:eastAsia="仿宋_GB2312"/>
          <w:sz w:val="32"/>
          <w:szCs w:val="32"/>
          <w:lang w:val="zh-CN"/>
        </w:rPr>
      </w:pPr>
      <w:r>
        <w:rPr>
          <w:rFonts w:hint="eastAsia" w:eastAsia="仿宋_GB2312"/>
          <w:sz w:val="32"/>
          <w:szCs w:val="32"/>
          <w:lang w:val="zh-CN"/>
        </w:rPr>
        <w:t>无</w:t>
      </w:r>
    </w:p>
    <w:p>
      <w:pPr>
        <w:numPr>
          <w:ilvl w:val="0"/>
          <w:numId w:val="0"/>
        </w:numPr>
        <w:ind w:firstLine="643" w:firstLineChars="200"/>
        <w:rPr>
          <w:rFonts w:hint="eastAsia" w:ascii="楷体_GB2312" w:eastAsia="楷体_GB2312"/>
          <w:b/>
          <w:sz w:val="32"/>
          <w:szCs w:val="32"/>
        </w:rPr>
      </w:pPr>
      <w:r>
        <w:rPr>
          <w:rFonts w:hint="eastAsia" w:ascii="楷体_GB2312" w:eastAsia="楷体_GB2312"/>
          <w:b/>
          <w:sz w:val="32"/>
          <w:szCs w:val="32"/>
          <w:lang w:eastAsia="zh-CN"/>
        </w:rPr>
        <w:t>（四）</w:t>
      </w:r>
      <w:r>
        <w:rPr>
          <w:rFonts w:hint="eastAsia" w:ascii="楷体_GB2312" w:eastAsia="楷体_GB2312"/>
          <w:b/>
          <w:sz w:val="32"/>
          <w:szCs w:val="32"/>
        </w:rPr>
        <w:t>绩效结果应用情况。</w:t>
      </w:r>
    </w:p>
    <w:p>
      <w:pPr>
        <w:ind w:firstLine="640" w:firstLineChars="200"/>
        <w:rPr>
          <w:rFonts w:hint="eastAsia" w:eastAsia="仿宋_GB2312"/>
          <w:sz w:val="32"/>
          <w:szCs w:val="32"/>
          <w:lang w:val="zh-CN" w:eastAsia="zh-CN"/>
        </w:rPr>
      </w:pPr>
      <w:r>
        <w:rPr>
          <w:rFonts w:hint="eastAsia" w:eastAsia="仿宋_GB2312"/>
          <w:sz w:val="32"/>
          <w:szCs w:val="32"/>
          <w:lang w:val="zh-CN" w:eastAsia="zh-CN"/>
        </w:rPr>
        <w:t>本部门在年初工作规划和重点工作，围绕区委区政府的工作部署，积极履行职责，强化管理，较好地完成了年度工作目标，同时加强预算收支的管理，建立健全内部管理制度，严格内部管理流程，单位整体支出管理得到了提升。</w:t>
      </w:r>
    </w:p>
    <w:p>
      <w:pPr>
        <w:ind w:firstLine="640" w:firstLineChars="200"/>
        <w:rPr>
          <w:rFonts w:ascii="黑体" w:hAnsi="黑体" w:eastAsia="黑体"/>
          <w:sz w:val="32"/>
          <w:szCs w:val="32"/>
        </w:rPr>
      </w:pPr>
      <w:r>
        <w:rPr>
          <w:rFonts w:hint="eastAsia" w:ascii="黑体" w:hAnsi="黑体" w:eastAsia="黑体"/>
          <w:sz w:val="32"/>
          <w:szCs w:val="32"/>
        </w:rPr>
        <w:t>四、评价结论及建议</w:t>
      </w:r>
    </w:p>
    <w:p>
      <w:pPr>
        <w:ind w:firstLine="643" w:firstLineChars="200"/>
        <w:rPr>
          <w:rFonts w:hint="eastAsia" w:ascii="楷体_GB2312" w:eastAsia="楷体_GB2312"/>
          <w:b/>
          <w:sz w:val="32"/>
          <w:szCs w:val="32"/>
        </w:rPr>
      </w:pPr>
      <w:r>
        <w:rPr>
          <w:rFonts w:hint="eastAsia" w:ascii="楷体_GB2312" w:eastAsia="楷体_GB2312"/>
          <w:b/>
          <w:sz w:val="32"/>
          <w:szCs w:val="32"/>
        </w:rPr>
        <w:t>（一）评价结论。</w:t>
      </w:r>
    </w:p>
    <w:p>
      <w:pPr>
        <w:ind w:firstLine="640" w:firstLineChars="200"/>
        <w:rPr>
          <w:rFonts w:hint="default" w:eastAsia="仿宋_GB2312"/>
          <w:sz w:val="32"/>
          <w:szCs w:val="32"/>
          <w:lang w:val="en-US" w:eastAsia="zh-CN"/>
        </w:rPr>
      </w:pPr>
      <w:r>
        <w:rPr>
          <w:rFonts w:hint="eastAsia" w:eastAsia="仿宋_GB2312"/>
          <w:sz w:val="32"/>
          <w:szCs w:val="32"/>
          <w:lang w:val="en-US" w:eastAsia="zh-CN"/>
        </w:rPr>
        <w:t>2023年绩效目标全面完成，取得了一定的经济和社会效益，通过加强绩效预算，财政资金得到有效使用，行政效率得到提高，促进了各项工作顺利开展。按照预算绩效管理要求,本部门对2023年整体支出开展绩效自评,自评得分90分。</w:t>
      </w:r>
    </w:p>
    <w:p>
      <w:pPr>
        <w:ind w:firstLine="643" w:firstLineChars="200"/>
        <w:rPr>
          <w:rFonts w:hint="eastAsia" w:ascii="楷体_GB2312" w:eastAsia="楷体_GB2312"/>
          <w:b/>
          <w:sz w:val="32"/>
          <w:szCs w:val="32"/>
          <w:lang w:val="zh-CN"/>
        </w:rPr>
      </w:pPr>
      <w:r>
        <w:rPr>
          <w:rFonts w:hint="eastAsia" w:ascii="楷体_GB2312" w:eastAsia="楷体_GB2312"/>
          <w:b/>
          <w:sz w:val="32"/>
          <w:szCs w:val="32"/>
          <w:lang w:eastAsia="zh-CN"/>
        </w:rPr>
        <w:t>（二）</w:t>
      </w:r>
      <w:r>
        <w:rPr>
          <w:rFonts w:hint="eastAsia" w:ascii="楷体_GB2312" w:eastAsia="楷体_GB2312"/>
          <w:b/>
          <w:sz w:val="32"/>
          <w:szCs w:val="32"/>
        </w:rPr>
        <w:t>存在问题。</w:t>
      </w:r>
    </w:p>
    <w:p>
      <w:pPr>
        <w:numPr>
          <w:ilvl w:val="0"/>
          <w:numId w:val="0"/>
        </w:numPr>
        <w:ind w:firstLine="640" w:firstLineChars="200"/>
        <w:rPr>
          <w:rFonts w:hint="eastAsia" w:eastAsia="仿宋_GB2312"/>
          <w:sz w:val="32"/>
          <w:szCs w:val="32"/>
          <w:lang w:val="zh-CN"/>
        </w:rPr>
      </w:pPr>
      <w:r>
        <w:rPr>
          <w:rFonts w:hint="eastAsia" w:eastAsia="仿宋_GB2312"/>
          <w:sz w:val="32"/>
          <w:szCs w:val="32"/>
          <w:lang w:val="zh-CN"/>
        </w:rPr>
        <w:t>预算编制不够准确，主要是对于一些突发性的工作任务产生的工作经费，需在年中追加或调整，决算数与预算数相差较大。</w:t>
      </w:r>
    </w:p>
    <w:p>
      <w:pPr>
        <w:numPr>
          <w:ilvl w:val="0"/>
          <w:numId w:val="3"/>
        </w:numPr>
        <w:ind w:left="0" w:leftChars="0" w:firstLine="643" w:firstLineChars="200"/>
        <w:rPr>
          <w:rFonts w:hint="eastAsia" w:ascii="楷体_GB2312" w:eastAsia="楷体_GB2312"/>
          <w:b/>
          <w:sz w:val="32"/>
          <w:szCs w:val="32"/>
        </w:rPr>
      </w:pPr>
      <w:r>
        <w:rPr>
          <w:rFonts w:hint="eastAsia" w:ascii="楷体_GB2312" w:eastAsia="楷体_GB2312"/>
          <w:b/>
          <w:sz w:val="32"/>
          <w:szCs w:val="32"/>
        </w:rPr>
        <w:t>改进建议。</w:t>
      </w:r>
    </w:p>
    <w:p>
      <w:pPr>
        <w:numPr>
          <w:ilvl w:val="0"/>
          <w:numId w:val="0"/>
        </w:numPr>
        <w:ind w:firstLine="640" w:firstLineChars="200"/>
        <w:rPr>
          <w:rFonts w:hint="eastAsia" w:eastAsia="仿宋_GB2312"/>
          <w:sz w:val="32"/>
          <w:szCs w:val="32"/>
          <w:lang w:val="zh-CN"/>
        </w:rPr>
      </w:pPr>
      <w:r>
        <w:rPr>
          <w:rFonts w:hint="eastAsia" w:eastAsia="仿宋_GB2312"/>
          <w:sz w:val="32"/>
          <w:szCs w:val="32"/>
          <w:lang w:val="zh-CN"/>
        </w:rPr>
        <w:t>加强绩效评价领导小组，完善绩效管理制度，严格完成财政绩效评价工作；加强财务管理，严格财务审核。预算执行过程中做到细化与规范化；.强化绩效观念，加强项目组织管理，要做到科学化、精细化。</w:t>
      </w:r>
    </w:p>
    <w:p>
      <w:pPr>
        <w:pStyle w:val="11"/>
      </w:pPr>
    </w:p>
    <w:p>
      <w:pPr>
        <w:pStyle w:val="12"/>
      </w:pPr>
    </w:p>
    <w:p/>
    <w:p>
      <w:pPr>
        <w:pStyle w:val="11"/>
      </w:pPr>
    </w:p>
    <w:p>
      <w:pPr>
        <w:pStyle w:val="12"/>
      </w:pPr>
    </w:p>
    <w:p/>
    <w:p>
      <w:pPr>
        <w:pStyle w:val="11"/>
      </w:pPr>
    </w:p>
    <w:p>
      <w:pPr>
        <w:pStyle w:val="12"/>
      </w:pPr>
    </w:p>
    <w:p/>
    <w:p>
      <w:pPr>
        <w:pStyle w:val="11"/>
      </w:pPr>
    </w:p>
    <w:p>
      <w:pPr>
        <w:pStyle w:val="12"/>
      </w:pPr>
    </w:p>
    <w:p/>
    <w:p>
      <w:pPr>
        <w:pStyle w:val="11"/>
      </w:pPr>
    </w:p>
    <w:p>
      <w:pPr>
        <w:pStyle w:val="12"/>
      </w:pPr>
    </w:p>
    <w:p/>
    <w:p>
      <w:pPr>
        <w:pStyle w:val="3"/>
        <w:jc w:val="center"/>
        <w:rPr>
          <w:rFonts w:hint="eastAsia" w:ascii="黑体" w:hAnsi="黑体" w:eastAsia="黑体"/>
        </w:rPr>
      </w:pPr>
    </w:p>
    <w:p>
      <w:pPr>
        <w:rPr>
          <w:rFonts w:hint="eastAsia" w:ascii="黑体" w:hAnsi="黑体" w:eastAsia="黑体"/>
        </w:rPr>
      </w:pPr>
    </w:p>
    <w:p>
      <w:pPr>
        <w:pStyle w:val="11"/>
        <w:rPr>
          <w:rFonts w:hint="eastAsia" w:ascii="黑体" w:hAnsi="黑体" w:eastAsia="黑体"/>
        </w:rPr>
      </w:pPr>
    </w:p>
    <w:p>
      <w:pPr>
        <w:pStyle w:val="12"/>
        <w:rPr>
          <w:rFonts w:hint="eastAsia" w:ascii="黑体" w:hAnsi="黑体" w:eastAsia="黑体"/>
        </w:rPr>
      </w:pPr>
    </w:p>
    <w:p>
      <w:pPr>
        <w:rPr>
          <w:rFonts w:hint="eastAsia" w:ascii="黑体" w:hAnsi="黑体" w:eastAsia="黑体"/>
        </w:rPr>
      </w:pPr>
    </w:p>
    <w:p>
      <w:pPr>
        <w:rPr>
          <w:rFonts w:ascii="黑体" w:hAnsi="黑体" w:eastAsia="黑体"/>
          <w:sz w:val="32"/>
          <w:szCs w:val="32"/>
        </w:rPr>
      </w:pPr>
      <w:r>
        <w:rPr>
          <w:rFonts w:hint="eastAsia" w:ascii="黑体" w:hAnsi="黑体" w:eastAsia="黑体"/>
          <w:sz w:val="32"/>
          <w:szCs w:val="32"/>
        </w:rPr>
        <w:t>附件2</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电子政务外网二级数据平台电路租赁费</w:t>
      </w:r>
    </w:p>
    <w:p>
      <w:pPr>
        <w:jc w:val="center"/>
        <w:rPr>
          <w:rFonts w:hint="eastAsia" w:ascii="黑体" w:hAnsi="黑体" w:eastAsia="黑体"/>
          <w:sz w:val="32"/>
          <w:szCs w:val="32"/>
          <w:lang w:val="zh-CN"/>
        </w:rPr>
      </w:pPr>
      <w:r>
        <w:rPr>
          <w:rFonts w:hint="eastAsia" w:ascii="方正小标宋简体" w:hAnsi="方正小标宋简体" w:eastAsia="方正小标宋简体"/>
          <w:sz w:val="44"/>
          <w:szCs w:val="44"/>
        </w:rPr>
        <w:t>专项预算项目绩效评价报告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lang w:val="zh-CN"/>
        </w:rPr>
      </w:pPr>
      <w:r>
        <w:rPr>
          <w:rFonts w:hint="eastAsia" w:ascii="黑体" w:hAnsi="黑体" w:eastAsia="黑体"/>
          <w:sz w:val="32"/>
          <w:szCs w:val="32"/>
          <w:lang w:val="zh-CN"/>
        </w:rPr>
        <w:t>一、项目概况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eastAsia="楷体_GB2312"/>
          <w:b/>
          <w:color w:val="auto"/>
          <w:sz w:val="32"/>
          <w:szCs w:val="32"/>
          <w:lang w:val="zh-CN"/>
        </w:rPr>
      </w:pPr>
      <w:r>
        <w:rPr>
          <w:rFonts w:hint="eastAsia" w:ascii="楷体_GB2312" w:eastAsia="楷体_GB2312"/>
          <w:b/>
          <w:color w:val="auto"/>
          <w:sz w:val="32"/>
          <w:szCs w:val="32"/>
          <w:lang w:val="zh-CN"/>
        </w:rPr>
        <w:t>（一）设立背景及基本情况。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auto"/>
          <w:sz w:val="32"/>
          <w:szCs w:val="32"/>
          <w:lang w:val="zh-CN"/>
        </w:rPr>
      </w:pPr>
      <w:r>
        <w:rPr>
          <w:rFonts w:hint="eastAsia" w:ascii="Calibri" w:hAnsi="Calibri" w:eastAsia="仿宋_GB2312" w:cs="Times New Roman"/>
          <w:color w:val="auto"/>
          <w:kern w:val="2"/>
          <w:sz w:val="32"/>
          <w:szCs w:val="32"/>
          <w:lang w:val="en-US" w:eastAsia="zh-CN"/>
        </w:rPr>
        <w:t>近年来，随着信息化不断发展，网上办事亦不断深化，为进一步提高各级党政机关、企事业单位的办事效率，降低了行政成本。</w:t>
      </w:r>
      <w:r>
        <w:rPr>
          <w:rFonts w:hint="eastAsia" w:ascii="Calibri" w:hAnsi="Calibri" w:eastAsia="仿宋_GB2312" w:cs="Times New Roman"/>
          <w:kern w:val="2"/>
          <w:sz w:val="32"/>
          <w:szCs w:val="32"/>
          <w:lang w:val="en-US" w:eastAsia="zh-CN"/>
        </w:rPr>
        <w:t>目前已建成区级二级汇聚平台、部门、乡镇街道（村社）三级网络互联互通的电子政务外网网络体系，</w:t>
      </w:r>
      <w:r>
        <w:rPr>
          <w:rFonts w:hint="eastAsia" w:ascii="Times New Roman" w:hAnsi="Times New Roman" w:eastAsia="仿宋_GB2312" w:cs="Times New Roman"/>
          <w:sz w:val="32"/>
          <w:szCs w:val="32"/>
        </w:rPr>
        <w:t>主要为全区行政机关、</w:t>
      </w:r>
      <w:r>
        <w:rPr>
          <w:rFonts w:hint="eastAsia" w:ascii="Times New Roman" w:hAnsi="Times New Roman" w:eastAsia="仿宋_GB2312" w:cs="Times New Roman"/>
          <w:sz w:val="32"/>
          <w:szCs w:val="32"/>
          <w:lang w:eastAsia="zh-CN"/>
        </w:rPr>
        <w:t>企</w:t>
      </w:r>
      <w:r>
        <w:rPr>
          <w:rFonts w:hint="eastAsia" w:ascii="Times New Roman" w:hAnsi="Times New Roman" w:eastAsia="仿宋_GB2312" w:cs="Times New Roman"/>
          <w:sz w:val="32"/>
          <w:szCs w:val="32"/>
        </w:rPr>
        <w:t>事业</w:t>
      </w:r>
      <w:r>
        <w:rPr>
          <w:rFonts w:hint="eastAsia" w:ascii="Times New Roman" w:hAnsi="Times New Roman" w:eastAsia="仿宋_GB2312" w:cs="Times New Roman"/>
          <w:sz w:val="32"/>
          <w:szCs w:val="32"/>
          <w:lang w:eastAsia="zh-CN"/>
        </w:rPr>
        <w:t>共计</w:t>
      </w:r>
      <w:r>
        <w:rPr>
          <w:rFonts w:hint="eastAsia" w:ascii="Times New Roman" w:hAnsi="Times New Roman" w:eastAsia="仿宋_GB2312" w:cs="Times New Roman"/>
          <w:sz w:val="32"/>
          <w:szCs w:val="32"/>
          <w:lang w:val="en-US" w:eastAsia="zh-CN"/>
        </w:rPr>
        <w:t>120余个</w:t>
      </w:r>
      <w:r>
        <w:rPr>
          <w:rFonts w:hint="eastAsia" w:ascii="Times New Roman" w:hAnsi="Times New Roman" w:eastAsia="仿宋_GB2312" w:cs="Times New Roman"/>
          <w:sz w:val="32"/>
          <w:szCs w:val="32"/>
        </w:rPr>
        <w:t>单位提供</w:t>
      </w:r>
      <w:r>
        <w:rPr>
          <w:rFonts w:hint="eastAsia" w:ascii="Times New Roman" w:hAnsi="Times New Roman" w:eastAsia="仿宋_GB2312" w:cs="Times New Roman"/>
          <w:sz w:val="32"/>
          <w:szCs w:val="32"/>
          <w:lang w:eastAsia="zh-CN"/>
        </w:rPr>
        <w:t>电子</w:t>
      </w:r>
      <w:r>
        <w:rPr>
          <w:rFonts w:hint="eastAsia" w:ascii="Times New Roman" w:hAnsi="Times New Roman" w:eastAsia="仿宋_GB2312" w:cs="Times New Roman"/>
          <w:sz w:val="32"/>
          <w:szCs w:val="32"/>
        </w:rPr>
        <w:t>政务外网网络服务</w:t>
      </w:r>
      <w:r>
        <w:rPr>
          <w:rFonts w:hint="eastAsia" w:ascii="Times New Roman" w:hAnsi="Times New Roman" w:eastAsia="仿宋_GB2312" w:cs="Times New Roman"/>
          <w:sz w:val="32"/>
          <w:szCs w:val="32"/>
          <w:lang w:eastAsia="zh-CN"/>
        </w:rPr>
        <w:t>。目前</w:t>
      </w:r>
      <w:r>
        <w:rPr>
          <w:rFonts w:hint="eastAsia" w:ascii="Calibri" w:hAnsi="Calibri" w:eastAsia="仿宋_GB2312" w:cs="Times New Roman"/>
          <w:kern w:val="2"/>
          <w:sz w:val="32"/>
          <w:szCs w:val="32"/>
          <w:lang w:val="en-US" w:eastAsia="zh-CN"/>
        </w:rPr>
        <w:t>承载了20个政府业务系统，</w:t>
      </w:r>
      <w:r>
        <w:rPr>
          <w:rFonts w:hint="eastAsia" w:ascii="Calibri" w:hAnsi="Calibri" w:eastAsia="仿宋_GB2312" w:cs="Times New Roman"/>
          <w:color w:val="auto"/>
          <w:kern w:val="2"/>
          <w:sz w:val="32"/>
          <w:szCs w:val="32"/>
          <w:lang w:val="en-US" w:eastAsia="zh-CN"/>
        </w:rPr>
        <w:t>为全区社会管理和公共服务提供优质、高效的网络服务。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eastAsia="楷体_GB2312"/>
          <w:b/>
          <w:color w:val="auto"/>
          <w:sz w:val="32"/>
          <w:szCs w:val="32"/>
          <w:lang w:val="zh-CN"/>
        </w:rPr>
      </w:pPr>
      <w:r>
        <w:rPr>
          <w:rFonts w:hint="eastAsia" w:ascii="楷体_GB2312" w:eastAsia="楷体_GB2312"/>
          <w:b/>
          <w:color w:val="auto"/>
          <w:sz w:val="32"/>
          <w:szCs w:val="32"/>
          <w:lang w:val="zh-CN"/>
        </w:rPr>
        <w:t>（二）实施目的及支持方向。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Calibri" w:hAnsi="Calibri" w:eastAsia="仿宋_GB2312" w:cs="Times New Roman"/>
          <w:kern w:val="2"/>
          <w:sz w:val="32"/>
          <w:szCs w:val="32"/>
          <w:lang w:val="zh-CN" w:eastAsia="zh-CN"/>
        </w:rPr>
      </w:pPr>
      <w:r>
        <w:rPr>
          <w:rFonts w:hint="eastAsia" w:ascii="Calibri" w:hAnsi="Calibri" w:eastAsia="仿宋_GB2312" w:cs="Times New Roman"/>
          <w:color w:val="auto"/>
          <w:kern w:val="2"/>
          <w:sz w:val="32"/>
          <w:szCs w:val="32"/>
          <w:lang w:val="zh-CN" w:eastAsia="zh-CN"/>
        </w:rPr>
        <w:t>本项目的实施旨在</w:t>
      </w:r>
      <w:r>
        <w:rPr>
          <w:rFonts w:hint="eastAsia" w:ascii="Calibri" w:hAnsi="Calibri" w:eastAsia="仿宋_GB2312" w:cs="Times New Roman"/>
          <w:color w:val="auto"/>
          <w:kern w:val="2"/>
          <w:sz w:val="32"/>
          <w:szCs w:val="32"/>
          <w:lang w:val="en-US" w:eastAsia="zh-CN"/>
        </w:rPr>
        <w:t>进一步集约节约资</w:t>
      </w:r>
      <w:r>
        <w:rPr>
          <w:rFonts w:hint="eastAsia" w:ascii="Calibri" w:hAnsi="Calibri" w:eastAsia="仿宋_GB2312" w:cs="Times New Roman"/>
          <w:kern w:val="2"/>
          <w:sz w:val="32"/>
          <w:szCs w:val="32"/>
          <w:lang w:val="en-US" w:eastAsia="zh-CN"/>
        </w:rPr>
        <w:t>金，提高资金使用效率，降低区级各单位行政成本</w:t>
      </w:r>
      <w:r>
        <w:rPr>
          <w:rFonts w:hint="eastAsia" w:ascii="Calibri" w:hAnsi="Calibri" w:eastAsia="仿宋_GB2312" w:cs="Times New Roman"/>
          <w:kern w:val="2"/>
          <w:sz w:val="32"/>
          <w:szCs w:val="32"/>
          <w:lang w:val="zh-CN" w:eastAsia="zh-CN"/>
        </w:rPr>
        <w:t>，出台了《巴州区电子政务外网运维考核细则》《巴州区电子政务外网年度考评细》，对电子政务外网服务进行常态化监管和考核，旨在提升电子政务外网使用质效。</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eastAsia="楷体_GB2312"/>
          <w:b/>
          <w:sz w:val="32"/>
          <w:szCs w:val="32"/>
          <w:lang w:val="zh-CN"/>
        </w:rPr>
      </w:pPr>
      <w:r>
        <w:rPr>
          <w:rFonts w:hint="eastAsia" w:ascii="楷体_GB2312" w:eastAsia="楷体_GB2312"/>
          <w:b/>
          <w:sz w:val="32"/>
          <w:szCs w:val="32"/>
          <w:lang w:val="zh-CN"/>
        </w:rPr>
        <w:t>（三）预算安排及分配管理。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zh-CN"/>
        </w:rPr>
        <w:t>项目预算安排</w:t>
      </w:r>
      <w:r>
        <w:rPr>
          <w:rFonts w:hint="eastAsia" w:eastAsia="仿宋_GB2312"/>
          <w:sz w:val="32"/>
          <w:szCs w:val="32"/>
          <w:lang w:val="zh-CN" w:eastAsia="zh-CN"/>
        </w:rPr>
        <w:t>资金</w:t>
      </w:r>
      <w:r>
        <w:rPr>
          <w:rFonts w:hint="eastAsia" w:eastAsia="仿宋_GB2312"/>
          <w:sz w:val="32"/>
          <w:szCs w:val="32"/>
          <w:lang w:val="en-US" w:eastAsia="zh-CN"/>
        </w:rPr>
        <w:t>100万元，资金分配和管理</w:t>
      </w:r>
      <w:r>
        <w:rPr>
          <w:rFonts w:ascii="仿宋_GB2312" w:hAnsi="宋体" w:eastAsia="仿宋_GB2312" w:cs="仿宋_GB2312"/>
          <w:i w:val="0"/>
          <w:iCs w:val="0"/>
          <w:caps w:val="0"/>
          <w:color w:val="000000"/>
          <w:spacing w:val="0"/>
          <w:sz w:val="31"/>
          <w:szCs w:val="31"/>
          <w:shd w:val="clear" w:fill="FFFFFF"/>
        </w:rPr>
        <w:t>严格按照财经纪律要求</w:t>
      </w:r>
      <w:r>
        <w:rPr>
          <w:rFonts w:hint="eastAsia" w:ascii="仿宋_GB2312" w:hAnsi="宋体" w:eastAsia="仿宋_GB2312" w:cs="仿宋_GB2312"/>
          <w:i w:val="0"/>
          <w:iCs w:val="0"/>
          <w:caps w:val="0"/>
          <w:color w:val="000000"/>
          <w:spacing w:val="0"/>
          <w:sz w:val="31"/>
          <w:szCs w:val="31"/>
          <w:shd w:val="clear" w:fill="FFFFFF"/>
          <w:lang w:eastAsia="zh-CN"/>
        </w:rPr>
        <w:t>，确保了专款专用。年末资金支付与预算相符。</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eastAsia="楷体_GB2312"/>
          <w:b/>
          <w:sz w:val="32"/>
          <w:szCs w:val="32"/>
          <w:lang w:val="zh-CN"/>
        </w:rPr>
      </w:pPr>
      <w:r>
        <w:rPr>
          <w:rFonts w:hint="eastAsia" w:ascii="楷体_GB2312" w:eastAsia="楷体_GB2312"/>
          <w:b/>
          <w:sz w:val="32"/>
          <w:szCs w:val="32"/>
          <w:lang w:val="zh-CN"/>
        </w:rPr>
        <w:t>（四）项目绩效目标设置。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zh-CN"/>
        </w:rPr>
        <w:t>该项目设置了</w:t>
      </w:r>
      <w:r>
        <w:rPr>
          <w:rFonts w:hint="eastAsia" w:eastAsia="仿宋_GB2312"/>
          <w:sz w:val="32"/>
          <w:szCs w:val="32"/>
          <w:lang w:val="en-US" w:eastAsia="zh-CN"/>
        </w:rPr>
        <w:t>4个一级指标：产出指标、效益指标、满意度指标、成本指标；7个二级指标：质量指标、数量指标、时效指标、经济效益指标、社会效益指标、服务对象满意度指标、经济成本指标；7个三级批标。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lang w:val="zh-CN"/>
        </w:rPr>
      </w:pPr>
      <w:r>
        <w:rPr>
          <w:rFonts w:hint="eastAsia" w:ascii="黑体" w:hAnsi="黑体" w:eastAsia="黑体"/>
          <w:sz w:val="32"/>
          <w:szCs w:val="32"/>
          <w:lang w:val="zh-CN"/>
        </w:rPr>
        <w:t>二、评价实施</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eastAsia="楷体_GB2312"/>
          <w:b/>
          <w:sz w:val="32"/>
          <w:szCs w:val="32"/>
          <w:lang w:val="zh-CN"/>
        </w:rPr>
      </w:pPr>
      <w:r>
        <w:rPr>
          <w:rFonts w:hint="eastAsia" w:ascii="楷体_GB2312" w:eastAsia="楷体_GB2312"/>
          <w:b/>
          <w:sz w:val="32"/>
          <w:szCs w:val="32"/>
          <w:lang w:val="zh-CN"/>
        </w:rPr>
        <w:t>（一）评价目的。</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default"/>
          <w:lang w:val="en-US"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1.</w:t>
      </w:r>
      <w:r>
        <w:rPr>
          <w:rFonts w:hint="eastAsia" w:ascii="仿宋_GB2312" w:hAnsi="宋体" w:eastAsia="仿宋_GB2312" w:cs="仿宋_GB2312"/>
          <w:i w:val="0"/>
          <w:iCs w:val="0"/>
          <w:caps w:val="0"/>
          <w:color w:val="000000"/>
          <w:spacing w:val="0"/>
          <w:sz w:val="31"/>
          <w:szCs w:val="31"/>
          <w:shd w:val="clear" w:fill="FFFFFF"/>
          <w:lang w:eastAsia="zh-CN"/>
        </w:rPr>
        <w:t>评估项目目标达成程度：项目绩效自评可以对项目执行过程中的目标达成情况进行评估，判断项目是否按预期完成，是否实现了预期效果。通过评价，该项目按预期完成、实现了预期效果。</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eastAsia="仿宋_GB2312"/>
          <w:sz w:val="32"/>
          <w:szCs w:val="32"/>
          <w:lang w:val="zh-CN" w:eastAsia="zh-CN"/>
        </w:rPr>
      </w:pPr>
      <w:r>
        <w:rPr>
          <w:rFonts w:hint="eastAsia" w:ascii="仿宋_GB2312" w:hAnsi="宋体" w:eastAsia="仿宋_GB2312" w:cs="仿宋_GB2312"/>
          <w:i w:val="0"/>
          <w:iCs w:val="0"/>
          <w:caps w:val="0"/>
          <w:color w:val="000000"/>
          <w:spacing w:val="0"/>
          <w:sz w:val="31"/>
          <w:szCs w:val="31"/>
          <w:shd w:val="clear" w:fill="FFFFFF"/>
          <w:lang w:val="en-US" w:eastAsia="zh-CN"/>
        </w:rPr>
        <w:t>2.发现问题并提出改进措施，通过项目评价有助于单位</w:t>
      </w:r>
      <w:r>
        <w:rPr>
          <w:rFonts w:ascii="仿宋_GB2312" w:hAnsi="宋体" w:eastAsia="仿宋_GB2312" w:cs="仿宋_GB2312"/>
          <w:i w:val="0"/>
          <w:iCs w:val="0"/>
          <w:caps w:val="0"/>
          <w:color w:val="000000"/>
          <w:spacing w:val="0"/>
          <w:sz w:val="31"/>
          <w:szCs w:val="31"/>
          <w:shd w:val="clear" w:fill="FFFFFF"/>
        </w:rPr>
        <w:t>不断建立健全内部管理制度，梳理内部管理流程，</w:t>
      </w:r>
      <w:r>
        <w:rPr>
          <w:rFonts w:hint="eastAsia" w:ascii="仿宋_GB2312" w:hAnsi="宋体" w:eastAsia="仿宋_GB2312" w:cs="仿宋_GB2312"/>
          <w:i w:val="0"/>
          <w:iCs w:val="0"/>
          <w:caps w:val="0"/>
          <w:color w:val="000000"/>
          <w:spacing w:val="0"/>
          <w:sz w:val="31"/>
          <w:szCs w:val="31"/>
          <w:shd w:val="clear" w:fill="FFFFFF"/>
          <w:lang w:eastAsia="zh-CN"/>
        </w:rPr>
        <w:t>使</w:t>
      </w:r>
      <w:r>
        <w:rPr>
          <w:rFonts w:ascii="仿宋_GB2312" w:hAnsi="宋体" w:eastAsia="仿宋_GB2312" w:cs="仿宋_GB2312"/>
          <w:i w:val="0"/>
          <w:iCs w:val="0"/>
          <w:caps w:val="0"/>
          <w:color w:val="000000"/>
          <w:spacing w:val="0"/>
          <w:sz w:val="31"/>
          <w:szCs w:val="31"/>
          <w:shd w:val="clear" w:fill="FFFFFF"/>
        </w:rPr>
        <w:t>部门整体支出管理水平得到提升</w:t>
      </w:r>
      <w:r>
        <w:rPr>
          <w:rFonts w:hint="eastAsia" w:ascii="仿宋_GB2312" w:hAnsi="宋体" w:eastAsia="仿宋_GB2312" w:cs="仿宋_GB2312"/>
          <w:i w:val="0"/>
          <w:iCs w:val="0"/>
          <w:caps w:val="0"/>
          <w:color w:val="000000"/>
          <w:spacing w:val="0"/>
          <w:sz w:val="31"/>
          <w:szCs w:val="31"/>
          <w:shd w:val="clear" w:fill="FFFFFF"/>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eastAsia="楷体_GB2312"/>
          <w:b/>
          <w:sz w:val="32"/>
          <w:szCs w:val="32"/>
          <w:lang w:val="zh-CN"/>
        </w:rPr>
      </w:pPr>
      <w:r>
        <w:rPr>
          <w:rFonts w:hint="eastAsia" w:ascii="楷体_GB2312" w:eastAsia="楷体_GB2312"/>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lang w:val="zh-CN"/>
        </w:rPr>
      </w:pPr>
      <w:r>
        <w:rPr>
          <w:rFonts w:hint="eastAsia" w:eastAsia="仿宋_GB2312"/>
          <w:sz w:val="32"/>
          <w:szCs w:val="32"/>
          <w:lang w:val="zh-CN"/>
        </w:rPr>
        <w:t>按照绩效评价指标体系，对资金支出使用全过程及其实施效果进行综合评价和判断。</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eastAsia="仿宋_GB2312"/>
          <w:color w:val="auto"/>
          <w:sz w:val="32"/>
          <w:szCs w:val="32"/>
          <w:lang w:val="zh-CN"/>
        </w:rPr>
      </w:pPr>
      <w:r>
        <w:rPr>
          <w:rFonts w:hint="eastAsia" w:ascii="楷体_GB2312" w:eastAsia="楷体_GB2312"/>
          <w:b/>
          <w:color w:val="auto"/>
          <w:sz w:val="32"/>
          <w:szCs w:val="32"/>
          <w:lang w:val="zh-CN"/>
        </w:rPr>
        <w:t>（三）评价选点。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zh-CN"/>
        </w:rPr>
        <w:t>本年度随机选12个区级单位、10个乡镇（街道）进行集中排查</w:t>
      </w:r>
      <w:r>
        <w:rPr>
          <w:rFonts w:hint="eastAsia" w:eastAsia="仿宋_GB2312"/>
          <w:color w:val="auto"/>
          <w:sz w:val="32"/>
          <w:szCs w:val="32"/>
          <w:lang w:val="en-US" w:eastAsia="zh-CN"/>
        </w:rPr>
        <w:t>,电子政务外网运行情况良好。</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eastAsia="楷体_GB2312"/>
          <w:b/>
          <w:sz w:val="32"/>
          <w:szCs w:val="32"/>
          <w:lang w:val="zh-CN"/>
        </w:rPr>
      </w:pPr>
      <w:r>
        <w:rPr>
          <w:rFonts w:hint="eastAsia" w:ascii="楷体_GB2312" w:eastAsia="楷体_GB2312"/>
          <w:b/>
          <w:sz w:val="32"/>
          <w:szCs w:val="32"/>
          <w:lang w:val="zh-CN"/>
        </w:rPr>
        <w:t>（四）评价方法。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lang w:val="zh-CN"/>
        </w:rPr>
      </w:pPr>
      <w:r>
        <w:rPr>
          <w:rFonts w:hint="eastAsia" w:eastAsia="仿宋_GB2312"/>
          <w:sz w:val="32"/>
          <w:szCs w:val="32"/>
          <w:lang w:val="zh-CN"/>
        </w:rPr>
        <w:t>成本法。</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eastAsia="楷体_GB2312"/>
          <w:b/>
          <w:sz w:val="32"/>
          <w:szCs w:val="32"/>
          <w:lang w:val="zh-CN"/>
        </w:rPr>
      </w:pPr>
      <w:r>
        <w:rPr>
          <w:rFonts w:hint="eastAsia" w:ascii="楷体_GB2312" w:eastAsia="楷体_GB2312"/>
          <w:b/>
          <w:sz w:val="32"/>
          <w:szCs w:val="32"/>
          <w:lang w:val="zh-CN"/>
        </w:rPr>
        <w:t>（五）评价组织。</w:t>
      </w:r>
    </w:p>
    <w:p>
      <w:pPr>
        <w:pStyle w:val="11"/>
        <w:keepNext w:val="0"/>
        <w:keepLines w:val="0"/>
        <w:pageBreakBefore w:val="0"/>
        <w:widowControl w:val="0"/>
        <w:kinsoku/>
        <w:wordWrap/>
        <w:overflowPunct/>
        <w:topLinePunct w:val="0"/>
        <w:autoSpaceDE/>
        <w:autoSpaceDN/>
        <w:bidi w:val="0"/>
        <w:adjustRightInd/>
        <w:spacing w:line="560" w:lineRule="exact"/>
        <w:ind w:firstLine="642"/>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项目组织构架：</w:t>
      </w:r>
    </w:p>
    <w:p>
      <w:pPr>
        <w:pStyle w:val="12"/>
        <w:rPr>
          <w:rFonts w:hint="eastAsia"/>
          <w:lang w:val="en-US" w:eastAsia="zh-CN"/>
        </w:rPr>
      </w:pPr>
    </w:p>
    <w:tbl>
      <w:tblPr>
        <w:tblStyle w:val="19"/>
        <w:tblpPr w:leftFromText="180" w:rightFromText="180" w:vertAnchor="text" w:horzAnchor="page" w:tblpX="4275" w:tblpY="330"/>
        <w:tblOverlap w:val="never"/>
        <w:tblW w:w="3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tcPr>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lang w:val="en-US" w:eastAsia="zh-CN"/>
              </w:rPr>
              <w:t>分管项目股室领导</w:t>
            </w:r>
          </w:p>
        </w:tc>
      </w:tr>
    </w:tbl>
    <w:p>
      <w:pPr>
        <w:pStyle w:val="11"/>
        <w:keepNext w:val="0"/>
        <w:keepLines w:val="0"/>
        <w:pageBreakBefore w:val="0"/>
        <w:widowControl w:val="0"/>
        <w:kinsoku/>
        <w:wordWrap/>
        <w:overflowPunct/>
        <w:topLinePunct w:val="0"/>
        <w:autoSpaceDE/>
        <w:autoSpaceDN/>
        <w:bidi w:val="0"/>
        <w:adjustRightInd/>
        <w:spacing w:line="560" w:lineRule="exact"/>
        <w:ind w:firstLine="642"/>
        <w:textAlignment w:val="auto"/>
        <w:rPr>
          <w:rFonts w:hint="default" w:ascii="仿宋_GB2312" w:hAnsi="仿宋_GB2312" w:eastAsia="仿宋_GB2312" w:cs="仿宋_GB2312"/>
          <w:b w:val="0"/>
          <w:bCs/>
          <w:sz w:val="32"/>
          <w:szCs w:val="32"/>
          <w:lang w:val="en-US" w:eastAsia="zh-CN"/>
        </w:rPr>
      </w:pPr>
    </w:p>
    <w:p>
      <w:pPr>
        <w:pStyle w:val="11"/>
        <w:ind w:firstLine="642"/>
        <w:rPr>
          <w:rFonts w:hint="eastAsia" w:ascii="仿宋_GB2312" w:hAnsi="仿宋_GB2312" w:eastAsia="仿宋_GB2312" w:cs="仿宋_GB2312"/>
          <w:b w:val="0"/>
          <w:bCs/>
          <w:sz w:val="32"/>
          <w:szCs w:val="32"/>
          <w:lang w:val="en-US" w:eastAsia="zh-CN"/>
        </w:rPr>
      </w:pPr>
    </w:p>
    <w:p>
      <w:pPr>
        <w:pStyle w:val="11"/>
        <w:ind w:firstLine="642"/>
        <w:jc w:val="center"/>
        <w:rPr>
          <w:rFonts w:hint="eastAsia" w:ascii="仿宋_GB2312" w:hAnsi="仿宋_GB2312" w:eastAsia="仿宋_GB2312" w:cs="仿宋_GB2312"/>
          <w:b w:val="0"/>
          <w:bCs/>
          <w:sz w:val="32"/>
          <w:szCs w:val="32"/>
          <w:lang w:val="en-US" w:eastAsia="zh-CN"/>
        </w:rPr>
      </w:pPr>
      <w:r>
        <w:rPr>
          <w:rFonts w:hint="default" w:ascii="Arial" w:hAnsi="Arial" w:eastAsia="仿宋_GB2312" w:cs="Arial"/>
          <w:b w:val="0"/>
          <w:bCs/>
          <w:sz w:val="32"/>
          <w:szCs w:val="32"/>
          <w:lang w:val="en-US" w:eastAsia="zh-CN"/>
        </w:rPr>
        <w:t>↓</w:t>
      </w:r>
    </w:p>
    <w:tbl>
      <w:tblPr>
        <w:tblStyle w:val="19"/>
        <w:tblpPr w:leftFromText="180" w:rightFromText="180" w:vertAnchor="text" w:horzAnchor="page" w:tblpX="4300" w:tblpY="78"/>
        <w:tblOverlap w:val="never"/>
        <w:tblW w:w="3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0" w:type="dxa"/>
          </w:tcPr>
          <w:p>
            <w:pPr>
              <w:pStyle w:val="11"/>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项目股室负责人</w:t>
            </w:r>
          </w:p>
        </w:tc>
      </w:tr>
    </w:tbl>
    <w:p>
      <w:pPr>
        <w:pStyle w:val="11"/>
        <w:ind w:firstLine="642"/>
        <w:rPr>
          <w:rFonts w:hint="default" w:ascii="仿宋_GB2312" w:hAnsi="仿宋_GB2312" w:eastAsia="仿宋_GB2312" w:cs="仿宋_GB2312"/>
          <w:b w:val="0"/>
          <w:bCs/>
          <w:sz w:val="32"/>
          <w:szCs w:val="32"/>
          <w:lang w:val="en-US" w:eastAsia="zh-CN"/>
        </w:rPr>
      </w:pPr>
    </w:p>
    <w:p>
      <w:pPr>
        <w:pStyle w:val="11"/>
        <w:ind w:firstLine="642"/>
        <w:jc w:val="center"/>
        <w:rPr>
          <w:rFonts w:hint="eastAsia" w:ascii="Arial" w:hAnsi="Arial" w:eastAsia="仿宋_GB2312" w:cs="Arial"/>
          <w:b w:val="0"/>
          <w:bCs/>
          <w:sz w:val="32"/>
          <w:szCs w:val="32"/>
          <w:lang w:val="en-US" w:eastAsia="zh-CN"/>
        </w:rPr>
      </w:pPr>
    </w:p>
    <w:p>
      <w:pPr>
        <w:pStyle w:val="11"/>
        <w:ind w:firstLine="642"/>
        <w:jc w:val="center"/>
        <w:rPr>
          <w:rFonts w:hint="default" w:ascii="Arial" w:hAnsi="Arial" w:eastAsia="仿宋_GB2312" w:cs="Arial"/>
          <w:b w:val="0"/>
          <w:bCs/>
          <w:sz w:val="32"/>
          <w:szCs w:val="32"/>
          <w:lang w:val="en-US" w:eastAsia="zh-CN"/>
        </w:rPr>
      </w:pPr>
      <w:r>
        <w:rPr>
          <w:rFonts w:hint="default" w:ascii="Arial" w:hAnsi="Arial" w:eastAsia="仿宋_GB2312" w:cs="Arial"/>
          <w:b w:val="0"/>
          <w:bCs/>
          <w:sz w:val="32"/>
          <w:szCs w:val="32"/>
          <w:lang w:val="en-US" w:eastAsia="zh-CN"/>
        </w:rPr>
        <w:t>↓</w:t>
      </w:r>
    </w:p>
    <w:tbl>
      <w:tblPr>
        <w:tblStyle w:val="19"/>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256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tcPr>
          <w:p>
            <w:pPr>
              <w:pStyle w:val="11"/>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项目股室经办人</w:t>
            </w:r>
          </w:p>
        </w:tc>
        <w:tc>
          <w:tcPr>
            <w:tcW w:w="2565" w:type="dxa"/>
          </w:tcPr>
          <w:p>
            <w:pPr>
              <w:pStyle w:val="11"/>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项目监督股室</w:t>
            </w:r>
          </w:p>
        </w:tc>
        <w:tc>
          <w:tcPr>
            <w:tcW w:w="2955" w:type="dxa"/>
          </w:tcPr>
          <w:p>
            <w:pPr>
              <w:pStyle w:val="11"/>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eastAsia="仿宋_GB2312" w:cs="仿宋_GB2312"/>
                <w:b w:val="0"/>
                <w:bCs/>
                <w:sz w:val="32"/>
                <w:szCs w:val="32"/>
                <w:vertAlign w:val="baseline"/>
                <w:lang w:val="en-US" w:eastAsia="zh-CN"/>
              </w:rPr>
              <w:t>项目绩效评价</w:t>
            </w:r>
          </w:p>
        </w:tc>
      </w:tr>
    </w:tbl>
    <w:p>
      <w:pPr>
        <w:pStyle w:val="11"/>
        <w:ind w:firstLine="64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pStyle w:val="11"/>
        <w:ind w:firstLine="64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项目实施流程：</w:t>
      </w:r>
    </w:p>
    <w:tbl>
      <w:tblPr>
        <w:tblStyle w:val="18"/>
        <w:tblpPr w:leftFromText="180" w:rightFromText="180" w:vertAnchor="text" w:horzAnchor="page" w:tblpX="1052" w:tblpY="349"/>
        <w:tblOverlap w:val="never"/>
        <w:tblW w:w="9975" w:type="dxa"/>
        <w:tblInd w:w="0" w:type="dxa"/>
        <w:shd w:val="clear" w:color="auto" w:fill="auto"/>
        <w:tblLayout w:type="fixed"/>
        <w:tblCellMar>
          <w:top w:w="0" w:type="dxa"/>
          <w:left w:w="0" w:type="dxa"/>
          <w:bottom w:w="0" w:type="dxa"/>
          <w:right w:w="0" w:type="dxa"/>
        </w:tblCellMar>
      </w:tblPr>
      <w:tblGrid>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tblPrEx>
          <w:shd w:val="clear" w:color="auto" w:fill="auto"/>
          <w:tblCellMar>
            <w:top w:w="0" w:type="dxa"/>
            <w:left w:w="0" w:type="dxa"/>
            <w:bottom w:w="0" w:type="dxa"/>
            <w:right w:w="0" w:type="dxa"/>
          </w:tblCellMar>
        </w:tblPrEx>
        <w:trPr>
          <w:trHeight w:val="3420" w:hRule="atLeast"/>
        </w:trPr>
        <w:tc>
          <w:tcPr>
            <w:tcW w:w="2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办公室党组会讨论决定</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编制预算</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上报财政部门</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收到财政部门下发情况</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办公室党组会议讨论决定</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公示项目预算</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上报财政部门</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收到批复预算</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公示批复预算</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根据进度申报资金计划</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项目监督</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项目结算</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绩效评价</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整理项目资料归案</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项目最终决算</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p>
        </w:tc>
        <w:tc>
          <w:tcPr>
            <w:tcW w:w="2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财务实时核算</w:t>
            </w:r>
          </w:p>
        </w:tc>
      </w:tr>
    </w:tbl>
    <w:p>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pPr>
        <w:ind w:firstLine="620" w:firstLineChars="200"/>
        <w:rPr>
          <w:rFonts w:hint="eastAsia" w:ascii="楷体_GB2312" w:eastAsia="楷体_GB2312"/>
          <w:sz w:val="32"/>
          <w:szCs w:val="32"/>
          <w:lang w:val="zh-CN"/>
        </w:rPr>
      </w:pPr>
      <w:r>
        <w:rPr>
          <w:rFonts w:hint="eastAsia" w:ascii="仿宋_GB2312" w:hAnsi="宋体" w:eastAsia="仿宋_GB2312" w:cs="仿宋_GB2312"/>
          <w:i w:val="0"/>
          <w:iCs w:val="0"/>
          <w:caps w:val="0"/>
          <w:color w:val="000000"/>
          <w:spacing w:val="0"/>
          <w:sz w:val="31"/>
          <w:szCs w:val="31"/>
          <w:shd w:val="clear" w:fill="FFFFFF"/>
          <w:lang w:val="zh-CN" w:eastAsia="zh-CN"/>
        </w:rPr>
        <w:t>1.项目决策。根据2023年我单位提出的部门预算，区级财政根据提出的预算方案，在一般行政管理事务科目上进行资金项目的批复。项目资金均来源于财政资金，共计</w:t>
      </w:r>
      <w:r>
        <w:rPr>
          <w:rFonts w:hint="eastAsia" w:ascii="仿宋_GB2312" w:hAnsi="宋体" w:eastAsia="仿宋_GB2312" w:cs="仿宋_GB2312"/>
          <w:i w:val="0"/>
          <w:iCs w:val="0"/>
          <w:caps w:val="0"/>
          <w:color w:val="000000"/>
          <w:spacing w:val="0"/>
          <w:sz w:val="31"/>
          <w:szCs w:val="31"/>
          <w:shd w:val="clear" w:fill="FFFFFF"/>
          <w:lang w:val="en-US" w:eastAsia="zh-CN"/>
        </w:rPr>
        <w:t>100</w:t>
      </w:r>
      <w:r>
        <w:rPr>
          <w:rFonts w:hint="eastAsia" w:ascii="仿宋_GB2312" w:hAnsi="宋体" w:eastAsia="仿宋_GB2312" w:cs="仿宋_GB2312"/>
          <w:i w:val="0"/>
          <w:iCs w:val="0"/>
          <w:caps w:val="0"/>
          <w:color w:val="000000"/>
          <w:spacing w:val="0"/>
          <w:sz w:val="31"/>
          <w:szCs w:val="31"/>
          <w:shd w:val="clear" w:fill="FFFFFF"/>
          <w:lang w:val="zh-CN" w:eastAsia="zh-CN"/>
        </w:rPr>
        <w:t>万元，单位无自筹、无其他渠道资金。</w:t>
      </w:r>
    </w:p>
    <w:p>
      <w:pPr>
        <w:ind w:firstLine="620" w:firstLineChars="200"/>
        <w:rPr>
          <w:rFonts w:hint="eastAsia" w:ascii="仿宋_GB2312" w:hAnsi="宋体" w:eastAsia="仿宋_GB2312" w:cs="仿宋_GB2312"/>
          <w:i w:val="0"/>
          <w:iCs w:val="0"/>
          <w:caps w:val="0"/>
          <w:color w:val="000000"/>
          <w:spacing w:val="0"/>
          <w:sz w:val="31"/>
          <w:szCs w:val="31"/>
          <w:shd w:val="clear" w:fill="FFFFFF"/>
          <w:lang w:val="zh-CN" w:eastAsia="zh-CN"/>
        </w:rPr>
      </w:pPr>
      <w:r>
        <w:rPr>
          <w:rFonts w:hint="eastAsia" w:ascii="仿宋_GB2312" w:hAnsi="宋体" w:eastAsia="仿宋_GB2312" w:cs="仿宋_GB2312"/>
          <w:i w:val="0"/>
          <w:iCs w:val="0"/>
          <w:caps w:val="0"/>
          <w:color w:val="000000"/>
          <w:spacing w:val="0"/>
          <w:sz w:val="31"/>
          <w:szCs w:val="31"/>
          <w:shd w:val="clear" w:fill="FFFFFF"/>
          <w:lang w:val="zh-CN" w:eastAsia="zh-CN"/>
        </w:rPr>
        <w:t>2.项目管理。我单位严格执行财务管理制度，账务处理及时，会计核算规范。确保专项资金专款专用，不截留、不挤占、不挪用，账务处理及时，会计核算规范。</w:t>
      </w:r>
    </w:p>
    <w:p>
      <w:pPr>
        <w:ind w:firstLine="620" w:firstLineChars="200"/>
        <w:rPr>
          <w:rFonts w:hint="eastAsia" w:ascii="仿宋_GB2312" w:hAnsi="宋体" w:eastAsia="仿宋_GB2312" w:cs="仿宋_GB2312"/>
          <w:i w:val="0"/>
          <w:iCs w:val="0"/>
          <w:caps w:val="0"/>
          <w:color w:val="000000"/>
          <w:spacing w:val="0"/>
          <w:sz w:val="31"/>
          <w:szCs w:val="31"/>
          <w:shd w:val="clear" w:fill="FFFFFF"/>
          <w:lang w:val="zh-CN" w:eastAsia="zh-CN"/>
        </w:rPr>
      </w:pPr>
      <w:r>
        <w:rPr>
          <w:rFonts w:hint="eastAsia" w:ascii="仿宋_GB2312" w:hAnsi="宋体" w:eastAsia="仿宋_GB2312" w:cs="仿宋_GB2312"/>
          <w:i w:val="0"/>
          <w:iCs w:val="0"/>
          <w:caps w:val="0"/>
          <w:color w:val="000000"/>
          <w:spacing w:val="0"/>
          <w:sz w:val="31"/>
          <w:szCs w:val="31"/>
          <w:shd w:val="clear" w:fill="FFFFFF"/>
          <w:lang w:val="zh-CN" w:eastAsia="zh-CN"/>
        </w:rPr>
        <w:t>3.项目实施。汇总统计截止2023年12月31日，资金项目全部到位。全年到位该项目资金合计</w:t>
      </w:r>
      <w:r>
        <w:rPr>
          <w:rFonts w:hint="eastAsia" w:ascii="仿宋_GB2312" w:hAnsi="宋体" w:eastAsia="仿宋_GB2312" w:cs="仿宋_GB2312"/>
          <w:i w:val="0"/>
          <w:iCs w:val="0"/>
          <w:caps w:val="0"/>
          <w:color w:val="000000"/>
          <w:spacing w:val="0"/>
          <w:sz w:val="31"/>
          <w:szCs w:val="31"/>
          <w:shd w:val="clear" w:fill="FFFFFF"/>
          <w:lang w:val="en-US" w:eastAsia="zh-CN"/>
        </w:rPr>
        <w:t>100</w:t>
      </w:r>
      <w:r>
        <w:rPr>
          <w:rFonts w:hint="eastAsia" w:ascii="仿宋_GB2312" w:hAnsi="宋体" w:eastAsia="仿宋_GB2312" w:cs="仿宋_GB2312"/>
          <w:i w:val="0"/>
          <w:iCs w:val="0"/>
          <w:caps w:val="0"/>
          <w:color w:val="000000"/>
          <w:spacing w:val="0"/>
          <w:sz w:val="31"/>
          <w:szCs w:val="31"/>
          <w:shd w:val="clear" w:fill="FFFFFF"/>
          <w:lang w:val="zh-CN" w:eastAsia="zh-CN"/>
        </w:rPr>
        <w:t>万元，截止评价时间，资金到位率100%，无未到位或到位不及时的情况。</w:t>
      </w:r>
    </w:p>
    <w:p>
      <w:pPr>
        <w:ind w:firstLine="620" w:firstLineChars="200"/>
        <w:rPr>
          <w:rFonts w:hint="eastAsia" w:ascii="楷体_GB2312" w:eastAsia="楷体_GB2312"/>
          <w:sz w:val="32"/>
          <w:szCs w:val="32"/>
          <w:lang w:val="zh-CN"/>
        </w:rPr>
      </w:pPr>
      <w:r>
        <w:rPr>
          <w:rFonts w:hint="eastAsia" w:ascii="仿宋_GB2312" w:hAnsi="宋体" w:eastAsia="仿宋_GB2312" w:cs="仿宋_GB2312"/>
          <w:i w:val="0"/>
          <w:iCs w:val="0"/>
          <w:caps w:val="0"/>
          <w:color w:val="000000"/>
          <w:spacing w:val="0"/>
          <w:sz w:val="31"/>
          <w:szCs w:val="31"/>
          <w:shd w:val="clear" w:fill="FFFFFF"/>
          <w:lang w:val="zh-CN" w:eastAsia="zh-CN"/>
        </w:rPr>
        <w:t>4.项目结果。汇总统计截止2023年12月31日，所有的项目资金的支付范围、支付标准、支付进度、支付依据等全部合规合法、并且与预算相符。全年该项目资金支出</w:t>
      </w:r>
      <w:r>
        <w:rPr>
          <w:rFonts w:hint="eastAsia" w:ascii="仿宋_GB2312" w:hAnsi="宋体" w:eastAsia="仿宋_GB2312" w:cs="仿宋_GB2312"/>
          <w:i w:val="0"/>
          <w:iCs w:val="0"/>
          <w:caps w:val="0"/>
          <w:color w:val="000000"/>
          <w:spacing w:val="0"/>
          <w:sz w:val="31"/>
          <w:szCs w:val="31"/>
          <w:shd w:val="clear" w:fill="FFFFFF"/>
          <w:lang w:val="en-US" w:eastAsia="zh-CN"/>
        </w:rPr>
        <w:t>100</w:t>
      </w:r>
      <w:r>
        <w:rPr>
          <w:rFonts w:hint="eastAsia" w:ascii="仿宋_GB2312" w:hAnsi="宋体" w:eastAsia="仿宋_GB2312" w:cs="仿宋_GB2312"/>
          <w:i w:val="0"/>
          <w:iCs w:val="0"/>
          <w:caps w:val="0"/>
          <w:color w:val="000000"/>
          <w:spacing w:val="0"/>
          <w:sz w:val="31"/>
          <w:szCs w:val="31"/>
          <w:shd w:val="clear" w:fill="FFFFFF"/>
          <w:lang w:val="zh-CN" w:eastAsia="zh-CN"/>
        </w:rPr>
        <w:t>万元，截止评价时间，完成预算100%。项目资金实行专款专用，资金使用规范。</w:t>
      </w:r>
    </w:p>
    <w:p>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（二）专用指标绩效分析。</w:t>
      </w:r>
    </w:p>
    <w:p>
      <w:pPr>
        <w:ind w:firstLine="620" w:firstLineChars="200"/>
        <w:rPr>
          <w:rFonts w:hint="eastAsia" w:ascii="仿宋_GB2312" w:hAnsi="宋体" w:eastAsia="仿宋_GB2312" w:cs="仿宋_GB2312"/>
          <w:i w:val="0"/>
          <w:iCs w:val="0"/>
          <w:caps w:val="0"/>
          <w:color w:val="000000"/>
          <w:spacing w:val="0"/>
          <w:sz w:val="31"/>
          <w:szCs w:val="31"/>
          <w:shd w:val="clear" w:fill="FFFFFF"/>
          <w:lang w:val="zh-CN" w:eastAsia="zh-CN"/>
        </w:rPr>
      </w:pPr>
      <w:r>
        <w:rPr>
          <w:rFonts w:hint="eastAsia" w:ascii="仿宋_GB2312" w:hAnsi="宋体" w:eastAsia="仿宋_GB2312" w:cs="仿宋_GB2312"/>
          <w:i w:val="0"/>
          <w:iCs w:val="0"/>
          <w:caps w:val="0"/>
          <w:color w:val="000000"/>
          <w:spacing w:val="0"/>
          <w:sz w:val="31"/>
          <w:szCs w:val="31"/>
          <w:shd w:val="clear" w:fill="FFFFFF"/>
          <w:lang w:val="zh-CN" w:eastAsia="zh-CN"/>
        </w:rPr>
        <w:t>1.产业发展。项目不产生生态效益。</w:t>
      </w:r>
    </w:p>
    <w:p>
      <w:pPr>
        <w:ind w:firstLine="620" w:firstLineChars="200"/>
        <w:rPr>
          <w:rFonts w:hint="eastAsia" w:ascii="仿宋_GB2312" w:hAnsi="宋体" w:eastAsia="仿宋_GB2312" w:cs="仿宋_GB2312"/>
          <w:i w:val="0"/>
          <w:iCs w:val="0"/>
          <w:caps w:val="0"/>
          <w:color w:val="000000"/>
          <w:spacing w:val="0"/>
          <w:sz w:val="31"/>
          <w:szCs w:val="31"/>
          <w:shd w:val="clear" w:fill="FFFFFF"/>
          <w:lang w:val="zh-CN" w:eastAsia="zh-CN"/>
        </w:rPr>
      </w:pPr>
      <w:r>
        <w:rPr>
          <w:rFonts w:hint="eastAsia" w:ascii="仿宋_GB2312" w:hAnsi="宋体" w:eastAsia="仿宋_GB2312" w:cs="仿宋_GB2312"/>
          <w:i w:val="0"/>
          <w:iCs w:val="0"/>
          <w:caps w:val="0"/>
          <w:color w:val="000000"/>
          <w:spacing w:val="0"/>
          <w:sz w:val="31"/>
          <w:szCs w:val="31"/>
          <w:shd w:val="clear" w:fill="FFFFFF"/>
          <w:lang w:val="zh-CN" w:eastAsia="zh-CN"/>
        </w:rPr>
        <w:t>2.民生保障。该项目不属于。</w:t>
      </w:r>
    </w:p>
    <w:p>
      <w:pPr>
        <w:ind w:firstLine="620" w:firstLineChars="200"/>
        <w:rPr>
          <w:rFonts w:hint="eastAsia" w:ascii="仿宋_GB2312" w:hAnsi="宋体" w:eastAsia="仿宋_GB2312" w:cs="仿宋_GB2312"/>
          <w:i w:val="0"/>
          <w:iCs w:val="0"/>
          <w:caps w:val="0"/>
          <w:color w:val="000000"/>
          <w:spacing w:val="0"/>
          <w:sz w:val="31"/>
          <w:szCs w:val="31"/>
          <w:shd w:val="clear" w:fill="FFFFFF"/>
          <w:lang w:val="zh-CN" w:eastAsia="zh-CN"/>
        </w:rPr>
      </w:pPr>
      <w:r>
        <w:rPr>
          <w:rFonts w:hint="eastAsia" w:ascii="仿宋_GB2312" w:hAnsi="宋体" w:eastAsia="仿宋_GB2312" w:cs="仿宋_GB2312"/>
          <w:i w:val="0"/>
          <w:iCs w:val="0"/>
          <w:caps w:val="0"/>
          <w:color w:val="000000"/>
          <w:spacing w:val="0"/>
          <w:sz w:val="31"/>
          <w:szCs w:val="31"/>
          <w:shd w:val="clear" w:fill="FFFFFF"/>
          <w:lang w:val="zh-CN" w:eastAsia="zh-CN"/>
        </w:rPr>
        <w:t>3.基础设施。该项目不属于。</w:t>
      </w:r>
    </w:p>
    <w:p>
      <w:pPr>
        <w:ind w:firstLine="620" w:firstLineChars="200"/>
        <w:rPr>
          <w:rFonts w:hint="eastAsia" w:ascii="仿宋_GB2312" w:hAnsi="宋体" w:eastAsia="仿宋_GB2312" w:cs="仿宋_GB2312"/>
          <w:i w:val="0"/>
          <w:iCs w:val="0"/>
          <w:caps w:val="0"/>
          <w:color w:val="000000"/>
          <w:spacing w:val="0"/>
          <w:sz w:val="31"/>
          <w:szCs w:val="31"/>
          <w:shd w:val="clear" w:fill="FFFFFF"/>
          <w:lang w:val="zh-CN" w:eastAsia="zh-CN"/>
        </w:rPr>
      </w:pPr>
      <w:r>
        <w:rPr>
          <w:rFonts w:hint="eastAsia" w:ascii="仿宋_GB2312" w:hAnsi="宋体" w:eastAsia="仿宋_GB2312" w:cs="仿宋_GB2312"/>
          <w:i w:val="0"/>
          <w:iCs w:val="0"/>
          <w:caps w:val="0"/>
          <w:color w:val="000000"/>
          <w:spacing w:val="0"/>
          <w:sz w:val="31"/>
          <w:szCs w:val="31"/>
          <w:shd w:val="clear" w:fill="FFFFFF"/>
          <w:lang w:val="zh-CN" w:eastAsia="zh-CN"/>
        </w:rPr>
        <w:t>4.行政运转。保障网络快速畅通，不出现任何网络使用故障，提供安全办公环境，切实履行政府职能职责。</w:t>
      </w:r>
    </w:p>
    <w:p>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（三）个性指标绩效分析。</w:t>
      </w:r>
    </w:p>
    <w:p>
      <w:pPr>
        <w:ind w:firstLine="640" w:firstLineChars="200"/>
        <w:rPr>
          <w:rFonts w:eastAsia="仿宋_GB2312"/>
          <w:sz w:val="32"/>
          <w:szCs w:val="32"/>
          <w:lang w:val="zh-CN"/>
        </w:rPr>
      </w:pPr>
      <w:r>
        <w:rPr>
          <w:rFonts w:hint="eastAsia" w:eastAsia="仿宋_GB2312"/>
          <w:sz w:val="32"/>
          <w:szCs w:val="32"/>
          <w:lang w:val="zh-CN"/>
        </w:rPr>
        <w:t>无。</w:t>
      </w:r>
    </w:p>
    <w:p>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pPr>
        <w:ind w:firstLine="640" w:firstLineChars="200"/>
        <w:rPr>
          <w:rFonts w:hint="eastAsia" w:eastAsia="仿宋_GB2312"/>
          <w:sz w:val="32"/>
          <w:szCs w:val="32"/>
          <w:lang w:val="en-US" w:eastAsia="zh-CN"/>
        </w:rPr>
      </w:pPr>
      <w:r>
        <w:rPr>
          <w:rFonts w:hint="eastAsia" w:eastAsia="仿宋_GB2312"/>
          <w:sz w:val="32"/>
          <w:szCs w:val="32"/>
          <w:lang w:val="zh-CN"/>
        </w:rPr>
        <w:t>通过严格认真的对该项目进行评价，总体情况执行较好，资金到位率达100%，一级、二级、三级指标执行均较好。</w:t>
      </w:r>
      <w:r>
        <w:rPr>
          <w:rFonts w:hint="eastAsia" w:eastAsia="仿宋_GB2312"/>
          <w:sz w:val="32"/>
          <w:szCs w:val="32"/>
          <w:lang w:val="en-US" w:eastAsia="zh-CN"/>
        </w:rPr>
        <w:t xml:space="preserve">  </w:t>
      </w:r>
    </w:p>
    <w:p>
      <w:pPr>
        <w:ind w:firstLine="640" w:firstLineChars="200"/>
        <w:rPr>
          <w:rFonts w:ascii="黑体" w:hAnsi="黑体" w:eastAsia="黑体"/>
          <w:sz w:val="32"/>
          <w:szCs w:val="32"/>
          <w:lang w:val="zh-CN"/>
        </w:rPr>
      </w:pPr>
      <w:r>
        <w:rPr>
          <w:rFonts w:hint="eastAsia" w:ascii="黑体" w:hAnsi="黑体" w:eastAsia="黑体"/>
          <w:sz w:val="32"/>
          <w:szCs w:val="32"/>
          <w:lang w:val="zh-CN"/>
        </w:rPr>
        <w:t>五、存在主要问题</w:t>
      </w:r>
    </w:p>
    <w:p>
      <w:pPr>
        <w:ind w:firstLine="640" w:firstLineChars="200"/>
        <w:rPr>
          <w:rFonts w:eastAsia="仿宋_GB2312"/>
          <w:sz w:val="32"/>
          <w:szCs w:val="32"/>
          <w:lang w:val="zh-CN"/>
        </w:rPr>
      </w:pPr>
      <w:r>
        <w:rPr>
          <w:rFonts w:hint="eastAsia" w:eastAsia="仿宋_GB2312"/>
          <w:sz w:val="32"/>
          <w:szCs w:val="32"/>
          <w:lang w:val="zh-CN"/>
        </w:rPr>
        <w:t>个别绩效目标在设定的科学性有待加强。</w:t>
      </w:r>
    </w:p>
    <w:p>
      <w:pPr>
        <w:ind w:firstLine="640" w:firstLineChars="200"/>
        <w:rPr>
          <w:lang w:val="zh-CN"/>
        </w:rPr>
      </w:pPr>
      <w:r>
        <w:rPr>
          <w:rFonts w:hint="eastAsia" w:ascii="黑体" w:hAnsi="黑体" w:eastAsia="黑体"/>
          <w:sz w:val="32"/>
          <w:szCs w:val="32"/>
          <w:lang w:val="zh-CN"/>
        </w:rPr>
        <w:t>六、改进建议</w:t>
      </w:r>
    </w:p>
    <w:p>
      <w:pPr>
        <w:ind w:firstLine="640" w:firstLineChars="200"/>
        <w:rPr>
          <w:rFonts w:hint="eastAsia"/>
          <w:lang w:val="zh-CN"/>
        </w:rPr>
      </w:pPr>
      <w:r>
        <w:rPr>
          <w:rFonts w:hint="eastAsia" w:eastAsia="仿宋_GB2312"/>
          <w:sz w:val="32"/>
          <w:szCs w:val="32"/>
          <w:lang w:val="zh-CN"/>
        </w:rPr>
        <w:t>进一步提绩效设定目标的可衡量性、科学性和严谨性。</w:t>
      </w:r>
    </w:p>
    <w:tbl>
      <w:tblPr>
        <w:tblStyle w:val="18"/>
        <w:tblpPr w:leftFromText="180" w:rightFromText="180" w:vertAnchor="text" w:horzAnchor="page" w:tblpXSpec="center" w:tblpY="2185"/>
        <w:tblOverlap w:val="never"/>
        <w:tblW w:w="10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254"/>
        <w:gridCol w:w="1567"/>
        <w:gridCol w:w="1935"/>
        <w:gridCol w:w="336"/>
        <w:gridCol w:w="1044"/>
        <w:gridCol w:w="652"/>
        <w:gridCol w:w="1069"/>
        <w:gridCol w:w="493"/>
        <w:gridCol w:w="445"/>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109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28"/>
                <w:szCs w:val="28"/>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0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电子政务外网二级数据平台电路租赁费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区政府办本级</w:t>
            </w:r>
          </w:p>
        </w:tc>
        <w:tc>
          <w:tcPr>
            <w:tcW w:w="1069"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巴中市巴州区人民政府办公室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5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电子政务外网二级数据平台电路租赁费及维护费保障网络快速畅通，不出现任何网络使用故障，有效保障政府电子政务外网二级数据平台安全正常运行。</w:t>
            </w:r>
          </w:p>
        </w:tc>
        <w:tc>
          <w:tcPr>
            <w:tcW w:w="35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电子政务外网二级数据平台电路租赁费及维护费保障网络快速畅通，不出现任何网络使用故障，有效保障政府电子政务外网二级数据平台安全正常运行。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0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电子政务外网二级数据平台电路租赁费及维护费保障网络快速畅通，不出现任何网络使用故障，有效保障政府电子政务外网二级数据平台安全正常运行。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c>
          <w:tcPr>
            <w:tcW w:w="20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支付电子政务外网二级数据平台电路租赁费及维护费</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保障网络快速畅通，不出现任何网络使用故障</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年度</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ind w:firstLine="160" w:firstLineChars="10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已完成</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经济效益指标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保障网络速度，提高办公效率，降低运行成本</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95</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90%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66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p>
        </w:tc>
        <w:tc>
          <w:tcPr>
            <w:tcW w:w="15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社会效益指标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有效保障政府电子政务外网二级数据平台安全正常运行</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定性</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优良中低差</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其他</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eastAsia="zh-CN"/>
              </w:rPr>
              <w:t>优</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满意度指标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服务对象满意度指标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使用者满意</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98%</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2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成本指标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经济</w:t>
            </w:r>
            <w:r>
              <w:rPr>
                <w:rFonts w:ascii="宋体" w:hAnsi="宋体" w:eastAsia="宋体" w:cs="宋体"/>
                <w:i w:val="0"/>
                <w:iCs w:val="0"/>
                <w:color w:val="000000"/>
                <w:kern w:val="0"/>
                <w:sz w:val="18"/>
                <w:szCs w:val="18"/>
                <w:u w:val="none"/>
                <w:lang w:val="en-US" w:eastAsia="zh-CN" w:bidi="ar"/>
              </w:rPr>
              <w:t>成本指标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预计全年费用不高于100万元</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85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0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95.1分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0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03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3"/>
        <w:jc w:val="center"/>
        <w:rPr>
          <w:rFonts w:hint="eastAsia" w:ascii="黑体" w:hAnsi="黑体" w:eastAsia="黑体"/>
        </w:rPr>
      </w:pPr>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23</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E6632"/>
    <w:multiLevelType w:val="singleLevel"/>
    <w:tmpl w:val="A5EE6632"/>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zNDRhOTU0NTJiM2FkMGE1ZWNkM2ExNjBlNmFhMmYifQ=="/>
    <w:docVar w:name="KSO_WPS_MARK_KEY" w:val="c27ad793-977f-4c10-9cbc-96ffc4e55662"/>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42262F"/>
    <w:rsid w:val="015975B8"/>
    <w:rsid w:val="018F2EE2"/>
    <w:rsid w:val="022C7ED8"/>
    <w:rsid w:val="023D5580"/>
    <w:rsid w:val="02936A01"/>
    <w:rsid w:val="02FEBE30"/>
    <w:rsid w:val="031D0609"/>
    <w:rsid w:val="033124A2"/>
    <w:rsid w:val="036F8141"/>
    <w:rsid w:val="03964C18"/>
    <w:rsid w:val="039D18E6"/>
    <w:rsid w:val="054B4B1D"/>
    <w:rsid w:val="05551D4C"/>
    <w:rsid w:val="05654685"/>
    <w:rsid w:val="066E0107"/>
    <w:rsid w:val="068C1FE9"/>
    <w:rsid w:val="077A6771"/>
    <w:rsid w:val="07996F6E"/>
    <w:rsid w:val="07DFD8BA"/>
    <w:rsid w:val="08026D59"/>
    <w:rsid w:val="08445B15"/>
    <w:rsid w:val="089239B9"/>
    <w:rsid w:val="0A0A57FB"/>
    <w:rsid w:val="0A193C90"/>
    <w:rsid w:val="0A2032A3"/>
    <w:rsid w:val="0A5D03EA"/>
    <w:rsid w:val="0B9676CD"/>
    <w:rsid w:val="0BBC6A6D"/>
    <w:rsid w:val="0BE33CF4"/>
    <w:rsid w:val="0D28671F"/>
    <w:rsid w:val="0D35B1ED"/>
    <w:rsid w:val="0DAA57ED"/>
    <w:rsid w:val="0E7ED1F5"/>
    <w:rsid w:val="0EA552C5"/>
    <w:rsid w:val="0EF71B93"/>
    <w:rsid w:val="0F134C17"/>
    <w:rsid w:val="0F775441"/>
    <w:rsid w:val="0F9347E9"/>
    <w:rsid w:val="0F98263C"/>
    <w:rsid w:val="0FCA1DE9"/>
    <w:rsid w:val="0FDB3CEC"/>
    <w:rsid w:val="101860EC"/>
    <w:rsid w:val="10C055FF"/>
    <w:rsid w:val="118107EC"/>
    <w:rsid w:val="11FC25D5"/>
    <w:rsid w:val="123E4294"/>
    <w:rsid w:val="1288550F"/>
    <w:rsid w:val="12945B10"/>
    <w:rsid w:val="13C503B1"/>
    <w:rsid w:val="13D50BC4"/>
    <w:rsid w:val="13F5616D"/>
    <w:rsid w:val="142851FC"/>
    <w:rsid w:val="161E0271"/>
    <w:rsid w:val="16AC2E3A"/>
    <w:rsid w:val="16BB723D"/>
    <w:rsid w:val="172B374F"/>
    <w:rsid w:val="17D7154F"/>
    <w:rsid w:val="17F9714D"/>
    <w:rsid w:val="1835070E"/>
    <w:rsid w:val="18C15425"/>
    <w:rsid w:val="18EE012D"/>
    <w:rsid w:val="1918F934"/>
    <w:rsid w:val="192E5A9D"/>
    <w:rsid w:val="199D0CF3"/>
    <w:rsid w:val="19BB441C"/>
    <w:rsid w:val="1B380E0D"/>
    <w:rsid w:val="1B593EEC"/>
    <w:rsid w:val="1BB73CCD"/>
    <w:rsid w:val="1BD12324"/>
    <w:rsid w:val="1BE8440E"/>
    <w:rsid w:val="1C4367F0"/>
    <w:rsid w:val="1C693CEC"/>
    <w:rsid w:val="1C834EB3"/>
    <w:rsid w:val="1C83762F"/>
    <w:rsid w:val="1CD96B40"/>
    <w:rsid w:val="1D155CEE"/>
    <w:rsid w:val="1DA33B45"/>
    <w:rsid w:val="1DFBC4B3"/>
    <w:rsid w:val="1E462191"/>
    <w:rsid w:val="1E740ACF"/>
    <w:rsid w:val="1F19C781"/>
    <w:rsid w:val="1F33FCE5"/>
    <w:rsid w:val="1F44684C"/>
    <w:rsid w:val="1F7F7398"/>
    <w:rsid w:val="1FD2DB6F"/>
    <w:rsid w:val="1FF35744"/>
    <w:rsid w:val="1FF6BC77"/>
    <w:rsid w:val="1FF9236D"/>
    <w:rsid w:val="204801FB"/>
    <w:rsid w:val="20724B38"/>
    <w:rsid w:val="21152C6C"/>
    <w:rsid w:val="21A76D62"/>
    <w:rsid w:val="223B259E"/>
    <w:rsid w:val="22CC769A"/>
    <w:rsid w:val="2333840E"/>
    <w:rsid w:val="23860B96"/>
    <w:rsid w:val="23B95E70"/>
    <w:rsid w:val="23CD36CA"/>
    <w:rsid w:val="240371BF"/>
    <w:rsid w:val="246C78F3"/>
    <w:rsid w:val="253B139F"/>
    <w:rsid w:val="257C638F"/>
    <w:rsid w:val="25B413A1"/>
    <w:rsid w:val="261421F7"/>
    <w:rsid w:val="26287016"/>
    <w:rsid w:val="269E3CB4"/>
    <w:rsid w:val="26E07221"/>
    <w:rsid w:val="272A498F"/>
    <w:rsid w:val="275769F4"/>
    <w:rsid w:val="279E3717"/>
    <w:rsid w:val="288E79DA"/>
    <w:rsid w:val="289764F3"/>
    <w:rsid w:val="29FD04D3"/>
    <w:rsid w:val="2B204A27"/>
    <w:rsid w:val="2BFF7BC6"/>
    <w:rsid w:val="2C8A61B5"/>
    <w:rsid w:val="2CD59C95"/>
    <w:rsid w:val="2D091870"/>
    <w:rsid w:val="2D654CFC"/>
    <w:rsid w:val="2DA5451B"/>
    <w:rsid w:val="2DF04E50"/>
    <w:rsid w:val="2DF15C98"/>
    <w:rsid w:val="2E635DB8"/>
    <w:rsid w:val="2EFD05E5"/>
    <w:rsid w:val="2F01691D"/>
    <w:rsid w:val="2F040D46"/>
    <w:rsid w:val="2F4F95CE"/>
    <w:rsid w:val="2FACAFDD"/>
    <w:rsid w:val="2FAE5751"/>
    <w:rsid w:val="2FB1A395"/>
    <w:rsid w:val="2FCF0B76"/>
    <w:rsid w:val="2FD9A7D8"/>
    <w:rsid w:val="309D6705"/>
    <w:rsid w:val="30BD6874"/>
    <w:rsid w:val="319475D5"/>
    <w:rsid w:val="319F7F4E"/>
    <w:rsid w:val="32EF385E"/>
    <w:rsid w:val="3304709D"/>
    <w:rsid w:val="3327283C"/>
    <w:rsid w:val="344E0818"/>
    <w:rsid w:val="346516FC"/>
    <w:rsid w:val="34C964C8"/>
    <w:rsid w:val="353B7CEB"/>
    <w:rsid w:val="364C779D"/>
    <w:rsid w:val="36785717"/>
    <w:rsid w:val="36840F60"/>
    <w:rsid w:val="36AA5135"/>
    <w:rsid w:val="36BE0DA7"/>
    <w:rsid w:val="36CD4A1D"/>
    <w:rsid w:val="37090DA8"/>
    <w:rsid w:val="37092813"/>
    <w:rsid w:val="37394F57"/>
    <w:rsid w:val="37500635"/>
    <w:rsid w:val="376B6AA6"/>
    <w:rsid w:val="376D39B2"/>
    <w:rsid w:val="378C5945"/>
    <w:rsid w:val="37E16F03"/>
    <w:rsid w:val="37E30B9B"/>
    <w:rsid w:val="37F53A3B"/>
    <w:rsid w:val="38677F2D"/>
    <w:rsid w:val="38D469F0"/>
    <w:rsid w:val="38F78389"/>
    <w:rsid w:val="397A08A5"/>
    <w:rsid w:val="397BAF1F"/>
    <w:rsid w:val="39A55579"/>
    <w:rsid w:val="39A97400"/>
    <w:rsid w:val="39E7B272"/>
    <w:rsid w:val="39F7642F"/>
    <w:rsid w:val="39FF7B37"/>
    <w:rsid w:val="3AB79AF3"/>
    <w:rsid w:val="3AFDCB77"/>
    <w:rsid w:val="3B7364AD"/>
    <w:rsid w:val="3B7EF35A"/>
    <w:rsid w:val="3B940A06"/>
    <w:rsid w:val="3B9FDB6C"/>
    <w:rsid w:val="3BDA29D0"/>
    <w:rsid w:val="3BF5BC2F"/>
    <w:rsid w:val="3BF7C23A"/>
    <w:rsid w:val="3BFF223E"/>
    <w:rsid w:val="3C6EC0A1"/>
    <w:rsid w:val="3C8409DD"/>
    <w:rsid w:val="3CDB0824"/>
    <w:rsid w:val="3CEBA265"/>
    <w:rsid w:val="3D6A7F9F"/>
    <w:rsid w:val="3D7E7F4D"/>
    <w:rsid w:val="3D98207C"/>
    <w:rsid w:val="3D9CF30A"/>
    <w:rsid w:val="3DFF5A3E"/>
    <w:rsid w:val="3E173A67"/>
    <w:rsid w:val="3E78745D"/>
    <w:rsid w:val="3EEE77E9"/>
    <w:rsid w:val="3F125028"/>
    <w:rsid w:val="3F394AF5"/>
    <w:rsid w:val="3FBE5714"/>
    <w:rsid w:val="3FDD8615"/>
    <w:rsid w:val="3FDFB2FF"/>
    <w:rsid w:val="3FF4CAE0"/>
    <w:rsid w:val="3FF75FAF"/>
    <w:rsid w:val="3FF7B227"/>
    <w:rsid w:val="40A20523"/>
    <w:rsid w:val="416C40CA"/>
    <w:rsid w:val="4173673A"/>
    <w:rsid w:val="42557A6D"/>
    <w:rsid w:val="429A4C67"/>
    <w:rsid w:val="43511ADA"/>
    <w:rsid w:val="43C7234D"/>
    <w:rsid w:val="4497145E"/>
    <w:rsid w:val="44A92F3F"/>
    <w:rsid w:val="44E268DA"/>
    <w:rsid w:val="44E67CEF"/>
    <w:rsid w:val="457F4F6B"/>
    <w:rsid w:val="4616186A"/>
    <w:rsid w:val="46D250B5"/>
    <w:rsid w:val="46E65FF8"/>
    <w:rsid w:val="4737FB58"/>
    <w:rsid w:val="47ECCB02"/>
    <w:rsid w:val="47FA6A3F"/>
    <w:rsid w:val="48396CD0"/>
    <w:rsid w:val="4847319B"/>
    <w:rsid w:val="48BB643A"/>
    <w:rsid w:val="49AB59AC"/>
    <w:rsid w:val="49D7AE48"/>
    <w:rsid w:val="4A3F6C7E"/>
    <w:rsid w:val="4A627F82"/>
    <w:rsid w:val="4B0E749A"/>
    <w:rsid w:val="4B4F25DA"/>
    <w:rsid w:val="4BBB4781"/>
    <w:rsid w:val="4BD709A5"/>
    <w:rsid w:val="4BDD9BFF"/>
    <w:rsid w:val="4BE068DB"/>
    <w:rsid w:val="4C123AC0"/>
    <w:rsid w:val="4CBB4158"/>
    <w:rsid w:val="4D577224"/>
    <w:rsid w:val="4DBF1CEB"/>
    <w:rsid w:val="4DBF6A6B"/>
    <w:rsid w:val="4DF6A672"/>
    <w:rsid w:val="4EAB630A"/>
    <w:rsid w:val="4ECE2238"/>
    <w:rsid w:val="4F520C5B"/>
    <w:rsid w:val="4F7EA413"/>
    <w:rsid w:val="4FA70188"/>
    <w:rsid w:val="4FAB812F"/>
    <w:rsid w:val="4FE9BD67"/>
    <w:rsid w:val="4FEE4C07"/>
    <w:rsid w:val="4FFB052F"/>
    <w:rsid w:val="510A1F11"/>
    <w:rsid w:val="511B6F73"/>
    <w:rsid w:val="513E0F37"/>
    <w:rsid w:val="51646B6C"/>
    <w:rsid w:val="518A7340"/>
    <w:rsid w:val="52D27B05"/>
    <w:rsid w:val="537E6D0A"/>
    <w:rsid w:val="53AB6B88"/>
    <w:rsid w:val="53F74C96"/>
    <w:rsid w:val="540D0414"/>
    <w:rsid w:val="556C57C8"/>
    <w:rsid w:val="5583522D"/>
    <w:rsid w:val="57BD3DD4"/>
    <w:rsid w:val="57F9CD1E"/>
    <w:rsid w:val="5A504131"/>
    <w:rsid w:val="5A6371A6"/>
    <w:rsid w:val="5A971D60"/>
    <w:rsid w:val="5AF92295"/>
    <w:rsid w:val="5AF9D8E9"/>
    <w:rsid w:val="5BDD38BD"/>
    <w:rsid w:val="5BDD79E6"/>
    <w:rsid w:val="5BEFC772"/>
    <w:rsid w:val="5BFF5DFC"/>
    <w:rsid w:val="5CD71FC4"/>
    <w:rsid w:val="5D1F11B5"/>
    <w:rsid w:val="5D3647F9"/>
    <w:rsid w:val="5D465377"/>
    <w:rsid w:val="5DA644D4"/>
    <w:rsid w:val="5DAE1B18"/>
    <w:rsid w:val="5DE7D9E5"/>
    <w:rsid w:val="5EAE542A"/>
    <w:rsid w:val="5EBF1885"/>
    <w:rsid w:val="5ECEC941"/>
    <w:rsid w:val="5EFF8FC6"/>
    <w:rsid w:val="5F32560A"/>
    <w:rsid w:val="5F3F6522"/>
    <w:rsid w:val="5F5BA39A"/>
    <w:rsid w:val="5F697A43"/>
    <w:rsid w:val="5F7D3B79"/>
    <w:rsid w:val="5F7F4610"/>
    <w:rsid w:val="5FBF1411"/>
    <w:rsid w:val="5FBF9FF3"/>
    <w:rsid w:val="5FCD4E2C"/>
    <w:rsid w:val="5FEF394A"/>
    <w:rsid w:val="5FF67715"/>
    <w:rsid w:val="60167C69"/>
    <w:rsid w:val="60567FC7"/>
    <w:rsid w:val="608075A0"/>
    <w:rsid w:val="60F33A68"/>
    <w:rsid w:val="614D4BC3"/>
    <w:rsid w:val="61831E52"/>
    <w:rsid w:val="61CA71D5"/>
    <w:rsid w:val="627EE9EA"/>
    <w:rsid w:val="62CA067D"/>
    <w:rsid w:val="62D10BD5"/>
    <w:rsid w:val="63B23AA5"/>
    <w:rsid w:val="64264155"/>
    <w:rsid w:val="64405216"/>
    <w:rsid w:val="64754794"/>
    <w:rsid w:val="647F5392"/>
    <w:rsid w:val="64E322C4"/>
    <w:rsid w:val="6502071E"/>
    <w:rsid w:val="6516510E"/>
    <w:rsid w:val="651E3BC6"/>
    <w:rsid w:val="652F7039"/>
    <w:rsid w:val="65DC5124"/>
    <w:rsid w:val="65E07974"/>
    <w:rsid w:val="65FB93B9"/>
    <w:rsid w:val="660D7631"/>
    <w:rsid w:val="6633C463"/>
    <w:rsid w:val="664853B2"/>
    <w:rsid w:val="66C84106"/>
    <w:rsid w:val="66CB2C40"/>
    <w:rsid w:val="67C862F0"/>
    <w:rsid w:val="67D55B77"/>
    <w:rsid w:val="67EE7F84"/>
    <w:rsid w:val="68354966"/>
    <w:rsid w:val="686D4FA1"/>
    <w:rsid w:val="686F5F53"/>
    <w:rsid w:val="68706054"/>
    <w:rsid w:val="68860295"/>
    <w:rsid w:val="68880772"/>
    <w:rsid w:val="68E5594C"/>
    <w:rsid w:val="693E60B9"/>
    <w:rsid w:val="6A6C6969"/>
    <w:rsid w:val="6AA71193"/>
    <w:rsid w:val="6AAF7FCA"/>
    <w:rsid w:val="6ABD21D1"/>
    <w:rsid w:val="6AFFCEAF"/>
    <w:rsid w:val="6B4D6456"/>
    <w:rsid w:val="6B96E9E6"/>
    <w:rsid w:val="6BCE57B5"/>
    <w:rsid w:val="6BFEA4DB"/>
    <w:rsid w:val="6BFFB662"/>
    <w:rsid w:val="6C4A05C8"/>
    <w:rsid w:val="6C9C3206"/>
    <w:rsid w:val="6CA76896"/>
    <w:rsid w:val="6CFF4FB8"/>
    <w:rsid w:val="6D6BD6E0"/>
    <w:rsid w:val="6D77E73C"/>
    <w:rsid w:val="6DBF5E93"/>
    <w:rsid w:val="6DFF077E"/>
    <w:rsid w:val="6E7E3605"/>
    <w:rsid w:val="6E7F4B8D"/>
    <w:rsid w:val="6E7FDCC7"/>
    <w:rsid w:val="6ED6A62E"/>
    <w:rsid w:val="6EE00B15"/>
    <w:rsid w:val="6EE737B2"/>
    <w:rsid w:val="6EEB2329"/>
    <w:rsid w:val="6EECE67A"/>
    <w:rsid w:val="6EFD1AEA"/>
    <w:rsid w:val="6F326591"/>
    <w:rsid w:val="6F6F90A8"/>
    <w:rsid w:val="6F6FB3EB"/>
    <w:rsid w:val="6F8731EA"/>
    <w:rsid w:val="6FA46F3A"/>
    <w:rsid w:val="6FBC2ADD"/>
    <w:rsid w:val="6FD57C00"/>
    <w:rsid w:val="6FEFFFD8"/>
    <w:rsid w:val="6FF5CC65"/>
    <w:rsid w:val="6FFB47EC"/>
    <w:rsid w:val="6FFF034A"/>
    <w:rsid w:val="712A28F1"/>
    <w:rsid w:val="715C0E4B"/>
    <w:rsid w:val="71794BF8"/>
    <w:rsid w:val="71D340B8"/>
    <w:rsid w:val="71FFD401"/>
    <w:rsid w:val="72233669"/>
    <w:rsid w:val="72734D90"/>
    <w:rsid w:val="7332FE48"/>
    <w:rsid w:val="73421446"/>
    <w:rsid w:val="73761627"/>
    <w:rsid w:val="73AD73D5"/>
    <w:rsid w:val="73B6EB34"/>
    <w:rsid w:val="73E62FB9"/>
    <w:rsid w:val="73FA497D"/>
    <w:rsid w:val="740A4899"/>
    <w:rsid w:val="744731E5"/>
    <w:rsid w:val="74B25ACB"/>
    <w:rsid w:val="74BBD01D"/>
    <w:rsid w:val="74ED5379"/>
    <w:rsid w:val="75236C06"/>
    <w:rsid w:val="75A66EA3"/>
    <w:rsid w:val="75D43A11"/>
    <w:rsid w:val="75DEEEC2"/>
    <w:rsid w:val="761107C1"/>
    <w:rsid w:val="767F479D"/>
    <w:rsid w:val="76E3355F"/>
    <w:rsid w:val="76F742AF"/>
    <w:rsid w:val="76F7BE7D"/>
    <w:rsid w:val="76FF5125"/>
    <w:rsid w:val="773570D3"/>
    <w:rsid w:val="77595C59"/>
    <w:rsid w:val="77597F31"/>
    <w:rsid w:val="776F6FFA"/>
    <w:rsid w:val="7777A522"/>
    <w:rsid w:val="77858688"/>
    <w:rsid w:val="778769C8"/>
    <w:rsid w:val="77CB741A"/>
    <w:rsid w:val="77D7BE3A"/>
    <w:rsid w:val="77DC22F5"/>
    <w:rsid w:val="797E3A6C"/>
    <w:rsid w:val="79CF70E2"/>
    <w:rsid w:val="79D57D57"/>
    <w:rsid w:val="79D73ACF"/>
    <w:rsid w:val="79D7FD79"/>
    <w:rsid w:val="79E65AC0"/>
    <w:rsid w:val="79E75806"/>
    <w:rsid w:val="79EE5BA4"/>
    <w:rsid w:val="7A641148"/>
    <w:rsid w:val="7A6F8BF5"/>
    <w:rsid w:val="7A894339"/>
    <w:rsid w:val="7AA058FF"/>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1B3CD3"/>
    <w:rsid w:val="7D3DE31C"/>
    <w:rsid w:val="7D7EC23E"/>
    <w:rsid w:val="7D7F8A13"/>
    <w:rsid w:val="7DBBCB01"/>
    <w:rsid w:val="7DC765D0"/>
    <w:rsid w:val="7DDB0EE0"/>
    <w:rsid w:val="7DFF51D8"/>
    <w:rsid w:val="7E6054A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Normal Indent"/>
    <w:basedOn w:val="1"/>
    <w:qFormat/>
    <w:uiPriority w:val="0"/>
    <w:pPr>
      <w:ind w:firstLine="680"/>
    </w:pPr>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next w:val="12"/>
    <w:link w:val="26"/>
    <w:qFormat/>
    <w:uiPriority w:val="99"/>
    <w:pPr>
      <w:tabs>
        <w:tab w:val="center" w:pos="4153"/>
        <w:tab w:val="right" w:pos="8306"/>
      </w:tabs>
      <w:snapToGrid w:val="0"/>
      <w:jc w:val="left"/>
    </w:pPr>
    <w:rPr>
      <w:rFonts w:ascii="Calibri" w:hAnsi="Calibri"/>
      <w:kern w:val="0"/>
      <w:sz w:val="18"/>
      <w:szCs w:val="18"/>
    </w:rPr>
  </w:style>
  <w:style w:type="paragraph" w:styleId="12">
    <w:name w:val="Title"/>
    <w:basedOn w:val="1"/>
    <w:next w:val="1"/>
    <w:qFormat/>
    <w:uiPriority w:val="0"/>
    <w:pPr>
      <w:spacing w:before="240" w:after="240" w:line="360" w:lineRule="auto"/>
      <w:ind w:firstLine="0" w:firstLineChars="0"/>
      <w:jc w:val="center"/>
      <w:outlineLvl w:val="0"/>
    </w:pPr>
    <w:rPr>
      <w:rFonts w:ascii="Arial" w:hAnsi="Arial"/>
      <w:b/>
      <w:sz w:val="32"/>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Body Text First Indent 2"/>
    <w:basedOn w:val="8"/>
    <w:unhideWhenUsed/>
    <w:qFormat/>
    <w:uiPriority w:val="99"/>
    <w:pPr>
      <w:ind w:firstLine="420" w:firstLineChars="200"/>
    </w:p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Header Char"/>
    <w:basedOn w:val="20"/>
    <w:semiHidden/>
    <w:qFormat/>
    <w:uiPriority w:val="99"/>
    <w:rPr>
      <w:rFonts w:ascii="Times New Roman" w:hAnsi="Times New Roman"/>
      <w:sz w:val="18"/>
      <w:szCs w:val="18"/>
    </w:rPr>
  </w:style>
  <w:style w:type="character" w:customStyle="1" w:styleId="24">
    <w:name w:val="页眉 字符"/>
    <w:link w:val="13"/>
    <w:semiHidden/>
    <w:qFormat/>
    <w:locked/>
    <w:uiPriority w:val="99"/>
    <w:rPr>
      <w:sz w:val="18"/>
    </w:rPr>
  </w:style>
  <w:style w:type="character" w:customStyle="1" w:styleId="25">
    <w:name w:val="Footer Char"/>
    <w:basedOn w:val="20"/>
    <w:semiHidden/>
    <w:qFormat/>
    <w:uiPriority w:val="99"/>
    <w:rPr>
      <w:rFonts w:ascii="Times New Roman" w:hAnsi="Times New Roman"/>
      <w:sz w:val="18"/>
      <w:szCs w:val="18"/>
    </w:rPr>
  </w:style>
  <w:style w:type="character" w:customStyle="1" w:styleId="26">
    <w:name w:val="页脚 字符"/>
    <w:link w:val="11"/>
    <w:qFormat/>
    <w:locked/>
    <w:uiPriority w:val="99"/>
    <w:rPr>
      <w:sz w:val="18"/>
    </w:rPr>
  </w:style>
  <w:style w:type="character" w:customStyle="1" w:styleId="27">
    <w:name w:val="Body Text Char"/>
    <w:basedOn w:val="20"/>
    <w:semiHidden/>
    <w:qFormat/>
    <w:uiPriority w:val="99"/>
    <w:rPr>
      <w:rFonts w:ascii="Times New Roman" w:hAnsi="Times New Roman"/>
      <w:szCs w:val="24"/>
    </w:rPr>
  </w:style>
  <w:style w:type="character" w:customStyle="1" w:styleId="28">
    <w:name w:val="正文文本 字符"/>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20"/>
    <w:link w:val="3"/>
    <w:qFormat/>
    <w:uiPriority w:val="9"/>
    <w:rPr>
      <w:rFonts w:ascii="Times New Roman" w:hAnsi="Times New Roman"/>
      <w:b/>
      <w:bCs/>
      <w:kern w:val="44"/>
      <w:sz w:val="44"/>
      <w:szCs w:val="44"/>
    </w:rPr>
  </w:style>
  <w:style w:type="character" w:customStyle="1" w:styleId="32">
    <w:name w:val="标题 2 字符"/>
    <w:basedOn w:val="20"/>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20"/>
    <w:link w:val="10"/>
    <w:semiHidden/>
    <w:qFormat/>
    <w:uiPriority w:val="99"/>
    <w:rPr>
      <w:rFonts w:ascii="Times New Roman" w:hAnsi="Times New Roman"/>
      <w:kern w:val="2"/>
      <w:sz w:val="18"/>
      <w:szCs w:val="18"/>
    </w:rPr>
  </w:style>
  <w:style w:type="character" w:customStyle="1" w:styleId="35">
    <w:name w:val="标题 3 字符"/>
    <w:basedOn w:val="20"/>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2"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2"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900"/>
              <a:t>（单位：万元）</a:t>
            </a:r>
            <a:endParaRPr lang="en-US" altLang="zh-CN" sz="900"/>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[工作簿1]Sheet1!$E$8:$F$11</c:f>
              <c:multiLvlStrCache>
                <c:ptCount val="4"/>
                <c:lvl>
                  <c:pt idx="0">
                    <c:v>收入</c:v>
                  </c:pt>
                  <c:pt idx="1">
                    <c:v>支出</c:v>
                  </c:pt>
                  <c:pt idx="2">
                    <c:v>收入</c:v>
                  </c:pt>
                  <c:pt idx="3">
                    <c:v>支出</c:v>
                  </c:pt>
                </c:lvl>
                <c:lvl>
                  <c:pt idx="0">
                    <c:v>2022年</c:v>
                  </c:pt>
                  <c:pt idx="2">
                    <c:v>2023年</c:v>
                  </c:pt>
                </c:lvl>
              </c:multiLvlStrCache>
            </c:multiLvlStrRef>
          </c:cat>
          <c:val>
            <c:numRef>
              <c:f>[工作簿1]Sheet1!$G$8:$G$11</c:f>
              <c:numCache>
                <c:formatCode>General</c:formatCode>
                <c:ptCount val="4"/>
                <c:pt idx="0">
                  <c:v>1924.37</c:v>
                </c:pt>
                <c:pt idx="1">
                  <c:v>1924.37</c:v>
                </c:pt>
                <c:pt idx="2">
                  <c:v>1889.05</c:v>
                </c:pt>
                <c:pt idx="3">
                  <c:v>1889.05</c:v>
                </c:pt>
              </c:numCache>
            </c:numRef>
          </c:val>
        </c:ser>
        <c:dLbls>
          <c:showLegendKey val="0"/>
          <c:showVal val="1"/>
          <c:showCatName val="0"/>
          <c:showSerName val="0"/>
          <c:showPercent val="0"/>
          <c:showBubbleSize val="0"/>
        </c:dLbls>
        <c:gapWidth val="150"/>
        <c:overlap val="100"/>
        <c:axId val="807576647"/>
        <c:axId val="66162370"/>
      </c:barChart>
      <c:catAx>
        <c:axId val="8075766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62370"/>
        <c:crosses val="autoZero"/>
        <c:auto val="1"/>
        <c:lblAlgn val="ctr"/>
        <c:lblOffset val="100"/>
        <c:noMultiLvlLbl val="0"/>
      </c:catAx>
      <c:valAx>
        <c:axId val="6616237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576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r>
              <a:rPr lang="en-US" altLang="zh-CN"/>
              <a:t>                                                             </a:t>
            </a:r>
            <a:r>
              <a:rPr sz="1000"/>
              <a:t>（单位：万元）</a:t>
            </a:r>
            <a:endParaRPr sz="10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[工作簿1]Sheet1!$B$4:$B$11</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[工作簿1]Sheet1!$C$4:$C$11</c:f>
              <c:numCache>
                <c:formatCode>General</c:formatCode>
                <c:ptCount val="8"/>
                <c:pt idx="0">
                  <c:v>1889.05</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r>
              <a:rPr lang="en-US" altLang="zh-CN"/>
              <a:t>                                                      </a:t>
            </a:r>
            <a:r>
              <a:rPr sz="1000"/>
              <a:t>（单位：万元）</a:t>
            </a:r>
            <a:endParaRPr sz="1000"/>
          </a:p>
        </c:rich>
      </c:tx>
      <c:layout>
        <c:manualLayout>
          <c:xMode val="edge"/>
          <c:yMode val="edge"/>
          <c:x val="0.410277777777778"/>
          <c:y val="0.02430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[工作簿1]Sheet1!$B$5:$B$6</c:f>
              <c:strCache>
                <c:ptCount val="2"/>
                <c:pt idx="0">
                  <c:v>基本支出</c:v>
                </c:pt>
                <c:pt idx="1">
                  <c:v>项目支出</c:v>
                </c:pt>
              </c:strCache>
            </c:strRef>
          </c:cat>
          <c:val>
            <c:numRef>
              <c:f>[工作簿1]Sheet1!$C$5:$C$6</c:f>
              <c:numCache>
                <c:formatCode>General</c:formatCode>
                <c:ptCount val="2"/>
                <c:pt idx="0">
                  <c:v>1197.55</c:v>
                </c:pt>
                <c:pt idx="1">
                  <c:v>691.5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r>
              <a:rPr lang="en-US" altLang="zh-CN"/>
              <a:t>                  </a:t>
            </a:r>
            <a:r>
              <a:rPr sz="1000"/>
              <a:t>（单位：万元）</a:t>
            </a:r>
            <a:endParaRPr sz="10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[工作簿1]Sheet1!$D$7:$E$10</c:f>
              <c:multiLvlStrCache>
                <c:ptCount val="4"/>
                <c:lvl>
                  <c:pt idx="0">
                    <c:v>收入</c:v>
                  </c:pt>
                  <c:pt idx="1">
                    <c:v>支出</c:v>
                  </c:pt>
                  <c:pt idx="2">
                    <c:v>收入</c:v>
                  </c:pt>
                  <c:pt idx="3">
                    <c:v>支出</c:v>
                  </c:pt>
                </c:lvl>
                <c:lvl>
                  <c:pt idx="0">
                    <c:v>2022年</c:v>
                  </c:pt>
                  <c:pt idx="2">
                    <c:v>2023年</c:v>
                  </c:pt>
                </c:lvl>
              </c:multiLvlStrCache>
            </c:multiLvlStrRef>
          </c:cat>
          <c:val>
            <c:numRef>
              <c:f>[工作簿1]Sheet1!$F$7:$F$10</c:f>
              <c:numCache>
                <c:formatCode>General</c:formatCode>
                <c:ptCount val="4"/>
                <c:pt idx="0">
                  <c:v>1924.37</c:v>
                </c:pt>
                <c:pt idx="1">
                  <c:v>1924.37</c:v>
                </c:pt>
                <c:pt idx="2">
                  <c:v>1889.05</c:v>
                </c:pt>
                <c:pt idx="3">
                  <c:v>1889.05</c:v>
                </c:pt>
              </c:numCache>
            </c:numRef>
          </c:val>
        </c:ser>
        <c:dLbls>
          <c:showLegendKey val="0"/>
          <c:showVal val="1"/>
          <c:showCatName val="0"/>
          <c:showSerName val="0"/>
          <c:showPercent val="0"/>
          <c:showBubbleSize val="0"/>
        </c:dLbls>
        <c:gapWidth val="219"/>
        <c:overlap val="-27"/>
        <c:axId val="704852214"/>
        <c:axId val="150073282"/>
      </c:barChart>
      <c:catAx>
        <c:axId val="7048522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073282"/>
        <c:crosses val="autoZero"/>
        <c:auto val="1"/>
        <c:lblAlgn val="ctr"/>
        <c:lblOffset val="100"/>
        <c:noMultiLvlLbl val="0"/>
      </c:catAx>
      <c:valAx>
        <c:axId val="15007328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8522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r>
              <a:rPr lang="en-US" altLang="zh-CN"/>
              <a:t>    </a:t>
            </a:r>
            <a:r>
              <a:rPr sz="1000"/>
              <a:t>（单位：万元）</a:t>
            </a:r>
            <a:endParaRPr sz="1000"/>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[工作簿2]Sheet1!$F$6:$F$7</c:f>
              <c:strCache>
                <c:ptCount val="2"/>
                <c:pt idx="0">
                  <c:v>2022年</c:v>
                </c:pt>
                <c:pt idx="1">
                  <c:v>2023年</c:v>
                </c:pt>
              </c:strCache>
            </c:strRef>
          </c:cat>
          <c:val>
            <c:numRef>
              <c:f>[工作簿2]Sheet1!$G$6:$G$7</c:f>
              <c:numCache>
                <c:formatCode>General</c:formatCode>
                <c:ptCount val="2"/>
                <c:pt idx="0">
                  <c:v>1924.37</c:v>
                </c:pt>
                <c:pt idx="1">
                  <c:v>1889.05</c:v>
                </c:pt>
              </c:numCache>
            </c:numRef>
          </c:val>
        </c:ser>
        <c:dLbls>
          <c:showLegendKey val="0"/>
          <c:showVal val="1"/>
          <c:showCatName val="0"/>
          <c:showSerName val="0"/>
          <c:showPercent val="0"/>
          <c:showBubbleSize val="0"/>
        </c:dLbls>
        <c:gapWidth val="219"/>
        <c:overlap val="-27"/>
        <c:axId val="872636203"/>
        <c:axId val="339216024"/>
      </c:barChart>
      <c:catAx>
        <c:axId val="8726362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9216024"/>
        <c:crosses val="autoZero"/>
        <c:auto val="1"/>
        <c:lblAlgn val="ctr"/>
        <c:lblOffset val="100"/>
        <c:noMultiLvlLbl val="0"/>
      </c:catAx>
      <c:valAx>
        <c:axId val="3392160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6362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r>
              <a:rPr lang="en-US" altLang="zh-CN"/>
              <a:t>            </a:t>
            </a:r>
            <a:r>
              <a:rPr sz="1100"/>
              <a:t>（单位：万元）</a:t>
            </a:r>
            <a:endParaRPr sz="11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[工作簿2]Sheet1!$F$6:$F$9</c:f>
              <c:strCache>
                <c:ptCount val="4"/>
                <c:pt idx="0">
                  <c:v>一般公共服务支出</c:v>
                </c:pt>
                <c:pt idx="1">
                  <c:v>社会保障和就业支出</c:v>
                </c:pt>
                <c:pt idx="2">
                  <c:v>卫生健康支出</c:v>
                </c:pt>
                <c:pt idx="3">
                  <c:v>住房保障支出</c:v>
                </c:pt>
              </c:strCache>
            </c:strRef>
          </c:cat>
          <c:val>
            <c:numRef>
              <c:f>[工作簿2]Sheet1!$G$6:$G$9</c:f>
              <c:numCache>
                <c:formatCode>General</c:formatCode>
                <c:ptCount val="4"/>
                <c:pt idx="0">
                  <c:v>1652.27</c:v>
                </c:pt>
                <c:pt idx="1">
                  <c:v>108.57</c:v>
                </c:pt>
                <c:pt idx="2">
                  <c:v>50.69</c:v>
                </c:pt>
                <c:pt idx="3">
                  <c:v>77.51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r>
              <a:rPr lang="en-US" altLang="zh-CN"/>
              <a:t>                   </a:t>
            </a:r>
            <a:r>
              <a:t>（单位：万元）</a:t>
            </a:r>
          </a:p>
        </c:rich>
      </c:tx>
      <c:layout>
        <c:manualLayout>
          <c:xMode val="edge"/>
          <c:yMode val="edge"/>
          <c:x val="0.183194444444444"/>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[工作簿2]Sheet1!$F$6:$F$8</c:f>
              <c:strCache>
                <c:ptCount val="3"/>
                <c:pt idx="0">
                  <c:v>因公出国（境）费</c:v>
                </c:pt>
                <c:pt idx="1">
                  <c:v>公务用车购置及运行维护费</c:v>
                </c:pt>
                <c:pt idx="2">
                  <c:v>公务接待费</c:v>
                </c:pt>
              </c:strCache>
            </c:strRef>
          </c:cat>
          <c:val>
            <c:numRef>
              <c:f>[工作簿2]Sheet1!$G$6:$G$8</c:f>
              <c:numCache>
                <c:formatCode>General</c:formatCode>
                <c:ptCount val="3"/>
                <c:pt idx="0">
                  <c:v>0</c:v>
                </c:pt>
                <c:pt idx="1">
                  <c:v>4.81</c:v>
                </c:pt>
                <c:pt idx="2">
                  <c:v>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11441</Words>
  <Characters>12403</Characters>
  <Lines>72</Lines>
  <Paragraphs>20</Paragraphs>
  <TotalTime>11</TotalTime>
  <ScaleCrop>false</ScaleCrop>
  <LinksUpToDate>false</LinksUpToDate>
  <CharactersWithSpaces>12473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2023-08-03T10:35:00Z</cp:lastPrinted>
  <dcterms:modified xsi:type="dcterms:W3CDTF">2024-11-05T03:01:41Z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3CCF979886BE47689F80AEFF2564B164</vt:lpwstr>
  </property>
</Properties>
</file>