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版本号：N511902202500001820250313001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新建综合楼(二次)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N5119022025000018</w:t>
      </w:r>
    </w:p>
    <w:p>
      <w:pPr>
        <w:pStyle w:val="null3"/>
        <w:jc w:val="left"/>
        <w:outlineLvl w:val="2"/>
      </w:pPr>
      <w:r>
        <w:rPr>
          <w:rFonts w:ascii="仿宋_GB2312" w:hAnsi="仿宋_GB2312" w:cs="仿宋_GB2312" w:eastAsia="仿宋_GB2312"/>
          <w:sz w:val="28"/>
          <w:b/>
        </w:rPr>
        <w:t>巴中师范附属实验小学</w:t>
      </w:r>
    </w:p>
    <w:p>
      <w:pPr>
        <w:pStyle w:val="null3"/>
        <w:jc w:val="center"/>
        <w:outlineLvl w:val="2"/>
      </w:pPr>
      <w:r>
        <w:rPr>
          <w:rFonts w:ascii="仿宋_GB2312" w:hAnsi="仿宋_GB2312" w:cs="仿宋_GB2312" w:eastAsia="仿宋_GB2312"/>
          <w:sz w:val="28"/>
          <w:b/>
        </w:rPr>
        <w:t>巴中市巴州区政府采购中心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巴中市巴州区政府采购中心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巴中师范附属实验小学</w:t>
      </w:r>
      <w:r>
        <w:rPr>
          <w:rFonts w:ascii="仿宋_GB2312" w:hAnsi="仿宋_GB2312" w:cs="仿宋_GB2312" w:eastAsia="仿宋_GB2312"/>
        </w:rPr>
        <w:t xml:space="preserve"> 委托，拟对 </w:t>
      </w:r>
      <w:r>
        <w:rPr>
          <w:rFonts w:ascii="仿宋_GB2312" w:hAnsi="仿宋_GB2312" w:cs="仿宋_GB2312" w:eastAsia="仿宋_GB2312"/>
        </w:rPr>
        <w:t>新建综合楼(二次)</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巴中市巴州区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N5119022025000018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新建综合楼(二次)</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巴中师范附属实验小学新建综合楼电梯采购</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特殊资格要求（描述：本项目的特定资格要求：1、根据项目特殊要求设置的特定资质条件（描述：1.供应商若为制造商的，须提供行政主管部门颁发的有效期内的《中华人民共和国特种设备制造许可证》（若已更换特种设备制造许可证或新取证的企业，请提供特种设备生产许可证），许可项目：电梯制造（含安装、维修，改造）资质； 2.供应商若为代理商的，除提供序号1要求外，还应提供本企业《中华人民共和国特种设备生产许可证，许可项目:电梯安装（含修理））</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巴中师范附属实验小学</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巴州区红军路70号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15760161335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巴中市巴州区政府采购中心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四川省巴中市巴州区广场街67号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文件编制股（0827-8668879）</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交易组织股（0827-8668811）、现场监督股（0827-8668812）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巴中师范附属实验小学</w:t>
      </w:r>
      <w:r>
        <w:rPr>
          <w:rFonts w:ascii="仿宋_GB2312" w:hAnsi="仿宋_GB2312" w:cs="仿宋_GB2312" w:eastAsia="仿宋_GB2312"/>
        </w:rPr>
        <w:t xml:space="preserve"> 和 </w:t>
      </w:r>
      <w:r>
        <w:rPr>
          <w:rFonts w:ascii="仿宋_GB2312" w:hAnsi="仿宋_GB2312" w:cs="仿宋_GB2312" w:eastAsia="仿宋_GB2312"/>
        </w:rPr>
        <w:t>巴中市巴州区政府采购中心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巴中师范附属实验小学</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巴中市巴州区政府采购中心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验收工作由采购人组织实施</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按采购文件技术要求、响应文件及合同内容验收。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按采购文件技术要求、响应文件及合同内容验收。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验收结果合格的，双方签署验收报告，成交供应商凭验收报告办理相关手续；验收结果不合格的，将不予支付采购资金，并对采购人的损失承担赔偿责任。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巴中师范附属实验小学</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联系人：张老师</w:t>
      </w:r>
    </w:p>
    <w:p>
      <w:pPr>
        <w:pStyle w:val="null3"/>
        <w:jc w:val="left"/>
      </w:pPr>
      <w:r>
        <w:rPr>
          <w:rFonts w:ascii="仿宋_GB2312" w:hAnsi="仿宋_GB2312" w:cs="仿宋_GB2312" w:eastAsia="仿宋_GB2312"/>
        </w:rPr>
        <w:t>联系电话：15760161335</w:t>
      </w:r>
    </w:p>
    <w:p>
      <w:pPr>
        <w:pStyle w:val="null3"/>
        <w:jc w:val="left"/>
      </w:pPr>
      <w:r>
        <w:rPr>
          <w:rFonts w:ascii="仿宋_GB2312" w:hAnsi="仿宋_GB2312" w:cs="仿宋_GB2312" w:eastAsia="仿宋_GB2312"/>
        </w:rPr>
        <w:t>地址：巴州区红军路70号</w:t>
      </w:r>
    </w:p>
    <w:p>
      <w:pPr>
        <w:pStyle w:val="null3"/>
        <w:jc w:val="left"/>
      </w:pPr>
      <w:r>
        <w:rPr>
          <w:rFonts w:ascii="仿宋_GB2312" w:hAnsi="仿宋_GB2312" w:cs="仿宋_GB2312" w:eastAsia="仿宋_GB2312"/>
        </w:rPr>
        <w:t>邮编：636000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联系人：现场监督股</w:t>
      </w:r>
    </w:p>
    <w:p>
      <w:pPr>
        <w:pStyle w:val="null3"/>
        <w:jc w:val="left"/>
      </w:pPr>
      <w:r>
        <w:rPr>
          <w:rFonts w:ascii="仿宋_GB2312" w:hAnsi="仿宋_GB2312" w:cs="仿宋_GB2312" w:eastAsia="仿宋_GB2312"/>
        </w:rPr>
        <w:t>联系电话：0827-8668812</w:t>
      </w:r>
    </w:p>
    <w:p>
      <w:pPr>
        <w:pStyle w:val="null3"/>
        <w:jc w:val="left"/>
      </w:pPr>
      <w:r>
        <w:rPr>
          <w:rFonts w:ascii="仿宋_GB2312" w:hAnsi="仿宋_GB2312" w:cs="仿宋_GB2312" w:eastAsia="仿宋_GB2312"/>
        </w:rPr>
        <w:t>地址：巴中市巴州区广场街67号</w:t>
      </w:r>
    </w:p>
    <w:p>
      <w:pPr>
        <w:pStyle w:val="null3"/>
        <w:jc w:val="left"/>
      </w:pPr>
      <w:r>
        <w:rPr>
          <w:rFonts w:ascii="仿宋_GB2312" w:hAnsi="仿宋_GB2312" w:cs="仿宋_GB2312" w:eastAsia="仿宋_GB2312"/>
        </w:rPr>
        <w:t>邮编：636000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A02051227 电梯</w:t>
            </w:r>
          </w:p>
        </w:tc>
        <w:tc>
          <w:tcPr>
            <w:tcW w:type="dxa" w:w="821"/>
          </w:tcPr>
          <w:p>
            <w:pPr>
              <w:pStyle w:val="null3"/>
              <w:jc w:val="left"/>
            </w:pPr>
            <w:r>
              <w:rPr>
                <w:rFonts w:ascii="仿宋_GB2312" w:hAnsi="仿宋_GB2312" w:cs="仿宋_GB2312" w:eastAsia="仿宋_GB2312"/>
              </w:rPr>
              <w:t>巴中师范附属实验小学新建综合楼电梯采购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巴中师范附属实验小学新建综合楼电梯采购</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A02051227 电梯</w:t>
            </w:r>
          </w:p>
        </w:tc>
        <w:tc>
          <w:tcPr>
            <w:tcW w:type="dxa" w:w="2492"/>
          </w:tcPr>
          <w:p>
            <w:pPr>
              <w:pStyle w:val="null3"/>
              <w:jc w:val="left"/>
            </w:pPr>
            <w:r>
              <w:rPr>
                <w:rFonts w:ascii="仿宋_GB2312" w:hAnsi="仿宋_GB2312" w:cs="仿宋_GB2312" w:eastAsia="仿宋_GB2312"/>
              </w:rPr>
              <w:t>巴中师范附属实验小学新建综合楼电梯采购</w:t>
            </w:r>
          </w:p>
        </w:tc>
        <w:tc>
          <w:tcPr>
            <w:tcW w:type="dxa" w:w="2492"/>
          </w:tcPr>
          <w:p>
            <w:pPr>
              <w:pStyle w:val="null3"/>
              <w:jc w:val="left"/>
            </w:pPr>
            <w:r>
              <w:rPr>
                <w:rFonts w:ascii="仿宋_GB2312" w:hAnsi="仿宋_GB2312" w:cs="仿宋_GB2312" w:eastAsia="仿宋_GB2312"/>
              </w:rPr>
              <w:t>电梯1</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标的名称：巴中师范附属实验小学新建综合楼电梯采购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电梯1（核心产品）</w:t>
            </w:r>
          </w:p>
        </w:tc>
        <w:tc>
          <w:tcPr>
            <w:tcW w:type="dxa" w:w="5814"/>
          </w:tcPr>
          <w:p>
            <w:pPr>
              <w:pStyle w:val="null3"/>
              <w:ind w:right="-1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740"/>
              <w:gridCol w:w="2059"/>
              <w:gridCol w:w="2799"/>
            </w:tblGrid>
            <w:tr>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序号</w:t>
                  </w:r>
                </w:p>
              </w:tc>
              <w:tc>
                <w:tcPr>
                  <w:tcW w:type="dxa" w:w="20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功能及基本要求</w:t>
                  </w:r>
                </w:p>
              </w:tc>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要求</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梯号</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电梯</w:t>
                  </w:r>
                  <w:r>
                    <w:rPr>
                      <w:rFonts w:ascii="仿宋_GB2312" w:hAnsi="仿宋_GB2312" w:cs="仿宋_GB2312" w:eastAsia="仿宋_GB2312"/>
                      <w:sz w:val="22"/>
                      <w:color w:val="000000"/>
                    </w:rPr>
                    <w:t>1</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2</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载重量（</w:t>
                  </w:r>
                  <w:r>
                    <w:rPr>
                      <w:rFonts w:ascii="仿宋_GB2312" w:hAnsi="仿宋_GB2312" w:cs="仿宋_GB2312" w:eastAsia="仿宋_GB2312"/>
                      <w:sz w:val="22"/>
                      <w:color w:val="000000"/>
                    </w:rPr>
                    <w:t>kg</w:t>
                  </w:r>
                  <w:r>
                    <w:rPr>
                      <w:rFonts w:ascii="仿宋_GB2312" w:hAnsi="仿宋_GB2312" w:cs="仿宋_GB2312" w:eastAsia="仿宋_GB2312"/>
                      <w:sz w:val="22"/>
                      <w:color w:val="000000"/>
                    </w:rPr>
                    <w:t>）</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1000kg</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3</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机房类型</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无机房</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4</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运行速度（</w:t>
                  </w:r>
                  <w:r>
                    <w:rPr>
                      <w:rFonts w:ascii="仿宋_GB2312" w:hAnsi="仿宋_GB2312" w:cs="仿宋_GB2312" w:eastAsia="仿宋_GB2312"/>
                      <w:sz w:val="22"/>
                      <w:color w:val="000000"/>
                    </w:rPr>
                    <w:t>m/s</w:t>
                  </w:r>
                  <w:r>
                    <w:rPr>
                      <w:rFonts w:ascii="仿宋_GB2312" w:hAnsi="仿宋_GB2312" w:cs="仿宋_GB2312" w:eastAsia="仿宋_GB2312"/>
                      <w:sz w:val="22"/>
                      <w:color w:val="000000"/>
                    </w:rPr>
                    <w:t>）</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≥1.0m/s</w:t>
                  </w:r>
                </w:p>
                <w:p>
                  <w:pPr>
                    <w:pStyle w:val="null3"/>
                    <w:ind w:right="-15"/>
                    <w:jc w:val="both"/>
                  </w:pP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楼层</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层</w:t>
                  </w: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站</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6</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电梯停靠层</w:t>
                  </w:r>
                  <w:r>
                    <w:rPr>
                      <w:rFonts w:ascii="仿宋_GB2312" w:hAnsi="仿宋_GB2312" w:cs="仿宋_GB2312" w:eastAsia="仿宋_GB2312"/>
                      <w:sz w:val="22"/>
                      <w:color w:val="000000"/>
                    </w:rPr>
                    <w:t>/</w:t>
                  </w:r>
                  <w:r>
                    <w:rPr>
                      <w:rFonts w:ascii="仿宋_GB2312" w:hAnsi="仿宋_GB2312" w:cs="仿宋_GB2312" w:eastAsia="仿宋_GB2312"/>
                      <w:sz w:val="22"/>
                      <w:color w:val="000000"/>
                    </w:rPr>
                    <w:t>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6</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7</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电梯运行基站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层</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8</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井道尺寸</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需现场探勘</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9</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门套装饰</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2"/>
                      <w:color w:val="000000"/>
                    </w:rPr>
                    <w:t>1.2mm</w:t>
                  </w:r>
                  <w:r>
                    <w:rPr>
                      <w:rFonts w:ascii="仿宋_GB2312" w:hAnsi="仿宋_GB2312" w:cs="仿宋_GB2312" w:eastAsia="仿宋_GB2312"/>
                      <w:sz w:val="22"/>
                      <w:color w:val="000000"/>
                    </w:rPr>
                    <w:t>单层发纹不锈钢</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10</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厅门装饰</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shd w:fill="FFFFFF" w:val="clear"/>
                    </w:rPr>
                    <w:t>≥1.2mm单层发纹不锈钢，采用整体折弯，不得采用钢板+不锈钢外包工艺</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11</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轿厢装饰</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shd w:fill="FFFFFF" w:val="clear"/>
                    </w:rPr>
                    <w:t>≥1.5mm单层发纹不锈钢，满足盐雾试验1000H.</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12</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轿厢配置</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后壁扶手，要求材质为发纹不锈钢</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13</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轿门装潢</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color w:val="000000"/>
                      <w:shd w:fill="FFFFFF" w:val="clear"/>
                    </w:rPr>
                    <w:t>≥1.5mm单层发纹不锈钢，不锈钢材质需满足抗拉强度&gt;510Mpa</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14</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轿厢地面</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PVC，厚度不低于2MM</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15</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轿内净高</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≥2400mm</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16</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吊顶材质</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发纹不锈钢</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17</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轿内外显示</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LED显示，黑底白字</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18</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开门尺寸</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shd w:fill="FFFFFF" w:val="clear"/>
                    </w:rPr>
                    <w:t>不小于</w:t>
                  </w:r>
                  <w:r>
                    <w:rPr>
                      <w:rFonts w:ascii="仿宋_GB2312" w:hAnsi="仿宋_GB2312" w:cs="仿宋_GB2312" w:eastAsia="仿宋_GB2312"/>
                      <w:sz w:val="24"/>
                      <w:color w:val="000000"/>
                      <w:shd w:fill="FFFFFF" w:val="clear"/>
                    </w:rPr>
                    <w:t>900mm*2100mm</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19</w:t>
                  </w:r>
                </w:p>
              </w:tc>
              <w:tc>
                <w:tcPr>
                  <w:tcW w:type="dxa" w:w="2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五方对讲</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both"/>
                  </w:pPr>
                  <w:r>
                    <w:rPr>
                      <w:rFonts w:ascii="仿宋_GB2312" w:hAnsi="仿宋_GB2312" w:cs="仿宋_GB2312" w:eastAsia="仿宋_GB2312"/>
                      <w:sz w:val="22"/>
                      <w:color w:val="000000"/>
                    </w:rPr>
                    <w:t>无线对讲</w:t>
                  </w:r>
                </w:p>
              </w:tc>
            </w:tr>
          </w:tbl>
          <w:p>
            <w:pPr>
              <w:pStyle w:val="null3"/>
              <w:ind w:right="-15"/>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ind w:right="-15"/>
              <w:jc w:val="both"/>
            </w:pP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电梯2</w:t>
            </w:r>
          </w:p>
        </w:tc>
        <w:tc>
          <w:tcPr>
            <w:tcW w:type="dxa" w:w="5814"/>
          </w:tcPr>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left"/>
                  </w:pPr>
                  <w:r>
                    <w:rPr>
                      <w:rFonts w:ascii="仿宋_GB2312" w:hAnsi="仿宋_GB2312" w:cs="仿宋_GB2312" w:eastAsia="仿宋_GB2312"/>
                    </w:rPr>
                    <w:t>序号</w:t>
                  </w:r>
                </w:p>
              </w:tc>
              <w:tc>
                <w:tcPr>
                  <w:tcW w:type="dxa" w:w="1866"/>
                </w:tcPr>
                <w:p>
                  <w:pPr>
                    <w:pStyle w:val="null3"/>
                    <w:jc w:val="left"/>
                  </w:pPr>
                  <w:r>
                    <w:rPr>
                      <w:rFonts w:ascii="仿宋_GB2312" w:hAnsi="仿宋_GB2312" w:cs="仿宋_GB2312" w:eastAsia="仿宋_GB2312"/>
                    </w:rPr>
                    <w:t>功能及基本要求</w:t>
                  </w:r>
                </w:p>
              </w:tc>
              <w:tc>
                <w:tcPr>
                  <w:tcW w:type="dxa" w:w="1866"/>
                </w:tcPr>
                <w:p>
                  <w:pPr>
                    <w:pStyle w:val="null3"/>
                    <w:jc w:val="left"/>
                  </w:pPr>
                  <w:r>
                    <w:rPr>
                      <w:rFonts w:ascii="仿宋_GB2312" w:hAnsi="仿宋_GB2312" w:cs="仿宋_GB2312" w:eastAsia="仿宋_GB2312"/>
                    </w:rPr>
                    <w:t>要求</w:t>
                  </w:r>
                </w:p>
              </w:tc>
            </w:tr>
            <w:tr>
              <w:tc>
                <w:tcPr>
                  <w:tcW w:type="dxa" w:w="1866"/>
                </w:tcPr>
                <w:p>
                  <w:pPr>
                    <w:pStyle w:val="null3"/>
                    <w:jc w:val="left"/>
                  </w:pPr>
                  <w:r>
                    <w:rPr>
                      <w:rFonts w:ascii="仿宋_GB2312" w:hAnsi="仿宋_GB2312" w:cs="仿宋_GB2312" w:eastAsia="仿宋_GB2312"/>
                    </w:rPr>
                    <w:t>1</w:t>
                  </w:r>
                </w:p>
              </w:tc>
              <w:tc>
                <w:tcPr>
                  <w:tcW w:type="dxa" w:w="1866"/>
                </w:tcPr>
                <w:p>
                  <w:pPr>
                    <w:pStyle w:val="null3"/>
                    <w:jc w:val="left"/>
                  </w:pPr>
                  <w:r>
                    <w:rPr>
                      <w:rFonts w:ascii="仿宋_GB2312" w:hAnsi="仿宋_GB2312" w:cs="仿宋_GB2312" w:eastAsia="仿宋_GB2312"/>
                    </w:rPr>
                    <w:t>梯号</w:t>
                  </w:r>
                </w:p>
              </w:tc>
              <w:tc>
                <w:tcPr>
                  <w:tcW w:type="dxa" w:w="1866"/>
                </w:tcPr>
                <w:p>
                  <w:pPr>
                    <w:pStyle w:val="null3"/>
                    <w:jc w:val="left"/>
                  </w:pPr>
                  <w:r>
                    <w:rPr>
                      <w:rFonts w:ascii="仿宋_GB2312" w:hAnsi="仿宋_GB2312" w:cs="仿宋_GB2312" w:eastAsia="仿宋_GB2312"/>
                    </w:rPr>
                    <w:t>电梯2</w:t>
                  </w:r>
                </w:p>
              </w:tc>
            </w:tr>
            <w:tr>
              <w:tc>
                <w:tcPr>
                  <w:tcW w:type="dxa" w:w="1866"/>
                </w:tcPr>
                <w:p>
                  <w:pPr>
                    <w:pStyle w:val="null3"/>
                    <w:jc w:val="left"/>
                  </w:pPr>
                  <w:r>
                    <w:rPr>
                      <w:rFonts w:ascii="仿宋_GB2312" w:hAnsi="仿宋_GB2312" w:cs="仿宋_GB2312" w:eastAsia="仿宋_GB2312"/>
                    </w:rPr>
                    <w:t>2</w:t>
                  </w:r>
                </w:p>
              </w:tc>
              <w:tc>
                <w:tcPr>
                  <w:tcW w:type="dxa" w:w="1866"/>
                </w:tcPr>
                <w:p>
                  <w:pPr>
                    <w:pStyle w:val="null3"/>
                    <w:jc w:val="left"/>
                  </w:pPr>
                  <w:r>
                    <w:rPr>
                      <w:rFonts w:ascii="仿宋_GB2312" w:hAnsi="仿宋_GB2312" w:cs="仿宋_GB2312" w:eastAsia="仿宋_GB2312"/>
                    </w:rPr>
                    <w:t>载重量（kg）</w:t>
                  </w:r>
                </w:p>
              </w:tc>
              <w:tc>
                <w:tcPr>
                  <w:tcW w:type="dxa" w:w="1866"/>
                </w:tcPr>
                <w:p>
                  <w:pPr>
                    <w:pStyle w:val="null3"/>
                    <w:jc w:val="left"/>
                  </w:pPr>
                  <w:r>
                    <w:rPr>
                      <w:rFonts w:ascii="仿宋_GB2312" w:hAnsi="仿宋_GB2312" w:cs="仿宋_GB2312" w:eastAsia="仿宋_GB2312"/>
                    </w:rPr>
                    <w:t>≥800KG</w:t>
                  </w:r>
                </w:p>
              </w:tc>
            </w:tr>
            <w:tr>
              <w:tc>
                <w:tcPr>
                  <w:tcW w:type="dxa" w:w="1866"/>
                </w:tcPr>
                <w:p>
                  <w:pPr>
                    <w:pStyle w:val="null3"/>
                    <w:jc w:val="left"/>
                  </w:pPr>
                  <w:r>
                    <w:rPr>
                      <w:rFonts w:ascii="仿宋_GB2312" w:hAnsi="仿宋_GB2312" w:cs="仿宋_GB2312" w:eastAsia="仿宋_GB2312"/>
                    </w:rPr>
                    <w:t>3</w:t>
                  </w:r>
                </w:p>
              </w:tc>
              <w:tc>
                <w:tcPr>
                  <w:tcW w:type="dxa" w:w="1866"/>
                </w:tcPr>
                <w:p>
                  <w:pPr>
                    <w:pStyle w:val="null3"/>
                    <w:jc w:val="left"/>
                  </w:pPr>
                  <w:r>
                    <w:rPr>
                      <w:rFonts w:ascii="仿宋_GB2312" w:hAnsi="仿宋_GB2312" w:cs="仿宋_GB2312" w:eastAsia="仿宋_GB2312"/>
                    </w:rPr>
                    <w:t>机房类型</w:t>
                  </w:r>
                </w:p>
              </w:tc>
              <w:tc>
                <w:tcPr>
                  <w:tcW w:type="dxa" w:w="1866"/>
                </w:tcPr>
                <w:p>
                  <w:pPr>
                    <w:pStyle w:val="null3"/>
                    <w:jc w:val="left"/>
                  </w:pPr>
                  <w:r>
                    <w:rPr>
                      <w:rFonts w:ascii="仿宋_GB2312" w:hAnsi="仿宋_GB2312" w:cs="仿宋_GB2312" w:eastAsia="仿宋_GB2312"/>
                    </w:rPr>
                    <w:t>无机房</w:t>
                  </w:r>
                </w:p>
              </w:tc>
            </w:tr>
            <w:tr>
              <w:tc>
                <w:tcPr>
                  <w:tcW w:type="dxa" w:w="1866"/>
                </w:tcPr>
                <w:p>
                  <w:pPr>
                    <w:pStyle w:val="null3"/>
                    <w:jc w:val="left"/>
                  </w:pPr>
                  <w:r>
                    <w:rPr>
                      <w:rFonts w:ascii="仿宋_GB2312" w:hAnsi="仿宋_GB2312" w:cs="仿宋_GB2312" w:eastAsia="仿宋_GB2312"/>
                    </w:rPr>
                    <w:t>4</w:t>
                  </w:r>
                </w:p>
              </w:tc>
              <w:tc>
                <w:tcPr>
                  <w:tcW w:type="dxa" w:w="1866"/>
                </w:tcPr>
                <w:p>
                  <w:pPr>
                    <w:pStyle w:val="null3"/>
                    <w:jc w:val="left"/>
                  </w:pPr>
                  <w:r>
                    <w:rPr>
                      <w:rFonts w:ascii="仿宋_GB2312" w:hAnsi="仿宋_GB2312" w:cs="仿宋_GB2312" w:eastAsia="仿宋_GB2312"/>
                    </w:rPr>
                    <w:t>运行速度（m/s）</w:t>
                  </w:r>
                </w:p>
              </w:tc>
              <w:tc>
                <w:tcPr>
                  <w:tcW w:type="dxa" w:w="1866"/>
                </w:tcPr>
                <w:p>
                  <w:pPr>
                    <w:pStyle w:val="null3"/>
                    <w:jc w:val="left"/>
                  </w:pPr>
                  <w:r>
                    <w:rPr>
                      <w:rFonts w:ascii="仿宋_GB2312" w:hAnsi="仿宋_GB2312" w:cs="仿宋_GB2312" w:eastAsia="仿宋_GB2312"/>
                    </w:rPr>
                    <w:t>≥1.0m/s</w:t>
                  </w:r>
                </w:p>
              </w:tc>
            </w:tr>
            <w:tr>
              <w:tc>
                <w:tcPr>
                  <w:tcW w:type="dxa" w:w="1866"/>
                </w:tcPr>
                <w:p>
                  <w:pPr>
                    <w:pStyle w:val="null3"/>
                    <w:jc w:val="left"/>
                  </w:pPr>
                  <w:r>
                    <w:rPr>
                      <w:rFonts w:ascii="仿宋_GB2312" w:hAnsi="仿宋_GB2312" w:cs="仿宋_GB2312" w:eastAsia="仿宋_GB2312"/>
                    </w:rPr>
                    <w:t>5</w:t>
                  </w:r>
                </w:p>
              </w:tc>
              <w:tc>
                <w:tcPr>
                  <w:tcW w:type="dxa" w:w="1866"/>
                </w:tcPr>
                <w:p>
                  <w:pPr>
                    <w:pStyle w:val="null3"/>
                    <w:jc w:val="left"/>
                  </w:pPr>
                  <w:r>
                    <w:rPr>
                      <w:rFonts w:ascii="仿宋_GB2312" w:hAnsi="仿宋_GB2312" w:cs="仿宋_GB2312" w:eastAsia="仿宋_GB2312"/>
                    </w:rPr>
                    <w:t>楼层</w:t>
                  </w:r>
                </w:p>
              </w:tc>
              <w:tc>
                <w:tcPr>
                  <w:tcW w:type="dxa" w:w="1866"/>
                </w:tcPr>
                <w:p>
                  <w:pPr>
                    <w:pStyle w:val="null3"/>
                    <w:jc w:val="left"/>
                  </w:pPr>
                  <w:r>
                    <w:rPr>
                      <w:rFonts w:ascii="仿宋_GB2312" w:hAnsi="仿宋_GB2312" w:cs="仿宋_GB2312" w:eastAsia="仿宋_GB2312"/>
                    </w:rPr>
                    <w:t>2 层/2 站</w:t>
                  </w:r>
                </w:p>
              </w:tc>
            </w:tr>
            <w:tr>
              <w:tc>
                <w:tcPr>
                  <w:tcW w:type="dxa" w:w="1866"/>
                </w:tcPr>
                <w:p>
                  <w:pPr>
                    <w:pStyle w:val="null3"/>
                    <w:jc w:val="left"/>
                  </w:pPr>
                  <w:r>
                    <w:rPr>
                      <w:rFonts w:ascii="仿宋_GB2312" w:hAnsi="仿宋_GB2312" w:cs="仿宋_GB2312" w:eastAsia="仿宋_GB2312"/>
                    </w:rPr>
                    <w:t>6</w:t>
                  </w:r>
                </w:p>
              </w:tc>
              <w:tc>
                <w:tcPr>
                  <w:tcW w:type="dxa" w:w="1866"/>
                </w:tcPr>
                <w:p>
                  <w:pPr>
                    <w:pStyle w:val="null3"/>
                    <w:jc w:val="left"/>
                  </w:pPr>
                  <w:r>
                    <w:rPr>
                      <w:rFonts w:ascii="仿宋_GB2312" w:hAnsi="仿宋_GB2312" w:cs="仿宋_GB2312" w:eastAsia="仿宋_GB2312"/>
                    </w:rPr>
                    <w:t>电梯停靠层/站</w:t>
                  </w:r>
                </w:p>
              </w:tc>
              <w:tc>
                <w:tcPr>
                  <w:tcW w:type="dxa" w:w="1866"/>
                </w:tcPr>
                <w:p>
                  <w:pPr>
                    <w:pStyle w:val="null3"/>
                    <w:jc w:val="left"/>
                  </w:pPr>
                  <w:r>
                    <w:rPr>
                      <w:rFonts w:ascii="仿宋_GB2312" w:hAnsi="仿宋_GB2312" w:cs="仿宋_GB2312" w:eastAsia="仿宋_GB2312"/>
                    </w:rPr>
                    <w:t>2</w:t>
                  </w:r>
                </w:p>
              </w:tc>
            </w:tr>
            <w:tr>
              <w:tc>
                <w:tcPr>
                  <w:tcW w:type="dxa" w:w="1866"/>
                </w:tcPr>
                <w:p>
                  <w:pPr>
                    <w:pStyle w:val="null3"/>
                    <w:jc w:val="left"/>
                  </w:pPr>
                  <w:r>
                    <w:rPr>
                      <w:rFonts w:ascii="仿宋_GB2312" w:hAnsi="仿宋_GB2312" w:cs="仿宋_GB2312" w:eastAsia="仿宋_GB2312"/>
                    </w:rPr>
                    <w:t>7</w:t>
                  </w:r>
                </w:p>
              </w:tc>
              <w:tc>
                <w:tcPr>
                  <w:tcW w:type="dxa" w:w="1866"/>
                </w:tcPr>
                <w:p>
                  <w:pPr>
                    <w:pStyle w:val="null3"/>
                    <w:jc w:val="left"/>
                  </w:pPr>
                  <w:r>
                    <w:rPr>
                      <w:rFonts w:ascii="仿宋_GB2312" w:hAnsi="仿宋_GB2312" w:cs="仿宋_GB2312" w:eastAsia="仿宋_GB2312"/>
                    </w:rPr>
                    <w:t>电梯运行基站</w:t>
                  </w:r>
                </w:p>
              </w:tc>
              <w:tc>
                <w:tcPr>
                  <w:tcW w:type="dxa" w:w="1866"/>
                </w:tcPr>
                <w:p>
                  <w:pPr>
                    <w:pStyle w:val="null3"/>
                    <w:jc w:val="left"/>
                  </w:pPr>
                  <w:r>
                    <w:rPr>
                      <w:rFonts w:ascii="仿宋_GB2312" w:hAnsi="仿宋_GB2312" w:cs="仿宋_GB2312" w:eastAsia="仿宋_GB2312"/>
                    </w:rPr>
                    <w:t>1 层</w:t>
                  </w:r>
                </w:p>
              </w:tc>
            </w:tr>
            <w:tr>
              <w:tc>
                <w:tcPr>
                  <w:tcW w:type="dxa" w:w="1866"/>
                </w:tcPr>
                <w:p>
                  <w:pPr>
                    <w:pStyle w:val="null3"/>
                    <w:jc w:val="left"/>
                  </w:pPr>
                  <w:r>
                    <w:rPr>
                      <w:rFonts w:ascii="仿宋_GB2312" w:hAnsi="仿宋_GB2312" w:cs="仿宋_GB2312" w:eastAsia="仿宋_GB2312"/>
                    </w:rPr>
                    <w:t>8</w:t>
                  </w:r>
                </w:p>
              </w:tc>
              <w:tc>
                <w:tcPr>
                  <w:tcW w:type="dxa" w:w="1866"/>
                </w:tcPr>
                <w:p>
                  <w:pPr>
                    <w:pStyle w:val="null3"/>
                    <w:jc w:val="left"/>
                  </w:pPr>
                  <w:r>
                    <w:rPr>
                      <w:rFonts w:ascii="仿宋_GB2312" w:hAnsi="仿宋_GB2312" w:cs="仿宋_GB2312" w:eastAsia="仿宋_GB2312"/>
                    </w:rPr>
                    <w:t>井道尺寸</w:t>
                  </w:r>
                </w:p>
              </w:tc>
              <w:tc>
                <w:tcPr>
                  <w:tcW w:type="dxa" w:w="1866"/>
                </w:tcPr>
                <w:p>
                  <w:pPr>
                    <w:pStyle w:val="null3"/>
                    <w:jc w:val="left"/>
                  </w:pPr>
                  <w:r>
                    <w:rPr>
                      <w:rFonts w:ascii="仿宋_GB2312" w:hAnsi="仿宋_GB2312" w:cs="仿宋_GB2312" w:eastAsia="仿宋_GB2312"/>
                    </w:rPr>
                    <w:t>需现场探勘</w:t>
                  </w:r>
                </w:p>
              </w:tc>
            </w:tr>
            <w:tr>
              <w:tc>
                <w:tcPr>
                  <w:tcW w:type="dxa" w:w="1866"/>
                </w:tcPr>
                <w:p>
                  <w:pPr>
                    <w:pStyle w:val="null3"/>
                    <w:jc w:val="left"/>
                  </w:pPr>
                  <w:r>
                    <w:rPr>
                      <w:rFonts w:ascii="仿宋_GB2312" w:hAnsi="仿宋_GB2312" w:cs="仿宋_GB2312" w:eastAsia="仿宋_GB2312"/>
                    </w:rPr>
                    <w:t>9</w:t>
                  </w:r>
                </w:p>
              </w:tc>
              <w:tc>
                <w:tcPr>
                  <w:tcW w:type="dxa" w:w="1866"/>
                </w:tcPr>
                <w:p>
                  <w:pPr>
                    <w:pStyle w:val="null3"/>
                    <w:jc w:val="left"/>
                  </w:pPr>
                  <w:r>
                    <w:rPr>
                      <w:rFonts w:ascii="仿宋_GB2312" w:hAnsi="仿宋_GB2312" w:cs="仿宋_GB2312" w:eastAsia="仿宋_GB2312"/>
                    </w:rPr>
                    <w:t>门套装饰</w:t>
                  </w:r>
                </w:p>
              </w:tc>
              <w:tc>
                <w:tcPr>
                  <w:tcW w:type="dxa" w:w="1866"/>
                </w:tcPr>
                <w:p>
                  <w:pPr>
                    <w:pStyle w:val="null3"/>
                    <w:jc w:val="left"/>
                  </w:pPr>
                  <w:r>
                    <w:rPr>
                      <w:rFonts w:ascii="仿宋_GB2312" w:hAnsi="仿宋_GB2312" w:cs="仿宋_GB2312" w:eastAsia="仿宋_GB2312"/>
                    </w:rPr>
                    <w:t>≥1.2mm单层发纹不锈钢</w:t>
                  </w:r>
                </w:p>
              </w:tc>
            </w:tr>
            <w:tr>
              <w:tc>
                <w:tcPr>
                  <w:tcW w:type="dxa" w:w="1866"/>
                </w:tcPr>
                <w:p>
                  <w:pPr>
                    <w:pStyle w:val="null3"/>
                    <w:jc w:val="left"/>
                  </w:pPr>
                  <w:r>
                    <w:rPr>
                      <w:rFonts w:ascii="仿宋_GB2312" w:hAnsi="仿宋_GB2312" w:cs="仿宋_GB2312" w:eastAsia="仿宋_GB2312"/>
                    </w:rPr>
                    <w:t>10</w:t>
                  </w:r>
                </w:p>
              </w:tc>
              <w:tc>
                <w:tcPr>
                  <w:tcW w:type="dxa" w:w="1866"/>
                </w:tcPr>
                <w:p>
                  <w:pPr>
                    <w:pStyle w:val="null3"/>
                    <w:jc w:val="left"/>
                  </w:pPr>
                  <w:r>
                    <w:rPr>
                      <w:rFonts w:ascii="仿宋_GB2312" w:hAnsi="仿宋_GB2312" w:cs="仿宋_GB2312" w:eastAsia="仿宋_GB2312"/>
                    </w:rPr>
                    <w:t>厅门装饰</w:t>
                  </w:r>
                </w:p>
              </w:tc>
              <w:tc>
                <w:tcPr>
                  <w:tcW w:type="dxa" w:w="1866"/>
                </w:tcPr>
                <w:p>
                  <w:pPr>
                    <w:pStyle w:val="null3"/>
                    <w:numPr>
                      <w:ilvl w:val="0"/>
                      <w:numId w:val="1"/>
                    </w:numPr>
                    <w:jc w:val="left"/>
                  </w:pPr>
                  <w:r>
                    <w:rPr>
                      <w:rFonts w:ascii="仿宋_GB2312" w:hAnsi="仿宋_GB2312" w:cs="仿宋_GB2312" w:eastAsia="仿宋_GB2312"/>
                    </w:rPr>
                    <w:t>≥1.2mm单层发纹不锈钢，采用整体折弯，不得采用钢板+不锈钢外包工艺</w:t>
                  </w:r>
                </w:p>
              </w:tc>
            </w:tr>
            <w:tr>
              <w:tc>
                <w:tcPr>
                  <w:tcW w:type="dxa" w:w="1866"/>
                </w:tcPr>
                <w:p>
                  <w:pPr>
                    <w:pStyle w:val="null3"/>
                    <w:jc w:val="left"/>
                  </w:pPr>
                  <w:r>
                    <w:rPr>
                      <w:rFonts w:ascii="仿宋_GB2312" w:hAnsi="仿宋_GB2312" w:cs="仿宋_GB2312" w:eastAsia="仿宋_GB2312"/>
                    </w:rPr>
                    <w:t>11</w:t>
                  </w:r>
                </w:p>
              </w:tc>
              <w:tc>
                <w:tcPr>
                  <w:tcW w:type="dxa" w:w="1866"/>
                </w:tcPr>
                <w:p>
                  <w:pPr>
                    <w:pStyle w:val="null3"/>
                    <w:jc w:val="left"/>
                  </w:pPr>
                  <w:r>
                    <w:rPr>
                      <w:rFonts w:ascii="仿宋_GB2312" w:hAnsi="仿宋_GB2312" w:cs="仿宋_GB2312" w:eastAsia="仿宋_GB2312"/>
                    </w:rPr>
                    <w:t>轿厢装饰</w:t>
                  </w:r>
                </w:p>
              </w:tc>
              <w:tc>
                <w:tcPr>
                  <w:tcW w:type="dxa" w:w="1866"/>
                </w:tcPr>
                <w:p>
                  <w:pPr>
                    <w:pStyle w:val="null3"/>
                    <w:jc w:val="left"/>
                  </w:pPr>
                  <w:r>
                    <w:rPr>
                      <w:rFonts w:ascii="仿宋_GB2312" w:hAnsi="仿宋_GB2312" w:cs="仿宋_GB2312" w:eastAsia="仿宋_GB2312"/>
                    </w:rPr>
                    <w:t>≥1.5mm单层发纹不锈钢，满足盐雾试验1000H.</w:t>
                  </w:r>
                </w:p>
              </w:tc>
            </w:tr>
            <w:tr>
              <w:tc>
                <w:tcPr>
                  <w:tcW w:type="dxa" w:w="1866"/>
                </w:tcPr>
                <w:p>
                  <w:pPr>
                    <w:pStyle w:val="null3"/>
                    <w:jc w:val="left"/>
                  </w:pPr>
                  <w:r>
                    <w:rPr>
                      <w:rFonts w:ascii="仿宋_GB2312" w:hAnsi="仿宋_GB2312" w:cs="仿宋_GB2312" w:eastAsia="仿宋_GB2312"/>
                    </w:rPr>
                    <w:t>12</w:t>
                  </w:r>
                </w:p>
              </w:tc>
              <w:tc>
                <w:tcPr>
                  <w:tcW w:type="dxa" w:w="1866"/>
                </w:tcPr>
                <w:p>
                  <w:pPr>
                    <w:pStyle w:val="null3"/>
                    <w:jc w:val="left"/>
                  </w:pPr>
                  <w:r>
                    <w:rPr>
                      <w:rFonts w:ascii="仿宋_GB2312" w:hAnsi="仿宋_GB2312" w:cs="仿宋_GB2312" w:eastAsia="仿宋_GB2312"/>
                    </w:rPr>
                    <w:t>轿厢配置</w:t>
                  </w:r>
                </w:p>
              </w:tc>
              <w:tc>
                <w:tcPr>
                  <w:tcW w:type="dxa" w:w="1866"/>
                </w:tcPr>
                <w:p>
                  <w:pPr>
                    <w:pStyle w:val="null3"/>
                    <w:jc w:val="left"/>
                  </w:pPr>
                  <w:r>
                    <w:rPr>
                      <w:rFonts w:ascii="仿宋_GB2312" w:hAnsi="仿宋_GB2312" w:cs="仿宋_GB2312" w:eastAsia="仿宋_GB2312"/>
                    </w:rPr>
                    <w:t>后壁扶手，要求材质为发纹不锈钢</w:t>
                  </w:r>
                </w:p>
              </w:tc>
            </w:tr>
            <w:tr>
              <w:tc>
                <w:tcPr>
                  <w:tcW w:type="dxa" w:w="1866"/>
                </w:tcPr>
                <w:p>
                  <w:pPr>
                    <w:pStyle w:val="null3"/>
                    <w:jc w:val="left"/>
                  </w:pPr>
                  <w:r>
                    <w:rPr>
                      <w:rFonts w:ascii="仿宋_GB2312" w:hAnsi="仿宋_GB2312" w:cs="仿宋_GB2312" w:eastAsia="仿宋_GB2312"/>
                    </w:rPr>
                    <w:t>13</w:t>
                  </w:r>
                </w:p>
              </w:tc>
              <w:tc>
                <w:tcPr>
                  <w:tcW w:type="dxa" w:w="1866"/>
                </w:tcPr>
                <w:p>
                  <w:pPr>
                    <w:pStyle w:val="null3"/>
                    <w:jc w:val="left"/>
                  </w:pPr>
                  <w:r>
                    <w:rPr>
                      <w:rFonts w:ascii="仿宋_GB2312" w:hAnsi="仿宋_GB2312" w:cs="仿宋_GB2312" w:eastAsia="仿宋_GB2312"/>
                    </w:rPr>
                    <w:t>轿门装潢</w:t>
                  </w:r>
                </w:p>
              </w:tc>
              <w:tc>
                <w:tcPr>
                  <w:tcW w:type="dxa" w:w="1866"/>
                </w:tcPr>
                <w:p>
                  <w:pPr>
                    <w:pStyle w:val="null3"/>
                    <w:numPr>
                      <w:ilvl w:val="0"/>
                      <w:numId w:val="1"/>
                    </w:numPr>
                    <w:jc w:val="left"/>
                  </w:pPr>
                  <w:r>
                    <w:rPr>
                      <w:rFonts w:ascii="仿宋_GB2312" w:hAnsi="仿宋_GB2312" w:cs="仿宋_GB2312" w:eastAsia="仿宋_GB2312"/>
                    </w:rPr>
                    <w:t>≥1.5mm单层发纹不锈钢，不锈钢材质需满足抗拉强度&gt;510Mpa</w:t>
                  </w:r>
                </w:p>
              </w:tc>
            </w:tr>
            <w:tr>
              <w:tc>
                <w:tcPr>
                  <w:tcW w:type="dxa" w:w="1866"/>
                </w:tcPr>
                <w:p>
                  <w:pPr>
                    <w:pStyle w:val="null3"/>
                    <w:jc w:val="left"/>
                  </w:pPr>
                  <w:r>
                    <w:rPr>
                      <w:rFonts w:ascii="仿宋_GB2312" w:hAnsi="仿宋_GB2312" w:cs="仿宋_GB2312" w:eastAsia="仿宋_GB2312"/>
                    </w:rPr>
                    <w:t>14</w:t>
                  </w:r>
                </w:p>
              </w:tc>
              <w:tc>
                <w:tcPr>
                  <w:tcW w:type="dxa" w:w="1866"/>
                </w:tcPr>
                <w:p>
                  <w:pPr>
                    <w:pStyle w:val="null3"/>
                    <w:jc w:val="left"/>
                  </w:pPr>
                  <w:r>
                    <w:rPr>
                      <w:rFonts w:ascii="仿宋_GB2312" w:hAnsi="仿宋_GB2312" w:cs="仿宋_GB2312" w:eastAsia="仿宋_GB2312"/>
                    </w:rPr>
                    <w:t>轿厢地面</w:t>
                  </w:r>
                </w:p>
              </w:tc>
              <w:tc>
                <w:tcPr>
                  <w:tcW w:type="dxa" w:w="1866"/>
                </w:tcPr>
                <w:p>
                  <w:pPr>
                    <w:pStyle w:val="null3"/>
                    <w:jc w:val="left"/>
                  </w:pPr>
                  <w:r>
                    <w:rPr>
                      <w:rFonts w:ascii="仿宋_GB2312" w:hAnsi="仿宋_GB2312" w:cs="仿宋_GB2312" w:eastAsia="仿宋_GB2312"/>
                    </w:rPr>
                    <w:t>PVC，厚度不低于2MM</w:t>
                  </w:r>
                </w:p>
              </w:tc>
            </w:tr>
            <w:tr>
              <w:tc>
                <w:tcPr>
                  <w:tcW w:type="dxa" w:w="1866"/>
                </w:tcPr>
                <w:p>
                  <w:pPr>
                    <w:pStyle w:val="null3"/>
                    <w:jc w:val="left"/>
                  </w:pPr>
                  <w:r>
                    <w:rPr>
                      <w:rFonts w:ascii="仿宋_GB2312" w:hAnsi="仿宋_GB2312" w:cs="仿宋_GB2312" w:eastAsia="仿宋_GB2312"/>
                    </w:rPr>
                    <w:t>15</w:t>
                  </w:r>
                </w:p>
              </w:tc>
              <w:tc>
                <w:tcPr>
                  <w:tcW w:type="dxa" w:w="1866"/>
                </w:tcPr>
                <w:p>
                  <w:pPr>
                    <w:pStyle w:val="null3"/>
                    <w:jc w:val="left"/>
                  </w:pPr>
                  <w:r>
                    <w:rPr>
                      <w:rFonts w:ascii="仿宋_GB2312" w:hAnsi="仿宋_GB2312" w:cs="仿宋_GB2312" w:eastAsia="仿宋_GB2312"/>
                    </w:rPr>
                    <w:t>轿内净高</w:t>
                  </w:r>
                </w:p>
              </w:tc>
              <w:tc>
                <w:tcPr>
                  <w:tcW w:type="dxa" w:w="1866"/>
                </w:tcPr>
                <w:p>
                  <w:pPr>
                    <w:pStyle w:val="null3"/>
                    <w:jc w:val="left"/>
                  </w:pPr>
                  <w:r>
                    <w:rPr>
                      <w:rFonts w:ascii="仿宋_GB2312" w:hAnsi="仿宋_GB2312" w:cs="仿宋_GB2312" w:eastAsia="仿宋_GB2312"/>
                    </w:rPr>
                    <w:t>≥2400mm</w:t>
                  </w:r>
                </w:p>
              </w:tc>
            </w:tr>
            <w:tr>
              <w:tc>
                <w:tcPr>
                  <w:tcW w:type="dxa" w:w="1866"/>
                </w:tcPr>
                <w:p>
                  <w:pPr>
                    <w:pStyle w:val="null3"/>
                    <w:jc w:val="left"/>
                  </w:pPr>
                  <w:r>
                    <w:rPr>
                      <w:rFonts w:ascii="仿宋_GB2312" w:hAnsi="仿宋_GB2312" w:cs="仿宋_GB2312" w:eastAsia="仿宋_GB2312"/>
                    </w:rPr>
                    <w:t>16</w:t>
                  </w:r>
                </w:p>
              </w:tc>
              <w:tc>
                <w:tcPr>
                  <w:tcW w:type="dxa" w:w="1866"/>
                </w:tcPr>
                <w:p>
                  <w:pPr>
                    <w:pStyle w:val="null3"/>
                    <w:jc w:val="left"/>
                  </w:pPr>
                  <w:r>
                    <w:rPr>
                      <w:rFonts w:ascii="仿宋_GB2312" w:hAnsi="仿宋_GB2312" w:cs="仿宋_GB2312" w:eastAsia="仿宋_GB2312"/>
                    </w:rPr>
                    <w:t>吊顶材质</w:t>
                  </w:r>
                </w:p>
              </w:tc>
              <w:tc>
                <w:tcPr>
                  <w:tcW w:type="dxa" w:w="1866"/>
                </w:tcPr>
                <w:p>
                  <w:pPr>
                    <w:pStyle w:val="null3"/>
                    <w:jc w:val="left"/>
                  </w:pPr>
                  <w:r>
                    <w:rPr>
                      <w:rFonts w:ascii="仿宋_GB2312" w:hAnsi="仿宋_GB2312" w:cs="仿宋_GB2312" w:eastAsia="仿宋_GB2312"/>
                    </w:rPr>
                    <w:t>发纹不锈钢</w:t>
                  </w:r>
                </w:p>
              </w:tc>
            </w:tr>
            <w:tr>
              <w:tc>
                <w:tcPr>
                  <w:tcW w:type="dxa" w:w="1866"/>
                </w:tcPr>
                <w:p>
                  <w:pPr>
                    <w:pStyle w:val="null3"/>
                    <w:jc w:val="left"/>
                  </w:pPr>
                  <w:r>
                    <w:rPr>
                      <w:rFonts w:ascii="仿宋_GB2312" w:hAnsi="仿宋_GB2312" w:cs="仿宋_GB2312" w:eastAsia="仿宋_GB2312"/>
                    </w:rPr>
                    <w:t>17</w:t>
                  </w:r>
                </w:p>
              </w:tc>
              <w:tc>
                <w:tcPr>
                  <w:tcW w:type="dxa" w:w="1866"/>
                </w:tcPr>
                <w:p>
                  <w:pPr>
                    <w:pStyle w:val="null3"/>
                    <w:jc w:val="left"/>
                  </w:pPr>
                  <w:r>
                    <w:rPr>
                      <w:rFonts w:ascii="仿宋_GB2312" w:hAnsi="仿宋_GB2312" w:cs="仿宋_GB2312" w:eastAsia="仿宋_GB2312"/>
                    </w:rPr>
                    <w:t>轿内外显示</w:t>
                  </w:r>
                </w:p>
              </w:tc>
              <w:tc>
                <w:tcPr>
                  <w:tcW w:type="dxa" w:w="1866"/>
                </w:tcPr>
                <w:p>
                  <w:pPr>
                    <w:pStyle w:val="null3"/>
                    <w:jc w:val="left"/>
                  </w:pPr>
                  <w:r>
                    <w:rPr>
                      <w:rFonts w:ascii="仿宋_GB2312" w:hAnsi="仿宋_GB2312" w:cs="仿宋_GB2312" w:eastAsia="仿宋_GB2312"/>
                    </w:rPr>
                    <w:t>LED显示，黑底白字</w:t>
                  </w:r>
                </w:p>
              </w:tc>
            </w:tr>
            <w:tr>
              <w:tc>
                <w:tcPr>
                  <w:tcW w:type="dxa" w:w="1866"/>
                </w:tcPr>
                <w:p>
                  <w:pPr>
                    <w:pStyle w:val="null3"/>
                    <w:jc w:val="left"/>
                  </w:pPr>
                  <w:r>
                    <w:rPr>
                      <w:rFonts w:ascii="仿宋_GB2312" w:hAnsi="仿宋_GB2312" w:cs="仿宋_GB2312" w:eastAsia="仿宋_GB2312"/>
                    </w:rPr>
                    <w:t>18</w:t>
                  </w:r>
                </w:p>
              </w:tc>
              <w:tc>
                <w:tcPr>
                  <w:tcW w:type="dxa" w:w="1866"/>
                </w:tcPr>
                <w:p>
                  <w:pPr>
                    <w:pStyle w:val="null3"/>
                    <w:jc w:val="left"/>
                  </w:pPr>
                  <w:r>
                    <w:rPr>
                      <w:rFonts w:ascii="仿宋_GB2312" w:hAnsi="仿宋_GB2312" w:cs="仿宋_GB2312" w:eastAsia="仿宋_GB2312"/>
                    </w:rPr>
                    <w:t>开门尺寸</w:t>
                  </w:r>
                </w:p>
              </w:tc>
              <w:tc>
                <w:tcPr>
                  <w:tcW w:type="dxa" w:w="1866"/>
                </w:tcPr>
                <w:p>
                  <w:pPr>
                    <w:pStyle w:val="null3"/>
                    <w:jc w:val="left"/>
                  </w:pPr>
                  <w:r>
                    <w:rPr>
                      <w:rFonts w:ascii="仿宋_GB2312" w:hAnsi="仿宋_GB2312" w:cs="仿宋_GB2312" w:eastAsia="仿宋_GB2312"/>
                    </w:rPr>
                    <w:t>不小于800mm*2100mm</w:t>
                  </w:r>
                </w:p>
              </w:tc>
            </w:tr>
            <w:tr>
              <w:tc>
                <w:tcPr>
                  <w:tcW w:type="dxa" w:w="1866"/>
                </w:tcPr>
                <w:p>
                  <w:pPr>
                    <w:pStyle w:val="null3"/>
                    <w:jc w:val="left"/>
                  </w:pPr>
                  <w:r>
                    <w:rPr>
                      <w:rFonts w:ascii="仿宋_GB2312" w:hAnsi="仿宋_GB2312" w:cs="仿宋_GB2312" w:eastAsia="仿宋_GB2312"/>
                    </w:rPr>
                    <w:t>19</w:t>
                  </w:r>
                </w:p>
              </w:tc>
              <w:tc>
                <w:tcPr>
                  <w:tcW w:type="dxa" w:w="1866"/>
                </w:tcPr>
                <w:p>
                  <w:pPr>
                    <w:pStyle w:val="null3"/>
                    <w:jc w:val="left"/>
                  </w:pPr>
                  <w:r>
                    <w:rPr>
                      <w:rFonts w:ascii="仿宋_GB2312" w:hAnsi="仿宋_GB2312" w:cs="仿宋_GB2312" w:eastAsia="仿宋_GB2312"/>
                    </w:rPr>
                    <w:t>五方对讲</w:t>
                  </w:r>
                </w:p>
              </w:tc>
              <w:tc>
                <w:tcPr>
                  <w:tcW w:type="dxa" w:w="1866"/>
                </w:tcPr>
                <w:p>
                  <w:pPr>
                    <w:pStyle w:val="null3"/>
                    <w:jc w:val="left"/>
                  </w:pPr>
                  <w:r>
                    <w:rPr>
                      <w:rFonts w:ascii="仿宋_GB2312" w:hAnsi="仿宋_GB2312" w:cs="仿宋_GB2312" w:eastAsia="仿宋_GB2312"/>
                    </w:rPr>
                    <w:t>无线对讲</w:t>
                  </w:r>
                </w:p>
              </w:tc>
            </w:tr>
          </w:tbl>
          <w:p>
            <w:pPr>
              <w:pStyle w:val="null3"/>
              <w:jc w:val="both"/>
            </w:pP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核心技术要求</w:t>
            </w:r>
          </w:p>
        </w:tc>
        <w:tc>
          <w:tcPr>
            <w:tcW w:type="dxa" w:w="5814"/>
          </w:tcPr>
          <w:p>
            <w:pPr>
              <w:pStyle w:val="null3"/>
              <w:jc w:val="left"/>
            </w:pPr>
            <w:r>
              <w:rPr>
                <w:rFonts w:ascii="仿宋_GB2312" w:hAnsi="仿宋_GB2312" w:cs="仿宋_GB2312" w:eastAsia="仿宋_GB2312"/>
              </w:rPr>
              <w:t>1.主机：永磁同步无齿轮曳引机，交流变频调速，钢丝绳或曳引，原厂原品牌生产。(投标时提供承诺函，签订合同提供型式试验报告复印件并加盖投标人公章)</w:t>
            </w:r>
          </w:p>
          <w:p>
            <w:pPr>
              <w:pStyle w:val="null3"/>
              <w:jc w:val="left"/>
            </w:pPr>
            <w:r>
              <w:rPr>
                <w:rFonts w:ascii="仿宋_GB2312" w:hAnsi="仿宋_GB2312" w:cs="仿宋_GB2312" w:eastAsia="仿宋_GB2312"/>
              </w:rPr>
              <w:t>2.控制系统：交流调频、调压、调速驱动系统、多微机模块化数据网络控制，32位或以上微电脑网络控制系统、全集选控制,有故障监控存储显示功能，主控板、变频驱动装置、开关转换模板及主控器，原厂原品牌生产。（投标时提供承诺函，签订合同提供型式试验报告复印件并加盖投标人公章)</w:t>
            </w:r>
          </w:p>
          <w:p>
            <w:pPr>
              <w:pStyle w:val="null3"/>
              <w:jc w:val="left"/>
            </w:pPr>
            <w:r>
              <w:rPr>
                <w:rFonts w:ascii="仿宋_GB2312" w:hAnsi="仿宋_GB2312" w:cs="仿宋_GB2312" w:eastAsia="仿宋_GB2312"/>
              </w:rPr>
              <w:t>3.门机：永磁同步门机，原厂原品牌生产，门机整机无故障测试＞1000万次。（投标时提供承诺函，签订合同提供第三方试验报告扫描件加盖投标人公章）。</w:t>
            </w:r>
          </w:p>
          <w:p>
            <w:pPr>
              <w:pStyle w:val="null3"/>
              <w:jc w:val="left"/>
            </w:pPr>
            <w:r>
              <w:rPr>
                <w:rFonts w:ascii="仿宋_GB2312" w:hAnsi="仿宋_GB2312" w:cs="仿宋_GB2312" w:eastAsia="仿宋_GB2312"/>
              </w:rPr>
              <w:t>4.光幕为原厂原品牌，采用的2D红外线感应光幕，交叉式，扫描光束达到170束或以上，光幕防护等级＞IP54。（投标时提供承诺函，签订合同提供第三方试验报告扫描件加盖投标人公章）</w:t>
            </w:r>
          </w:p>
          <w:p>
            <w:pPr>
              <w:pStyle w:val="null3"/>
              <w:jc w:val="left"/>
            </w:pPr>
            <w:r>
              <w:rPr>
                <w:rFonts w:ascii="仿宋_GB2312" w:hAnsi="仿宋_GB2312" w:cs="仿宋_GB2312" w:eastAsia="仿宋_GB2312"/>
              </w:rPr>
              <w:t>5.轿厢材质：单层发纹不锈钢，厚度不低于1.5MM，满足盐雾试验1000H.（投标时提供承诺函，签订合同提供第三方试验报告复印件并加盖投标人公章）</w:t>
            </w:r>
          </w:p>
          <w:p>
            <w:pPr>
              <w:pStyle w:val="null3"/>
              <w:jc w:val="left"/>
            </w:pPr>
            <w:r>
              <w:rPr>
                <w:rFonts w:ascii="仿宋_GB2312" w:hAnsi="仿宋_GB2312" w:cs="仿宋_GB2312" w:eastAsia="仿宋_GB2312"/>
              </w:rPr>
              <w:t>6.轿门材质:发纹不锈钢，厚度不得小于1.5mm，不锈钢材质需满足抗拉强度&gt;510Mpa。(投标时提供承诺函，签订合同提供国家认可的第三方检测机构出具的检测报告复印件加盖投标人公章)</w:t>
            </w:r>
          </w:p>
          <w:p>
            <w:pPr>
              <w:pStyle w:val="null3"/>
              <w:jc w:val="left"/>
            </w:pPr>
            <w:r>
              <w:rPr>
                <w:rFonts w:ascii="仿宋_GB2312" w:hAnsi="仿宋_GB2312" w:cs="仿宋_GB2312" w:eastAsia="仿宋_GB2312"/>
              </w:rPr>
              <w:t>7.厅门:与投标产品同品牌，材质:发纹不锈钢厚度大等于1.2mm，采用整体折弯，不得采用钢板+不锈钢外包工艺。(投标时提供承诺函，签订合同提供层门型式试验报告复印件并加盖投标人公章)</w:t>
            </w:r>
          </w:p>
          <w:p>
            <w:pPr>
              <w:pStyle w:val="null3"/>
              <w:jc w:val="left"/>
            </w:pPr>
            <w:r>
              <w:rPr>
                <w:rFonts w:ascii="仿宋_GB2312" w:hAnsi="仿宋_GB2312" w:cs="仿宋_GB2312" w:eastAsia="仿宋_GB2312"/>
              </w:rPr>
              <w:t>8.门系统性能要求：开关门时间不超过3.5S，开关门噪音不大于47.5db(A)（投标时提供承诺函，签订合同提供门系统第三方试验报告复印件并加盖投标人公章）</w:t>
            </w:r>
          </w:p>
          <w:p>
            <w:pPr>
              <w:pStyle w:val="null3"/>
              <w:jc w:val="left"/>
            </w:pPr>
            <w:r>
              <w:rPr>
                <w:rFonts w:ascii="仿宋_GB2312" w:hAnsi="仿宋_GB2312" w:cs="仿宋_GB2312" w:eastAsia="仿宋_GB2312"/>
              </w:rPr>
              <w:t>9.电梯需满足以下功能：警铃装置、轿厢误指令取消功能、自动开关门、通风系统、每台电梯基站单独锁梯、超载停驶及超载显示报警、轿厢紧急照明系统、故障诊断及报警系统、五方通话功能、光幕保护、轿厢照明自动关闭、轿厢风扇自动关闭、消防员专用功能、消防迫降功能、火警自动返回底层功能、曳引钢丝绳（非钢带）、全集选功能、微动平层功能等。</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sz w:val="21"/>
                <w:shd w:fill="FFFFFF" w:val="clear"/>
              </w:rPr>
              <w:t>供应商拟派项目安装负责人须具备机电工程专业</w:t>
            </w:r>
            <w:r>
              <w:rPr>
                <w:rFonts w:ascii="仿宋_GB2312" w:hAnsi="仿宋_GB2312" w:cs="仿宋_GB2312" w:eastAsia="仿宋_GB2312"/>
                <w:sz w:val="21"/>
                <w:shd w:fill="FFFFFF" w:val="clear"/>
              </w:rPr>
              <w:t>中</w:t>
            </w:r>
            <w:r>
              <w:rPr>
                <w:rFonts w:ascii="仿宋_GB2312" w:hAnsi="仿宋_GB2312" w:cs="仿宋_GB2312" w:eastAsia="仿宋_GB2312"/>
                <w:sz w:val="21"/>
                <w:shd w:fill="FFFFFF" w:val="clear"/>
              </w:rPr>
              <w:t>级</w:t>
            </w:r>
            <w:r>
              <w:rPr>
                <w:rFonts w:ascii="仿宋_GB2312" w:hAnsi="仿宋_GB2312" w:cs="仿宋_GB2312" w:eastAsia="仿宋_GB2312"/>
                <w:sz w:val="21"/>
                <w:shd w:fill="FFFFFF" w:val="clear"/>
              </w:rPr>
              <w:t>及以上</w:t>
            </w:r>
            <w:r>
              <w:rPr>
                <w:rFonts w:ascii="仿宋_GB2312" w:hAnsi="仿宋_GB2312" w:cs="仿宋_GB2312" w:eastAsia="仿宋_GB2312"/>
                <w:sz w:val="21"/>
                <w:shd w:fill="FFFFFF" w:val="clear"/>
              </w:rPr>
              <w:t>技术职称。（</w:t>
            </w:r>
            <w:r>
              <w:rPr>
                <w:rFonts w:ascii="仿宋_GB2312" w:hAnsi="仿宋_GB2312" w:cs="仿宋_GB2312" w:eastAsia="仿宋_GB2312"/>
                <w:sz w:val="21"/>
                <w:shd w:fill="FFFFFF" w:val="clear"/>
              </w:rPr>
              <w:t>投标时</w:t>
            </w:r>
            <w:r>
              <w:rPr>
                <w:rFonts w:ascii="仿宋_GB2312" w:hAnsi="仿宋_GB2312" w:cs="仿宋_GB2312" w:eastAsia="仿宋_GB2312"/>
                <w:sz w:val="21"/>
                <w:shd w:fill="FFFFFF" w:val="clear"/>
              </w:rPr>
              <w:t>提供相关证书扫描件）</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知识产权归属和处理方式</w:t>
            </w:r>
          </w:p>
        </w:tc>
        <w:tc>
          <w:tcPr>
            <w:tcW w:type="dxa" w:w="5814"/>
          </w:tcPr>
          <w:p>
            <w:pPr>
              <w:pStyle w:val="null3"/>
              <w:ind w:firstLine="480"/>
              <w:jc w:val="both"/>
            </w:pPr>
            <w:r>
              <w:rPr>
                <w:rFonts w:ascii="仿宋_GB2312" w:hAnsi="仿宋_GB2312" w:cs="仿宋_GB2312" w:eastAsia="仿宋_GB2312"/>
                <w:sz w:val="24"/>
              </w:rPr>
              <w:t>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r>
              <w:rPr>
                <w:rFonts w:ascii="仿宋_GB2312" w:hAnsi="仿宋_GB2312" w:cs="仿宋_GB2312" w:eastAsia="仿宋_GB2312"/>
                <w:sz w:val="24"/>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r>
              <w:rPr>
                <w:rFonts w:ascii="仿宋_GB2312" w:hAnsi="仿宋_GB2312" w:cs="仿宋_GB2312" w:eastAsia="仿宋_GB2312"/>
                <w:sz w:val="24"/>
              </w:rPr>
              <w:t>三、如采用供应商所不拥有的知识产权，则在报价中必须包括合法获取使用该知识产权的相关费用</w:t>
            </w:r>
            <w:r>
              <w:rPr>
                <w:rFonts w:ascii="仿宋_GB2312" w:hAnsi="仿宋_GB2312" w:cs="仿宋_GB2312" w:eastAsia="仿宋_GB2312"/>
                <w:sz w:val="32"/>
                <w:shd w:fill="FFFFFF" w:val="clear"/>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成本补偿和风险分担约定</w:t>
            </w:r>
          </w:p>
        </w:tc>
        <w:tc>
          <w:tcPr>
            <w:tcW w:type="dxa" w:w="5814"/>
          </w:tcPr>
          <w:p>
            <w:pPr>
              <w:pStyle w:val="null3"/>
              <w:jc w:val="left"/>
            </w:pPr>
            <w:r>
              <w:rPr>
                <w:rFonts w:ascii="仿宋_GB2312" w:hAnsi="仿宋_GB2312" w:cs="仿宋_GB2312" w:eastAsia="仿宋_GB2312"/>
              </w:rPr>
              <w:t>以合同约定为准。</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jc w:val="both"/>
            </w:pPr>
            <w:r>
              <w:rPr>
                <w:rFonts w:ascii="仿宋_GB2312" w:hAnsi="仿宋_GB2312" w:cs="仿宋_GB2312" w:eastAsia="仿宋_GB2312"/>
                <w:sz w:val="21"/>
                <w:color w:val="000000"/>
              </w:rPr>
              <w:t>中标人</w:t>
            </w:r>
            <w:r>
              <w:rPr>
                <w:rFonts w:ascii="仿宋_GB2312" w:hAnsi="仿宋_GB2312" w:cs="仿宋_GB2312" w:eastAsia="仿宋_GB2312"/>
                <w:sz w:val="21"/>
                <w:color w:val="000000"/>
              </w:rPr>
              <w:t>/成交供应商提供7*24小时技术支持，接到故障报修后30分钟内响应，2小时内到达现场，24小时内排除故障。</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巴中师范附属实验小学</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1、合同签订生效后，达到付款条件起7日内，支付合同总金额的40.00%</w:t>
            </w:r>
          </w:p>
          <w:p>
            <w:pPr>
              <w:pStyle w:val="null3"/>
              <w:jc w:val="left"/>
            </w:pPr>
            <w:r>
              <w:rPr>
                <w:rFonts w:ascii="仿宋_GB2312" w:hAnsi="仿宋_GB2312" w:cs="仿宋_GB2312" w:eastAsia="仿宋_GB2312"/>
              </w:rPr>
              <w:t>2、货物安装调试完毕并验收合格之日起，达到付款条件起7日内，支付合同总金额的60.00%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 1 年</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以合同约定为准</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近两年内任意一个年度，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询价通知书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供应商特殊资格要求</w:t>
            </w:r>
          </w:p>
        </w:tc>
        <w:tc>
          <w:tcPr>
            <w:tcW w:type="dxa" w:w="3322"/>
          </w:tcPr>
          <w:p>
            <w:pPr>
              <w:pStyle w:val="null3"/>
              <w:jc w:val="left"/>
            </w:pPr>
            <w:r>
              <w:rPr>
                <w:rFonts w:ascii="仿宋_GB2312" w:hAnsi="仿宋_GB2312" w:cs="仿宋_GB2312" w:eastAsia="仿宋_GB2312"/>
              </w:rPr>
              <w:t>本项目的特定资格要求：1、根据项目特殊要求设置的特定资质条件（描述：1.供应商若为制造商的，须提供行政主管部门颁发的有效期内的《中华人民共和国特种设备制造许可证》（若已更换特种设备制造许可证或新取证的企业，请提供特种设备生产许可证），许可项目：电梯制造（含安装、维修，改造）资质； 2.供应商若为代理商的，除提供序号1要求外，还应提供本企业《中华人民共和国特种设备生产许可证，许可项目:电梯安装（含修理）</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符合询价通知书的其他实质性要求。</w:t>
            </w:r>
          </w:p>
        </w:tc>
        <w:tc>
          <w:tcPr>
            <w:tcW w:type="dxa" w:w="3322"/>
          </w:tcPr>
          <w:p>
            <w:pPr>
              <w:pStyle w:val="null3"/>
              <w:jc w:val="left"/>
            </w:pPr>
            <w:r>
              <w:rPr>
                <w:rFonts w:ascii="仿宋_GB2312" w:hAnsi="仿宋_GB2312" w:cs="仿宋_GB2312" w:eastAsia="仿宋_GB2312"/>
              </w:rPr>
              <w:t>符合文件要求。</w:t>
            </w:r>
          </w:p>
        </w:tc>
        <w:tc>
          <w:tcPr>
            <w:tcW w:type="dxa" w:w="1910"/>
          </w:tcPr>
          <w:p>
            <w:pPr>
              <w:pStyle w:val="null3"/>
              <w:jc w:val="left"/>
            </w:pPr>
            <w:r>
              <w:rPr>
                <w:rFonts w:ascii="仿宋_GB2312" w:hAnsi="仿宋_GB2312" w:cs="仿宋_GB2312" w:eastAsia="仿宋_GB2312"/>
              </w:rPr>
              <w:t>产品技术参数响应表,供应商应提交的相关证明材料,服务应答表,投标（响应）函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