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D139E">
      <w:pPr>
        <w:pStyle w:val="4"/>
        <w:jc w:val="center"/>
        <w:outlineLvl w:val="1"/>
      </w:pPr>
      <w:r>
        <w:rPr>
          <w:rFonts w:ascii="仿宋_GB2312" w:hAnsi="仿宋_GB2312" w:eastAsia="仿宋_GB2312" w:cs="仿宋_GB2312"/>
          <w:b/>
          <w:sz w:val="36"/>
        </w:rPr>
        <w:t>技术、服务及其他要求</w:t>
      </w:r>
    </w:p>
    <w:p w14:paraId="6235548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（注:本章的技术、服务及其他要求中，带“★”的要求为实质性要求。采购人、代理机构应当根据项目实际要求合理设定，并在第四章符合性审查中明确响应要求。）</w:t>
      </w:r>
    </w:p>
    <w:p w14:paraId="791B3F18">
      <w:pPr>
        <w:pStyle w:val="4"/>
        <w:jc w:val="left"/>
        <w:outlineLvl w:val="2"/>
      </w:pPr>
      <w:r>
        <w:rPr>
          <w:rFonts w:ascii="仿宋_GB2312" w:hAnsi="仿宋_GB2312" w:eastAsia="仿宋_GB2312" w:cs="仿宋_GB2312"/>
          <w:b/>
          <w:sz w:val="28"/>
        </w:rPr>
        <w:t>3.1.采购内容</w:t>
      </w:r>
    </w:p>
    <w:p w14:paraId="176AAA1A">
      <w:pPr>
        <w:pStyle w:val="4"/>
        <w:jc w:val="left"/>
      </w:pPr>
      <w:r>
        <w:rPr>
          <w:rFonts w:ascii="仿宋_GB2312" w:hAnsi="仿宋_GB2312" w:eastAsia="仿宋_GB2312" w:cs="仿宋_GB2312"/>
        </w:rPr>
        <w:t>采购包1：</w:t>
      </w:r>
    </w:p>
    <w:p w14:paraId="6239EB5C">
      <w:pPr>
        <w:pStyle w:val="4"/>
        <w:jc w:val="left"/>
      </w:pPr>
      <w:r>
        <w:rPr>
          <w:rFonts w:ascii="仿宋_GB2312" w:hAnsi="仿宋_GB2312" w:eastAsia="仿宋_GB2312" w:cs="仿宋_GB2312"/>
        </w:rPr>
        <w:t>采购包预算金额（元）: 329,180.00</w:t>
      </w:r>
    </w:p>
    <w:p w14:paraId="32F4D7F7">
      <w:pPr>
        <w:pStyle w:val="4"/>
        <w:jc w:val="left"/>
      </w:pPr>
      <w:r>
        <w:rPr>
          <w:rFonts w:ascii="仿宋_GB2312" w:hAnsi="仿宋_GB2312" w:eastAsia="仿宋_GB2312" w:cs="仿宋_GB2312"/>
        </w:rPr>
        <w:t>采购包最高限价（元）: 329,180.00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3D92D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73A990">
            <w:pPr>
              <w:pStyle w:val="4"/>
              <w:jc w:val="center"/>
            </w:pPr>
            <w:r>
              <w:rPr>
                <w:rFonts w:ascii="仿宋_GB2312" w:hAnsi="仿宋_GB2312" w:eastAsia="仿宋_GB2312" w:cs="仿宋_GB2312"/>
              </w:rPr>
              <w:t>序号</w:t>
            </w:r>
          </w:p>
        </w:tc>
        <w:tc>
          <w:tcPr>
            <w:tcW w:w="821" w:type="dxa"/>
          </w:tcPr>
          <w:p w14:paraId="283ABFC0">
            <w:pPr>
              <w:pStyle w:val="4"/>
              <w:jc w:val="center"/>
            </w:pPr>
            <w:r>
              <w:rPr>
                <w:rFonts w:ascii="仿宋_GB2312" w:hAnsi="仿宋_GB2312" w:eastAsia="仿宋_GB2312" w:cs="仿宋_GB2312"/>
              </w:rPr>
              <w:t>采购品目名称</w:t>
            </w:r>
          </w:p>
        </w:tc>
        <w:tc>
          <w:tcPr>
            <w:tcW w:w="821" w:type="dxa"/>
          </w:tcPr>
          <w:p w14:paraId="13D2D983">
            <w:pPr>
              <w:pStyle w:val="4"/>
              <w:jc w:val="center"/>
            </w:pPr>
            <w:r>
              <w:rPr>
                <w:rFonts w:ascii="仿宋_GB2312" w:hAnsi="仿宋_GB2312" w:eastAsia="仿宋_GB2312" w:cs="仿宋_GB2312"/>
              </w:rPr>
              <w:t>标的名称</w:t>
            </w:r>
          </w:p>
        </w:tc>
        <w:tc>
          <w:tcPr>
            <w:tcW w:w="821" w:type="dxa"/>
          </w:tcPr>
          <w:p w14:paraId="066894E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188AF53">
            <w:pPr>
              <w:pStyle w:val="4"/>
              <w:jc w:val="center"/>
            </w:pPr>
            <w:r>
              <w:rPr>
                <w:rFonts w:ascii="仿宋_GB2312" w:hAnsi="仿宋_GB2312" w:eastAsia="仿宋_GB2312" w:cs="仿宋_GB2312"/>
              </w:rPr>
              <w:t>标的金额 （元）</w:t>
            </w:r>
          </w:p>
        </w:tc>
        <w:tc>
          <w:tcPr>
            <w:tcW w:w="821" w:type="dxa"/>
          </w:tcPr>
          <w:p w14:paraId="49D898C4">
            <w:pPr>
              <w:pStyle w:val="4"/>
              <w:jc w:val="center"/>
            </w:pPr>
            <w:r>
              <w:rPr>
                <w:rFonts w:ascii="仿宋_GB2312" w:hAnsi="仿宋_GB2312" w:eastAsia="仿宋_GB2312" w:cs="仿宋_GB2312"/>
              </w:rPr>
              <w:t>所属行业</w:t>
            </w:r>
          </w:p>
        </w:tc>
        <w:tc>
          <w:tcPr>
            <w:tcW w:w="821" w:type="dxa"/>
          </w:tcPr>
          <w:p w14:paraId="67CB91E8">
            <w:pPr>
              <w:pStyle w:val="4"/>
              <w:jc w:val="center"/>
            </w:pPr>
            <w:r>
              <w:rPr>
                <w:rFonts w:ascii="仿宋_GB2312" w:hAnsi="仿宋_GB2312" w:eastAsia="仿宋_GB2312" w:cs="仿宋_GB2312"/>
              </w:rPr>
              <w:t>是否涉及核心产品</w:t>
            </w:r>
          </w:p>
        </w:tc>
        <w:tc>
          <w:tcPr>
            <w:tcW w:w="821" w:type="dxa"/>
          </w:tcPr>
          <w:p w14:paraId="28B9550A">
            <w:pPr>
              <w:pStyle w:val="4"/>
              <w:jc w:val="center"/>
            </w:pPr>
            <w:r>
              <w:rPr>
                <w:rFonts w:ascii="仿宋_GB2312" w:hAnsi="仿宋_GB2312" w:eastAsia="仿宋_GB2312" w:cs="仿宋_GB2312"/>
              </w:rPr>
              <w:t>是否涉及采购进口产品</w:t>
            </w:r>
          </w:p>
        </w:tc>
        <w:tc>
          <w:tcPr>
            <w:tcW w:w="821" w:type="dxa"/>
          </w:tcPr>
          <w:p w14:paraId="517202CB">
            <w:pPr>
              <w:pStyle w:val="4"/>
              <w:jc w:val="center"/>
            </w:pPr>
            <w:r>
              <w:rPr>
                <w:rFonts w:ascii="仿宋_GB2312" w:hAnsi="仿宋_GB2312" w:eastAsia="仿宋_GB2312" w:cs="仿宋_GB2312"/>
              </w:rPr>
              <w:t>是否涉及强制采购节能产品</w:t>
            </w:r>
          </w:p>
        </w:tc>
        <w:tc>
          <w:tcPr>
            <w:tcW w:w="639" w:type="dxa"/>
          </w:tcPr>
          <w:p w14:paraId="1B983CEF">
            <w:pPr>
              <w:pStyle w:val="4"/>
              <w:jc w:val="center"/>
            </w:pPr>
            <w:r>
              <w:rPr>
                <w:rFonts w:ascii="仿宋_GB2312" w:hAnsi="仿宋_GB2312" w:eastAsia="仿宋_GB2312" w:cs="仿宋_GB2312"/>
              </w:rPr>
              <w:t>是否涉及优先采购节能产品</w:t>
            </w:r>
          </w:p>
        </w:tc>
        <w:tc>
          <w:tcPr>
            <w:tcW w:w="639" w:type="dxa"/>
          </w:tcPr>
          <w:p w14:paraId="3415EEFE">
            <w:pPr>
              <w:pStyle w:val="4"/>
              <w:jc w:val="center"/>
            </w:pPr>
            <w:r>
              <w:rPr>
                <w:rFonts w:ascii="仿宋_GB2312" w:hAnsi="仿宋_GB2312" w:eastAsia="仿宋_GB2312" w:cs="仿宋_GB2312"/>
              </w:rPr>
              <w:t>是否涉及优先采购环境标志产品</w:t>
            </w:r>
          </w:p>
        </w:tc>
      </w:tr>
      <w:tr w14:paraId="6E26C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0624B2">
            <w:pPr>
              <w:pStyle w:val="4"/>
              <w:jc w:val="left"/>
            </w:pPr>
            <w:r>
              <w:rPr>
                <w:rFonts w:ascii="仿宋_GB2312" w:hAnsi="仿宋_GB2312" w:eastAsia="仿宋_GB2312" w:cs="仿宋_GB2312"/>
              </w:rPr>
              <w:t>1</w:t>
            </w:r>
          </w:p>
        </w:tc>
        <w:tc>
          <w:tcPr>
            <w:tcW w:w="821" w:type="dxa"/>
          </w:tcPr>
          <w:p w14:paraId="2111CB00">
            <w:pPr>
              <w:pStyle w:val="4"/>
              <w:jc w:val="left"/>
            </w:pPr>
            <w:r>
              <w:rPr>
                <w:rFonts w:ascii="仿宋_GB2312" w:hAnsi="仿宋_GB2312" w:eastAsia="仿宋_GB2312" w:cs="仿宋_GB2312"/>
              </w:rPr>
              <w:t>A02010105 台式计算机</w:t>
            </w:r>
          </w:p>
        </w:tc>
        <w:tc>
          <w:tcPr>
            <w:tcW w:w="821" w:type="dxa"/>
          </w:tcPr>
          <w:p w14:paraId="4326E8C1">
            <w:pPr>
              <w:pStyle w:val="4"/>
              <w:jc w:val="left"/>
            </w:pPr>
            <w:r>
              <w:rPr>
                <w:rFonts w:ascii="仿宋_GB2312" w:hAnsi="仿宋_GB2312" w:eastAsia="仿宋_GB2312" w:cs="仿宋_GB2312"/>
              </w:rPr>
              <w:t>台式计算机</w:t>
            </w:r>
          </w:p>
        </w:tc>
        <w:tc>
          <w:tcPr>
            <w:tcW w:w="821" w:type="dxa"/>
          </w:tcPr>
          <w:p w14:paraId="6B1BD406">
            <w:pPr>
              <w:pStyle w:val="4"/>
              <w:jc w:val="right"/>
            </w:pPr>
            <w:r>
              <w:rPr>
                <w:rFonts w:ascii="仿宋_GB2312" w:hAnsi="仿宋_GB2312" w:eastAsia="仿宋_GB2312" w:cs="仿宋_GB2312"/>
              </w:rPr>
              <w:t>51.00（台）</w:t>
            </w:r>
          </w:p>
        </w:tc>
        <w:tc>
          <w:tcPr>
            <w:tcW w:w="821" w:type="dxa"/>
          </w:tcPr>
          <w:p w14:paraId="039EE6E0">
            <w:pPr>
              <w:pStyle w:val="4"/>
              <w:jc w:val="right"/>
            </w:pPr>
            <w:r>
              <w:rPr>
                <w:rFonts w:ascii="仿宋_GB2312" w:hAnsi="仿宋_GB2312" w:eastAsia="仿宋_GB2312" w:cs="仿宋_GB2312"/>
              </w:rPr>
              <w:t>213,180.00</w:t>
            </w:r>
          </w:p>
        </w:tc>
        <w:tc>
          <w:tcPr>
            <w:tcW w:w="821" w:type="dxa"/>
          </w:tcPr>
          <w:p w14:paraId="78BDB989">
            <w:pPr>
              <w:pStyle w:val="4"/>
              <w:jc w:val="left"/>
            </w:pPr>
            <w:r>
              <w:rPr>
                <w:rFonts w:ascii="仿宋_GB2312" w:hAnsi="仿宋_GB2312" w:eastAsia="仿宋_GB2312" w:cs="仿宋_GB2312"/>
              </w:rPr>
              <w:t>工业</w:t>
            </w:r>
          </w:p>
        </w:tc>
        <w:tc>
          <w:tcPr>
            <w:tcW w:w="821" w:type="dxa"/>
          </w:tcPr>
          <w:p w14:paraId="37D1A40B">
            <w:pPr>
              <w:pStyle w:val="4"/>
              <w:jc w:val="left"/>
            </w:pPr>
            <w:r>
              <w:rPr>
                <w:rFonts w:ascii="仿宋_GB2312" w:hAnsi="仿宋_GB2312" w:eastAsia="仿宋_GB2312" w:cs="仿宋_GB2312"/>
              </w:rPr>
              <w:t>是</w:t>
            </w:r>
          </w:p>
        </w:tc>
        <w:tc>
          <w:tcPr>
            <w:tcW w:w="821" w:type="dxa"/>
          </w:tcPr>
          <w:p w14:paraId="3FF951C6">
            <w:pPr>
              <w:pStyle w:val="4"/>
              <w:jc w:val="left"/>
            </w:pPr>
            <w:r>
              <w:rPr>
                <w:rFonts w:ascii="仿宋_GB2312" w:hAnsi="仿宋_GB2312" w:eastAsia="仿宋_GB2312" w:cs="仿宋_GB2312"/>
              </w:rPr>
              <w:t>否</w:t>
            </w:r>
          </w:p>
        </w:tc>
        <w:tc>
          <w:tcPr>
            <w:tcW w:w="821" w:type="dxa"/>
          </w:tcPr>
          <w:p w14:paraId="3609AABE">
            <w:pPr>
              <w:pStyle w:val="4"/>
              <w:jc w:val="left"/>
            </w:pPr>
            <w:r>
              <w:rPr>
                <w:rFonts w:ascii="仿宋_GB2312" w:hAnsi="仿宋_GB2312" w:eastAsia="仿宋_GB2312" w:cs="仿宋_GB2312"/>
              </w:rPr>
              <w:t>是</w:t>
            </w:r>
          </w:p>
        </w:tc>
        <w:tc>
          <w:tcPr>
            <w:tcW w:w="639" w:type="dxa"/>
          </w:tcPr>
          <w:p w14:paraId="4DDB4AC9">
            <w:pPr>
              <w:pStyle w:val="4"/>
              <w:jc w:val="left"/>
            </w:pPr>
            <w:r>
              <w:rPr>
                <w:rFonts w:ascii="仿宋_GB2312" w:hAnsi="仿宋_GB2312" w:eastAsia="仿宋_GB2312" w:cs="仿宋_GB2312"/>
              </w:rPr>
              <w:t>否</w:t>
            </w:r>
          </w:p>
        </w:tc>
        <w:tc>
          <w:tcPr>
            <w:tcW w:w="639" w:type="dxa"/>
          </w:tcPr>
          <w:p w14:paraId="229578A3">
            <w:pPr>
              <w:pStyle w:val="4"/>
              <w:jc w:val="left"/>
            </w:pPr>
            <w:r>
              <w:rPr>
                <w:rFonts w:ascii="仿宋_GB2312" w:hAnsi="仿宋_GB2312" w:eastAsia="仿宋_GB2312" w:cs="仿宋_GB2312"/>
              </w:rPr>
              <w:t>是</w:t>
            </w:r>
          </w:p>
        </w:tc>
      </w:tr>
      <w:tr w14:paraId="68928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0870E2">
            <w:pPr>
              <w:pStyle w:val="4"/>
              <w:jc w:val="left"/>
            </w:pPr>
            <w:r>
              <w:rPr>
                <w:rFonts w:ascii="仿宋_GB2312" w:hAnsi="仿宋_GB2312" w:eastAsia="仿宋_GB2312" w:cs="仿宋_GB2312"/>
              </w:rPr>
              <w:t>2</w:t>
            </w:r>
          </w:p>
        </w:tc>
        <w:tc>
          <w:tcPr>
            <w:tcW w:w="821" w:type="dxa"/>
          </w:tcPr>
          <w:p w14:paraId="5C404F80">
            <w:pPr>
              <w:pStyle w:val="4"/>
              <w:jc w:val="left"/>
            </w:pPr>
            <w:r>
              <w:rPr>
                <w:rFonts w:ascii="仿宋_GB2312" w:hAnsi="仿宋_GB2312" w:eastAsia="仿宋_GB2312" w:cs="仿宋_GB2312"/>
              </w:rPr>
              <w:t>A02019900 其他信息化设备</w:t>
            </w:r>
          </w:p>
        </w:tc>
        <w:tc>
          <w:tcPr>
            <w:tcW w:w="821" w:type="dxa"/>
          </w:tcPr>
          <w:p w14:paraId="1453C09D">
            <w:pPr>
              <w:pStyle w:val="4"/>
              <w:jc w:val="left"/>
            </w:pPr>
            <w:r>
              <w:rPr>
                <w:rFonts w:ascii="仿宋_GB2312" w:hAnsi="仿宋_GB2312" w:eastAsia="仿宋_GB2312" w:cs="仿宋_GB2312"/>
              </w:rPr>
              <w:t>电子书借阅机（含软件）</w:t>
            </w:r>
          </w:p>
        </w:tc>
        <w:tc>
          <w:tcPr>
            <w:tcW w:w="821" w:type="dxa"/>
          </w:tcPr>
          <w:p w14:paraId="130FCBB6">
            <w:pPr>
              <w:pStyle w:val="4"/>
              <w:jc w:val="right"/>
            </w:pPr>
            <w:r>
              <w:rPr>
                <w:rFonts w:ascii="仿宋_GB2312" w:hAnsi="仿宋_GB2312" w:eastAsia="仿宋_GB2312" w:cs="仿宋_GB2312"/>
              </w:rPr>
              <w:t>1.00（套）</w:t>
            </w:r>
          </w:p>
        </w:tc>
        <w:tc>
          <w:tcPr>
            <w:tcW w:w="821" w:type="dxa"/>
          </w:tcPr>
          <w:p w14:paraId="41928A7B">
            <w:pPr>
              <w:pStyle w:val="4"/>
              <w:jc w:val="right"/>
            </w:pPr>
            <w:r>
              <w:rPr>
                <w:rFonts w:ascii="仿宋_GB2312" w:hAnsi="仿宋_GB2312" w:eastAsia="仿宋_GB2312" w:cs="仿宋_GB2312"/>
              </w:rPr>
              <w:t>20,000.00</w:t>
            </w:r>
          </w:p>
        </w:tc>
        <w:tc>
          <w:tcPr>
            <w:tcW w:w="821" w:type="dxa"/>
          </w:tcPr>
          <w:p w14:paraId="064DC11B">
            <w:pPr>
              <w:pStyle w:val="4"/>
              <w:jc w:val="left"/>
            </w:pPr>
            <w:r>
              <w:rPr>
                <w:rFonts w:ascii="仿宋_GB2312" w:hAnsi="仿宋_GB2312" w:eastAsia="仿宋_GB2312" w:cs="仿宋_GB2312"/>
              </w:rPr>
              <w:t>工业</w:t>
            </w:r>
          </w:p>
        </w:tc>
        <w:tc>
          <w:tcPr>
            <w:tcW w:w="821" w:type="dxa"/>
          </w:tcPr>
          <w:p w14:paraId="68FEBC0D">
            <w:pPr>
              <w:pStyle w:val="4"/>
              <w:jc w:val="left"/>
            </w:pPr>
            <w:r>
              <w:rPr>
                <w:rFonts w:ascii="仿宋_GB2312" w:hAnsi="仿宋_GB2312" w:eastAsia="仿宋_GB2312" w:cs="仿宋_GB2312"/>
              </w:rPr>
              <w:t>否</w:t>
            </w:r>
          </w:p>
        </w:tc>
        <w:tc>
          <w:tcPr>
            <w:tcW w:w="821" w:type="dxa"/>
          </w:tcPr>
          <w:p w14:paraId="7CAA274A">
            <w:pPr>
              <w:pStyle w:val="4"/>
              <w:jc w:val="left"/>
            </w:pPr>
            <w:r>
              <w:rPr>
                <w:rFonts w:ascii="仿宋_GB2312" w:hAnsi="仿宋_GB2312" w:eastAsia="仿宋_GB2312" w:cs="仿宋_GB2312"/>
              </w:rPr>
              <w:t>否</w:t>
            </w:r>
          </w:p>
        </w:tc>
        <w:tc>
          <w:tcPr>
            <w:tcW w:w="821" w:type="dxa"/>
          </w:tcPr>
          <w:p w14:paraId="24CC2A5B">
            <w:pPr>
              <w:pStyle w:val="4"/>
              <w:jc w:val="left"/>
            </w:pPr>
            <w:r>
              <w:rPr>
                <w:rFonts w:ascii="仿宋_GB2312" w:hAnsi="仿宋_GB2312" w:eastAsia="仿宋_GB2312" w:cs="仿宋_GB2312"/>
              </w:rPr>
              <w:t>否</w:t>
            </w:r>
          </w:p>
        </w:tc>
        <w:tc>
          <w:tcPr>
            <w:tcW w:w="639" w:type="dxa"/>
          </w:tcPr>
          <w:p w14:paraId="5E95F2CA">
            <w:pPr>
              <w:pStyle w:val="4"/>
              <w:jc w:val="left"/>
            </w:pPr>
            <w:r>
              <w:rPr>
                <w:rFonts w:ascii="仿宋_GB2312" w:hAnsi="仿宋_GB2312" w:eastAsia="仿宋_GB2312" w:cs="仿宋_GB2312"/>
              </w:rPr>
              <w:t>否</w:t>
            </w:r>
          </w:p>
        </w:tc>
        <w:tc>
          <w:tcPr>
            <w:tcW w:w="639" w:type="dxa"/>
          </w:tcPr>
          <w:p w14:paraId="53233A7A">
            <w:pPr>
              <w:pStyle w:val="4"/>
              <w:jc w:val="left"/>
            </w:pPr>
            <w:r>
              <w:rPr>
                <w:rFonts w:ascii="仿宋_GB2312" w:hAnsi="仿宋_GB2312" w:eastAsia="仿宋_GB2312" w:cs="仿宋_GB2312"/>
              </w:rPr>
              <w:t>否</w:t>
            </w:r>
          </w:p>
        </w:tc>
      </w:tr>
      <w:tr w14:paraId="7B6F5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C499E3">
            <w:pPr>
              <w:pStyle w:val="4"/>
              <w:jc w:val="left"/>
            </w:pPr>
            <w:r>
              <w:rPr>
                <w:rFonts w:ascii="仿宋_GB2312" w:hAnsi="仿宋_GB2312" w:eastAsia="仿宋_GB2312" w:cs="仿宋_GB2312"/>
              </w:rPr>
              <w:t>3</w:t>
            </w:r>
          </w:p>
        </w:tc>
        <w:tc>
          <w:tcPr>
            <w:tcW w:w="821" w:type="dxa"/>
          </w:tcPr>
          <w:p w14:paraId="765E8324">
            <w:pPr>
              <w:pStyle w:val="4"/>
              <w:jc w:val="left"/>
            </w:pPr>
            <w:r>
              <w:rPr>
                <w:rFonts w:ascii="仿宋_GB2312" w:hAnsi="仿宋_GB2312" w:eastAsia="仿宋_GB2312" w:cs="仿宋_GB2312"/>
              </w:rPr>
              <w:t>A02020800 触控一体机</w:t>
            </w:r>
          </w:p>
        </w:tc>
        <w:tc>
          <w:tcPr>
            <w:tcW w:w="821" w:type="dxa"/>
          </w:tcPr>
          <w:p w14:paraId="145506C8">
            <w:pPr>
              <w:pStyle w:val="4"/>
              <w:jc w:val="left"/>
            </w:pPr>
            <w:r>
              <w:rPr>
                <w:rFonts w:ascii="仿宋_GB2312" w:hAnsi="仿宋_GB2312" w:eastAsia="仿宋_GB2312" w:cs="仿宋_GB2312"/>
              </w:rPr>
              <w:t>智慧黑板（含软件）</w:t>
            </w:r>
          </w:p>
        </w:tc>
        <w:tc>
          <w:tcPr>
            <w:tcW w:w="821" w:type="dxa"/>
          </w:tcPr>
          <w:p w14:paraId="3B1CEBC2">
            <w:pPr>
              <w:pStyle w:val="4"/>
              <w:jc w:val="right"/>
            </w:pPr>
            <w:r>
              <w:rPr>
                <w:rFonts w:ascii="仿宋_GB2312" w:hAnsi="仿宋_GB2312" w:eastAsia="仿宋_GB2312" w:cs="仿宋_GB2312"/>
              </w:rPr>
              <w:t>3.00（套）</w:t>
            </w:r>
          </w:p>
        </w:tc>
        <w:tc>
          <w:tcPr>
            <w:tcW w:w="821" w:type="dxa"/>
          </w:tcPr>
          <w:p w14:paraId="40B60CF8">
            <w:pPr>
              <w:pStyle w:val="4"/>
              <w:jc w:val="right"/>
            </w:pPr>
            <w:r>
              <w:rPr>
                <w:rFonts w:ascii="仿宋_GB2312" w:hAnsi="仿宋_GB2312" w:eastAsia="仿宋_GB2312" w:cs="仿宋_GB2312"/>
              </w:rPr>
              <w:t>96,000.00</w:t>
            </w:r>
          </w:p>
        </w:tc>
        <w:tc>
          <w:tcPr>
            <w:tcW w:w="821" w:type="dxa"/>
          </w:tcPr>
          <w:p w14:paraId="5080CD1E">
            <w:pPr>
              <w:pStyle w:val="4"/>
              <w:jc w:val="left"/>
            </w:pPr>
            <w:r>
              <w:rPr>
                <w:rFonts w:ascii="仿宋_GB2312" w:hAnsi="仿宋_GB2312" w:eastAsia="仿宋_GB2312" w:cs="仿宋_GB2312"/>
              </w:rPr>
              <w:t>工业</w:t>
            </w:r>
          </w:p>
        </w:tc>
        <w:tc>
          <w:tcPr>
            <w:tcW w:w="821" w:type="dxa"/>
          </w:tcPr>
          <w:p w14:paraId="6FCA27C9">
            <w:pPr>
              <w:pStyle w:val="4"/>
              <w:jc w:val="left"/>
            </w:pPr>
            <w:r>
              <w:rPr>
                <w:rFonts w:ascii="仿宋_GB2312" w:hAnsi="仿宋_GB2312" w:eastAsia="仿宋_GB2312" w:cs="仿宋_GB2312"/>
              </w:rPr>
              <w:t>否</w:t>
            </w:r>
          </w:p>
        </w:tc>
        <w:tc>
          <w:tcPr>
            <w:tcW w:w="821" w:type="dxa"/>
          </w:tcPr>
          <w:p w14:paraId="3D4A319D">
            <w:pPr>
              <w:pStyle w:val="4"/>
              <w:jc w:val="left"/>
            </w:pPr>
            <w:r>
              <w:rPr>
                <w:rFonts w:ascii="仿宋_GB2312" w:hAnsi="仿宋_GB2312" w:eastAsia="仿宋_GB2312" w:cs="仿宋_GB2312"/>
              </w:rPr>
              <w:t>否</w:t>
            </w:r>
          </w:p>
        </w:tc>
        <w:tc>
          <w:tcPr>
            <w:tcW w:w="821" w:type="dxa"/>
          </w:tcPr>
          <w:p w14:paraId="7E6FA944">
            <w:pPr>
              <w:pStyle w:val="4"/>
              <w:jc w:val="left"/>
            </w:pPr>
            <w:r>
              <w:rPr>
                <w:rFonts w:ascii="仿宋_GB2312" w:hAnsi="仿宋_GB2312" w:eastAsia="仿宋_GB2312" w:cs="仿宋_GB2312"/>
              </w:rPr>
              <w:t>否</w:t>
            </w:r>
          </w:p>
        </w:tc>
        <w:tc>
          <w:tcPr>
            <w:tcW w:w="639" w:type="dxa"/>
          </w:tcPr>
          <w:p w14:paraId="754EDA05">
            <w:pPr>
              <w:pStyle w:val="4"/>
              <w:jc w:val="left"/>
            </w:pPr>
            <w:r>
              <w:rPr>
                <w:rFonts w:ascii="仿宋_GB2312" w:hAnsi="仿宋_GB2312" w:eastAsia="仿宋_GB2312" w:cs="仿宋_GB2312"/>
              </w:rPr>
              <w:t>否</w:t>
            </w:r>
          </w:p>
        </w:tc>
        <w:tc>
          <w:tcPr>
            <w:tcW w:w="639" w:type="dxa"/>
          </w:tcPr>
          <w:p w14:paraId="7382A2F6">
            <w:pPr>
              <w:pStyle w:val="4"/>
              <w:jc w:val="left"/>
            </w:pPr>
            <w:r>
              <w:rPr>
                <w:rFonts w:ascii="仿宋_GB2312" w:hAnsi="仿宋_GB2312" w:eastAsia="仿宋_GB2312" w:cs="仿宋_GB2312"/>
              </w:rPr>
              <w:t>否</w:t>
            </w:r>
          </w:p>
        </w:tc>
      </w:tr>
    </w:tbl>
    <w:p w14:paraId="650914B8">
      <w:pPr>
        <w:pStyle w:val="4"/>
        <w:jc w:val="left"/>
        <w:outlineLvl w:val="3"/>
      </w:pPr>
      <w:r>
        <w:rPr>
          <w:rFonts w:ascii="仿宋_GB2312" w:hAnsi="仿宋_GB2312" w:eastAsia="仿宋_GB2312" w:cs="仿宋_GB2312"/>
          <w:b/>
          <w:sz w:val="24"/>
        </w:rPr>
        <w:t>报价要求</w:t>
      </w:r>
    </w:p>
    <w:p w14:paraId="0C2FC54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5D3C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BA14521">
            <w:pPr>
              <w:pStyle w:val="4"/>
              <w:jc w:val="center"/>
            </w:pPr>
            <w:r>
              <w:rPr>
                <w:rFonts w:ascii="仿宋_GB2312" w:hAnsi="仿宋_GB2312" w:eastAsia="仿宋_GB2312" w:cs="仿宋_GB2312"/>
              </w:rPr>
              <w:t>序号</w:t>
            </w:r>
          </w:p>
        </w:tc>
        <w:tc>
          <w:tcPr>
            <w:tcW w:w="1707" w:type="dxa"/>
          </w:tcPr>
          <w:p w14:paraId="3DC89078">
            <w:pPr>
              <w:pStyle w:val="4"/>
              <w:jc w:val="center"/>
            </w:pPr>
            <w:r>
              <w:rPr>
                <w:rFonts w:ascii="仿宋_GB2312" w:hAnsi="仿宋_GB2312" w:eastAsia="仿宋_GB2312" w:cs="仿宋_GB2312"/>
              </w:rPr>
              <w:t>报价内容</w:t>
            </w:r>
          </w:p>
        </w:tc>
        <w:tc>
          <w:tcPr>
            <w:tcW w:w="1138" w:type="dxa"/>
          </w:tcPr>
          <w:p w14:paraId="48C1111C">
            <w:pPr>
              <w:pStyle w:val="4"/>
              <w:jc w:val="center"/>
            </w:pPr>
            <w:r>
              <w:rPr>
                <w:rFonts w:ascii="仿宋_GB2312" w:hAnsi="仿宋_GB2312" w:eastAsia="仿宋_GB2312" w:cs="仿宋_GB2312"/>
              </w:rPr>
              <w:t>数量（计量单位）</w:t>
            </w:r>
          </w:p>
        </w:tc>
        <w:tc>
          <w:tcPr>
            <w:tcW w:w="1365" w:type="dxa"/>
          </w:tcPr>
          <w:p w14:paraId="10D97C3D">
            <w:pPr>
              <w:pStyle w:val="4"/>
              <w:jc w:val="center"/>
            </w:pPr>
            <w:r>
              <w:rPr>
                <w:rFonts w:ascii="仿宋_GB2312" w:hAnsi="仿宋_GB2312" w:eastAsia="仿宋_GB2312" w:cs="仿宋_GB2312"/>
              </w:rPr>
              <w:t>最高限价</w:t>
            </w:r>
          </w:p>
        </w:tc>
        <w:tc>
          <w:tcPr>
            <w:tcW w:w="1138" w:type="dxa"/>
          </w:tcPr>
          <w:p w14:paraId="2C993E31">
            <w:pPr>
              <w:pStyle w:val="4"/>
              <w:jc w:val="center"/>
            </w:pPr>
            <w:r>
              <w:rPr>
                <w:rFonts w:ascii="仿宋_GB2312" w:hAnsi="仿宋_GB2312" w:eastAsia="仿宋_GB2312" w:cs="仿宋_GB2312"/>
              </w:rPr>
              <w:t>价款形式</w:t>
            </w:r>
          </w:p>
        </w:tc>
        <w:tc>
          <w:tcPr>
            <w:tcW w:w="1934" w:type="dxa"/>
          </w:tcPr>
          <w:p w14:paraId="128327D6">
            <w:pPr>
              <w:pStyle w:val="4"/>
              <w:jc w:val="center"/>
            </w:pPr>
            <w:r>
              <w:rPr>
                <w:rFonts w:ascii="仿宋_GB2312" w:hAnsi="仿宋_GB2312" w:eastAsia="仿宋_GB2312" w:cs="仿宋_GB2312"/>
              </w:rPr>
              <w:t>报价说明</w:t>
            </w:r>
          </w:p>
        </w:tc>
      </w:tr>
      <w:tr w14:paraId="4E36A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6FA82C">
            <w:pPr>
              <w:pStyle w:val="4"/>
              <w:jc w:val="center"/>
            </w:pPr>
            <w:r>
              <w:rPr>
                <w:rFonts w:ascii="仿宋_GB2312" w:hAnsi="仿宋_GB2312" w:eastAsia="仿宋_GB2312" w:cs="仿宋_GB2312"/>
              </w:rPr>
              <w:t>1</w:t>
            </w:r>
          </w:p>
        </w:tc>
        <w:tc>
          <w:tcPr>
            <w:tcW w:w="1707" w:type="dxa"/>
          </w:tcPr>
          <w:p w14:paraId="6F0BE3BF">
            <w:pPr>
              <w:pStyle w:val="4"/>
              <w:jc w:val="center"/>
            </w:pPr>
            <w:r>
              <w:rPr>
                <w:rFonts w:ascii="仿宋_GB2312" w:hAnsi="仿宋_GB2312" w:eastAsia="仿宋_GB2312" w:cs="仿宋_GB2312"/>
              </w:rPr>
              <w:t>台式计算机</w:t>
            </w:r>
          </w:p>
        </w:tc>
        <w:tc>
          <w:tcPr>
            <w:tcW w:w="1138" w:type="dxa"/>
          </w:tcPr>
          <w:p w14:paraId="0038BC67">
            <w:pPr>
              <w:pStyle w:val="4"/>
              <w:jc w:val="center"/>
            </w:pPr>
            <w:r>
              <w:rPr>
                <w:rFonts w:ascii="仿宋_GB2312" w:hAnsi="仿宋_GB2312" w:eastAsia="仿宋_GB2312" w:cs="仿宋_GB2312"/>
              </w:rPr>
              <w:t>51.00（台）</w:t>
            </w:r>
          </w:p>
        </w:tc>
        <w:tc>
          <w:tcPr>
            <w:tcW w:w="1365" w:type="dxa"/>
          </w:tcPr>
          <w:p w14:paraId="0C75B44C">
            <w:pPr>
              <w:pStyle w:val="4"/>
              <w:jc w:val="center"/>
            </w:pPr>
            <w:r>
              <w:rPr>
                <w:rFonts w:ascii="仿宋_GB2312" w:hAnsi="仿宋_GB2312" w:eastAsia="仿宋_GB2312" w:cs="仿宋_GB2312"/>
              </w:rPr>
              <w:t>213,180.00</w:t>
            </w:r>
          </w:p>
        </w:tc>
        <w:tc>
          <w:tcPr>
            <w:tcW w:w="1138" w:type="dxa"/>
          </w:tcPr>
          <w:p w14:paraId="3FF4E4EB">
            <w:pPr>
              <w:pStyle w:val="4"/>
              <w:jc w:val="center"/>
            </w:pPr>
            <w:r>
              <w:rPr>
                <w:rFonts w:ascii="仿宋_GB2312" w:hAnsi="仿宋_GB2312" w:eastAsia="仿宋_GB2312" w:cs="仿宋_GB2312"/>
              </w:rPr>
              <w:t>总价</w:t>
            </w:r>
          </w:p>
        </w:tc>
        <w:tc>
          <w:tcPr>
            <w:tcW w:w="1934" w:type="dxa"/>
          </w:tcPr>
          <w:p w14:paraId="16DEA3F2">
            <w:pPr>
              <w:pStyle w:val="4"/>
              <w:jc w:val="left"/>
            </w:pPr>
            <w:r>
              <w:rPr>
                <w:rFonts w:ascii="仿宋_GB2312" w:hAnsi="仿宋_GB2312" w:eastAsia="仿宋_GB2312" w:cs="仿宋_GB2312"/>
              </w:rPr>
              <w:t>无</w:t>
            </w:r>
          </w:p>
        </w:tc>
      </w:tr>
      <w:tr w14:paraId="4871E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D11E0E">
            <w:pPr>
              <w:pStyle w:val="4"/>
              <w:jc w:val="center"/>
            </w:pPr>
            <w:r>
              <w:rPr>
                <w:rFonts w:ascii="仿宋_GB2312" w:hAnsi="仿宋_GB2312" w:eastAsia="仿宋_GB2312" w:cs="仿宋_GB2312"/>
              </w:rPr>
              <w:t>2</w:t>
            </w:r>
          </w:p>
        </w:tc>
        <w:tc>
          <w:tcPr>
            <w:tcW w:w="1707" w:type="dxa"/>
          </w:tcPr>
          <w:p w14:paraId="62F98BEB">
            <w:pPr>
              <w:pStyle w:val="4"/>
              <w:jc w:val="center"/>
            </w:pPr>
            <w:r>
              <w:rPr>
                <w:rFonts w:ascii="仿宋_GB2312" w:hAnsi="仿宋_GB2312" w:eastAsia="仿宋_GB2312" w:cs="仿宋_GB2312"/>
              </w:rPr>
              <w:t>电子书借阅机（含软件）</w:t>
            </w:r>
          </w:p>
        </w:tc>
        <w:tc>
          <w:tcPr>
            <w:tcW w:w="1138" w:type="dxa"/>
          </w:tcPr>
          <w:p w14:paraId="71454DDF">
            <w:pPr>
              <w:pStyle w:val="4"/>
              <w:jc w:val="center"/>
            </w:pPr>
            <w:r>
              <w:rPr>
                <w:rFonts w:ascii="仿宋_GB2312" w:hAnsi="仿宋_GB2312" w:eastAsia="仿宋_GB2312" w:cs="仿宋_GB2312"/>
              </w:rPr>
              <w:t>1.00（套）</w:t>
            </w:r>
          </w:p>
        </w:tc>
        <w:tc>
          <w:tcPr>
            <w:tcW w:w="1365" w:type="dxa"/>
          </w:tcPr>
          <w:p w14:paraId="466061E1">
            <w:pPr>
              <w:pStyle w:val="4"/>
              <w:jc w:val="center"/>
            </w:pPr>
            <w:r>
              <w:rPr>
                <w:rFonts w:ascii="仿宋_GB2312" w:hAnsi="仿宋_GB2312" w:eastAsia="仿宋_GB2312" w:cs="仿宋_GB2312"/>
              </w:rPr>
              <w:t>20,000.00</w:t>
            </w:r>
          </w:p>
        </w:tc>
        <w:tc>
          <w:tcPr>
            <w:tcW w:w="1138" w:type="dxa"/>
          </w:tcPr>
          <w:p w14:paraId="131936C4">
            <w:pPr>
              <w:pStyle w:val="4"/>
              <w:jc w:val="center"/>
            </w:pPr>
            <w:r>
              <w:rPr>
                <w:rFonts w:ascii="仿宋_GB2312" w:hAnsi="仿宋_GB2312" w:eastAsia="仿宋_GB2312" w:cs="仿宋_GB2312"/>
              </w:rPr>
              <w:t>总价</w:t>
            </w:r>
          </w:p>
        </w:tc>
        <w:tc>
          <w:tcPr>
            <w:tcW w:w="1934" w:type="dxa"/>
          </w:tcPr>
          <w:p w14:paraId="1A6FEEBC">
            <w:pPr>
              <w:pStyle w:val="4"/>
              <w:jc w:val="left"/>
            </w:pPr>
            <w:r>
              <w:rPr>
                <w:rFonts w:ascii="仿宋_GB2312" w:hAnsi="仿宋_GB2312" w:eastAsia="仿宋_GB2312" w:cs="仿宋_GB2312"/>
              </w:rPr>
              <w:t>无</w:t>
            </w:r>
          </w:p>
        </w:tc>
      </w:tr>
      <w:tr w14:paraId="77B0B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58A819">
            <w:pPr>
              <w:pStyle w:val="4"/>
              <w:jc w:val="center"/>
            </w:pPr>
            <w:r>
              <w:rPr>
                <w:rFonts w:ascii="仿宋_GB2312" w:hAnsi="仿宋_GB2312" w:eastAsia="仿宋_GB2312" w:cs="仿宋_GB2312"/>
              </w:rPr>
              <w:t>3</w:t>
            </w:r>
          </w:p>
        </w:tc>
        <w:tc>
          <w:tcPr>
            <w:tcW w:w="1707" w:type="dxa"/>
          </w:tcPr>
          <w:p w14:paraId="0E1F58B7">
            <w:pPr>
              <w:pStyle w:val="4"/>
              <w:jc w:val="center"/>
            </w:pPr>
            <w:r>
              <w:rPr>
                <w:rFonts w:ascii="仿宋_GB2312" w:hAnsi="仿宋_GB2312" w:eastAsia="仿宋_GB2312" w:cs="仿宋_GB2312"/>
              </w:rPr>
              <w:t>智慧黑板（含软件）</w:t>
            </w:r>
          </w:p>
        </w:tc>
        <w:tc>
          <w:tcPr>
            <w:tcW w:w="1138" w:type="dxa"/>
          </w:tcPr>
          <w:p w14:paraId="3D522236">
            <w:pPr>
              <w:pStyle w:val="4"/>
              <w:jc w:val="center"/>
            </w:pPr>
            <w:r>
              <w:rPr>
                <w:rFonts w:ascii="仿宋_GB2312" w:hAnsi="仿宋_GB2312" w:eastAsia="仿宋_GB2312" w:cs="仿宋_GB2312"/>
              </w:rPr>
              <w:t>3.00（套）</w:t>
            </w:r>
          </w:p>
        </w:tc>
        <w:tc>
          <w:tcPr>
            <w:tcW w:w="1365" w:type="dxa"/>
          </w:tcPr>
          <w:p w14:paraId="6EC837DE">
            <w:pPr>
              <w:pStyle w:val="4"/>
              <w:jc w:val="center"/>
            </w:pPr>
            <w:r>
              <w:rPr>
                <w:rFonts w:ascii="仿宋_GB2312" w:hAnsi="仿宋_GB2312" w:eastAsia="仿宋_GB2312" w:cs="仿宋_GB2312"/>
              </w:rPr>
              <w:t>96,000.00</w:t>
            </w:r>
          </w:p>
        </w:tc>
        <w:tc>
          <w:tcPr>
            <w:tcW w:w="1138" w:type="dxa"/>
          </w:tcPr>
          <w:p w14:paraId="03881AC8">
            <w:pPr>
              <w:pStyle w:val="4"/>
              <w:jc w:val="center"/>
            </w:pPr>
            <w:r>
              <w:rPr>
                <w:rFonts w:ascii="仿宋_GB2312" w:hAnsi="仿宋_GB2312" w:eastAsia="仿宋_GB2312" w:cs="仿宋_GB2312"/>
              </w:rPr>
              <w:t>总价</w:t>
            </w:r>
          </w:p>
        </w:tc>
        <w:tc>
          <w:tcPr>
            <w:tcW w:w="1934" w:type="dxa"/>
          </w:tcPr>
          <w:p w14:paraId="6F8F582E">
            <w:pPr>
              <w:pStyle w:val="4"/>
              <w:jc w:val="left"/>
            </w:pPr>
            <w:r>
              <w:rPr>
                <w:rFonts w:ascii="仿宋_GB2312" w:hAnsi="仿宋_GB2312" w:eastAsia="仿宋_GB2312" w:cs="仿宋_GB2312"/>
              </w:rPr>
              <w:t>无</w:t>
            </w:r>
          </w:p>
        </w:tc>
      </w:tr>
    </w:tbl>
    <w:p w14:paraId="3E4AF4CD">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2F79FE7F">
      <w:pPr>
        <w:pStyle w:val="4"/>
        <w:jc w:val="left"/>
      </w:pPr>
      <w:r>
        <w:rPr>
          <w:rFonts w:ascii="仿宋_GB2312" w:hAnsi="仿宋_GB2312" w:eastAsia="仿宋_GB2312" w:cs="仿宋_GB2312"/>
          <w:b/>
        </w:rPr>
        <w:t>本项目涉及核心产品：</w:t>
      </w:r>
    </w:p>
    <w:p w14:paraId="7AF324B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310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7CF7E6">
            <w:pPr>
              <w:pStyle w:val="4"/>
              <w:jc w:val="center"/>
            </w:pPr>
            <w:r>
              <w:rPr>
                <w:rFonts w:ascii="仿宋_GB2312" w:hAnsi="仿宋_GB2312" w:eastAsia="仿宋_GB2312" w:cs="仿宋_GB2312"/>
              </w:rPr>
              <w:t>序号</w:t>
            </w:r>
          </w:p>
        </w:tc>
        <w:tc>
          <w:tcPr>
            <w:tcW w:w="2492" w:type="dxa"/>
          </w:tcPr>
          <w:p w14:paraId="505D79D6">
            <w:pPr>
              <w:pStyle w:val="4"/>
              <w:jc w:val="center"/>
            </w:pPr>
            <w:r>
              <w:rPr>
                <w:rFonts w:ascii="仿宋_GB2312" w:hAnsi="仿宋_GB2312" w:eastAsia="仿宋_GB2312" w:cs="仿宋_GB2312"/>
              </w:rPr>
              <w:t>采购品目名称</w:t>
            </w:r>
          </w:p>
        </w:tc>
        <w:tc>
          <w:tcPr>
            <w:tcW w:w="2492" w:type="dxa"/>
          </w:tcPr>
          <w:p w14:paraId="5237C8F9">
            <w:pPr>
              <w:pStyle w:val="4"/>
              <w:jc w:val="center"/>
            </w:pPr>
            <w:r>
              <w:rPr>
                <w:rFonts w:ascii="仿宋_GB2312" w:hAnsi="仿宋_GB2312" w:eastAsia="仿宋_GB2312" w:cs="仿宋_GB2312"/>
              </w:rPr>
              <w:t>标的名称</w:t>
            </w:r>
          </w:p>
        </w:tc>
        <w:tc>
          <w:tcPr>
            <w:tcW w:w="2492" w:type="dxa"/>
          </w:tcPr>
          <w:p w14:paraId="70AEC7D3">
            <w:pPr>
              <w:pStyle w:val="4"/>
              <w:jc w:val="center"/>
            </w:pPr>
            <w:r>
              <w:rPr>
                <w:rFonts w:ascii="仿宋_GB2312" w:hAnsi="仿宋_GB2312" w:eastAsia="仿宋_GB2312" w:cs="仿宋_GB2312"/>
              </w:rPr>
              <w:t>产品名称</w:t>
            </w:r>
          </w:p>
        </w:tc>
      </w:tr>
      <w:tr w14:paraId="13F9D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75C839">
            <w:pPr>
              <w:pStyle w:val="4"/>
              <w:jc w:val="left"/>
            </w:pPr>
            <w:r>
              <w:rPr>
                <w:rFonts w:ascii="仿宋_GB2312" w:hAnsi="仿宋_GB2312" w:eastAsia="仿宋_GB2312" w:cs="仿宋_GB2312"/>
              </w:rPr>
              <w:t>1</w:t>
            </w:r>
          </w:p>
        </w:tc>
        <w:tc>
          <w:tcPr>
            <w:tcW w:w="2492" w:type="dxa"/>
          </w:tcPr>
          <w:p w14:paraId="41C73932">
            <w:pPr>
              <w:pStyle w:val="4"/>
              <w:jc w:val="left"/>
            </w:pPr>
            <w:r>
              <w:rPr>
                <w:rFonts w:ascii="仿宋_GB2312" w:hAnsi="仿宋_GB2312" w:eastAsia="仿宋_GB2312" w:cs="仿宋_GB2312"/>
              </w:rPr>
              <w:t>A02010105 台式计算机</w:t>
            </w:r>
          </w:p>
        </w:tc>
        <w:tc>
          <w:tcPr>
            <w:tcW w:w="2492" w:type="dxa"/>
          </w:tcPr>
          <w:p w14:paraId="4A3C8AA9">
            <w:pPr>
              <w:pStyle w:val="4"/>
              <w:jc w:val="left"/>
            </w:pPr>
            <w:r>
              <w:rPr>
                <w:rFonts w:ascii="仿宋_GB2312" w:hAnsi="仿宋_GB2312" w:eastAsia="仿宋_GB2312" w:cs="仿宋_GB2312"/>
              </w:rPr>
              <w:t>台式计算机</w:t>
            </w:r>
          </w:p>
        </w:tc>
        <w:tc>
          <w:tcPr>
            <w:tcW w:w="2492" w:type="dxa"/>
          </w:tcPr>
          <w:p w14:paraId="4F67D291">
            <w:pPr>
              <w:pStyle w:val="4"/>
              <w:jc w:val="left"/>
            </w:pPr>
            <w:r>
              <w:rPr>
                <w:rFonts w:ascii="仿宋_GB2312" w:hAnsi="仿宋_GB2312" w:eastAsia="仿宋_GB2312" w:cs="仿宋_GB2312"/>
              </w:rPr>
              <w:t>台式计算机</w:t>
            </w:r>
          </w:p>
        </w:tc>
      </w:tr>
    </w:tbl>
    <w:p w14:paraId="5ABF6044">
      <w:pPr>
        <w:pStyle w:val="4"/>
        <w:ind w:firstLine="480"/>
        <w:jc w:val="left"/>
      </w:pPr>
      <w:r>
        <w:rPr>
          <w:rFonts w:ascii="仿宋_GB2312" w:hAnsi="仿宋_GB2312" w:eastAsia="仿宋_GB2312" w:cs="仿宋_GB2312"/>
        </w:rPr>
        <w:t>注：涉及核心产品的，具体评审规定见第四章。</w:t>
      </w:r>
    </w:p>
    <w:p w14:paraId="06242B73">
      <w:pPr>
        <w:pStyle w:val="4"/>
        <w:jc w:val="left"/>
      </w:pPr>
      <w:r>
        <w:rPr>
          <w:rFonts w:ascii="仿宋_GB2312" w:hAnsi="仿宋_GB2312" w:eastAsia="仿宋_GB2312" w:cs="仿宋_GB2312"/>
          <w:b/>
        </w:rPr>
        <w:t>本项目涉及采购进口产品：</w:t>
      </w:r>
    </w:p>
    <w:p w14:paraId="3811B7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865D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367112">
            <w:pPr>
              <w:pStyle w:val="4"/>
              <w:jc w:val="center"/>
            </w:pPr>
            <w:r>
              <w:rPr>
                <w:rFonts w:ascii="仿宋_GB2312" w:hAnsi="仿宋_GB2312" w:eastAsia="仿宋_GB2312" w:cs="仿宋_GB2312"/>
              </w:rPr>
              <w:t>序号</w:t>
            </w:r>
          </w:p>
        </w:tc>
        <w:tc>
          <w:tcPr>
            <w:tcW w:w="2492" w:type="dxa"/>
          </w:tcPr>
          <w:p w14:paraId="6FA2BADF">
            <w:pPr>
              <w:pStyle w:val="4"/>
              <w:jc w:val="center"/>
            </w:pPr>
            <w:r>
              <w:rPr>
                <w:rFonts w:ascii="仿宋_GB2312" w:hAnsi="仿宋_GB2312" w:eastAsia="仿宋_GB2312" w:cs="仿宋_GB2312"/>
              </w:rPr>
              <w:t>采购品目名称</w:t>
            </w:r>
          </w:p>
        </w:tc>
        <w:tc>
          <w:tcPr>
            <w:tcW w:w="2492" w:type="dxa"/>
          </w:tcPr>
          <w:p w14:paraId="6BA8A25D">
            <w:pPr>
              <w:pStyle w:val="4"/>
              <w:jc w:val="center"/>
            </w:pPr>
            <w:r>
              <w:rPr>
                <w:rFonts w:ascii="仿宋_GB2312" w:hAnsi="仿宋_GB2312" w:eastAsia="仿宋_GB2312" w:cs="仿宋_GB2312"/>
              </w:rPr>
              <w:t>标的名称</w:t>
            </w:r>
          </w:p>
        </w:tc>
        <w:tc>
          <w:tcPr>
            <w:tcW w:w="2492" w:type="dxa"/>
          </w:tcPr>
          <w:p w14:paraId="5198753C">
            <w:pPr>
              <w:pStyle w:val="4"/>
              <w:jc w:val="center"/>
            </w:pPr>
            <w:r>
              <w:rPr>
                <w:rFonts w:ascii="仿宋_GB2312" w:hAnsi="仿宋_GB2312" w:eastAsia="仿宋_GB2312" w:cs="仿宋_GB2312"/>
              </w:rPr>
              <w:t>产品名称</w:t>
            </w:r>
          </w:p>
        </w:tc>
      </w:tr>
      <w:tr w14:paraId="4B1F0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E4EFEBF">
            <w:pPr>
              <w:pStyle w:val="4"/>
              <w:jc w:val="center"/>
            </w:pPr>
            <w:r>
              <w:rPr>
                <w:rFonts w:ascii="仿宋_GB2312" w:hAnsi="仿宋_GB2312" w:eastAsia="仿宋_GB2312" w:cs="仿宋_GB2312"/>
              </w:rPr>
              <w:t>不涉及</w:t>
            </w:r>
          </w:p>
        </w:tc>
      </w:tr>
    </w:tbl>
    <w:p w14:paraId="1018E181">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4EB3B3F">
      <w:pPr>
        <w:pStyle w:val="4"/>
        <w:jc w:val="left"/>
      </w:pPr>
      <w:r>
        <w:rPr>
          <w:rFonts w:ascii="仿宋_GB2312" w:hAnsi="仿宋_GB2312" w:eastAsia="仿宋_GB2312" w:cs="仿宋_GB2312"/>
          <w:b/>
        </w:rPr>
        <w:t>本项目涉及强制采购节能产品：</w:t>
      </w:r>
    </w:p>
    <w:p w14:paraId="0E446DC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6A9A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E4992B">
            <w:pPr>
              <w:pStyle w:val="4"/>
              <w:jc w:val="center"/>
            </w:pPr>
            <w:r>
              <w:rPr>
                <w:rFonts w:ascii="仿宋_GB2312" w:hAnsi="仿宋_GB2312" w:eastAsia="仿宋_GB2312" w:cs="仿宋_GB2312"/>
              </w:rPr>
              <w:t>序号</w:t>
            </w:r>
          </w:p>
        </w:tc>
        <w:tc>
          <w:tcPr>
            <w:tcW w:w="2492" w:type="dxa"/>
          </w:tcPr>
          <w:p w14:paraId="03572A65">
            <w:pPr>
              <w:pStyle w:val="4"/>
              <w:jc w:val="center"/>
            </w:pPr>
            <w:r>
              <w:rPr>
                <w:rFonts w:ascii="仿宋_GB2312" w:hAnsi="仿宋_GB2312" w:eastAsia="仿宋_GB2312" w:cs="仿宋_GB2312"/>
              </w:rPr>
              <w:t>采购品目名称</w:t>
            </w:r>
          </w:p>
        </w:tc>
        <w:tc>
          <w:tcPr>
            <w:tcW w:w="2492" w:type="dxa"/>
          </w:tcPr>
          <w:p w14:paraId="4D2FA6FC">
            <w:pPr>
              <w:pStyle w:val="4"/>
              <w:jc w:val="center"/>
            </w:pPr>
            <w:r>
              <w:rPr>
                <w:rFonts w:ascii="仿宋_GB2312" w:hAnsi="仿宋_GB2312" w:eastAsia="仿宋_GB2312" w:cs="仿宋_GB2312"/>
              </w:rPr>
              <w:t>标的名称</w:t>
            </w:r>
          </w:p>
        </w:tc>
        <w:tc>
          <w:tcPr>
            <w:tcW w:w="2492" w:type="dxa"/>
          </w:tcPr>
          <w:p w14:paraId="548462F4">
            <w:pPr>
              <w:pStyle w:val="4"/>
              <w:jc w:val="center"/>
            </w:pPr>
            <w:r>
              <w:rPr>
                <w:rFonts w:ascii="仿宋_GB2312" w:hAnsi="仿宋_GB2312" w:eastAsia="仿宋_GB2312" w:cs="仿宋_GB2312"/>
              </w:rPr>
              <w:t>产品名称</w:t>
            </w:r>
          </w:p>
        </w:tc>
      </w:tr>
      <w:tr w14:paraId="42B94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F25F94">
            <w:pPr>
              <w:pStyle w:val="4"/>
              <w:jc w:val="left"/>
            </w:pPr>
            <w:r>
              <w:rPr>
                <w:rFonts w:ascii="仿宋_GB2312" w:hAnsi="仿宋_GB2312" w:eastAsia="仿宋_GB2312" w:cs="仿宋_GB2312"/>
              </w:rPr>
              <w:t>1</w:t>
            </w:r>
          </w:p>
        </w:tc>
        <w:tc>
          <w:tcPr>
            <w:tcW w:w="2492" w:type="dxa"/>
          </w:tcPr>
          <w:p w14:paraId="642DAC43">
            <w:pPr>
              <w:pStyle w:val="4"/>
              <w:jc w:val="left"/>
            </w:pPr>
            <w:r>
              <w:rPr>
                <w:rFonts w:ascii="仿宋_GB2312" w:hAnsi="仿宋_GB2312" w:eastAsia="仿宋_GB2312" w:cs="仿宋_GB2312"/>
              </w:rPr>
              <w:t>A02010105 台式计算机</w:t>
            </w:r>
          </w:p>
        </w:tc>
        <w:tc>
          <w:tcPr>
            <w:tcW w:w="2492" w:type="dxa"/>
          </w:tcPr>
          <w:p w14:paraId="7DEDFDBD">
            <w:pPr>
              <w:pStyle w:val="4"/>
              <w:jc w:val="left"/>
            </w:pPr>
            <w:r>
              <w:rPr>
                <w:rFonts w:ascii="仿宋_GB2312" w:hAnsi="仿宋_GB2312" w:eastAsia="仿宋_GB2312" w:cs="仿宋_GB2312"/>
              </w:rPr>
              <w:t>台式计算机</w:t>
            </w:r>
          </w:p>
        </w:tc>
        <w:tc>
          <w:tcPr>
            <w:tcW w:w="2492" w:type="dxa"/>
          </w:tcPr>
          <w:p w14:paraId="1B0EED3A">
            <w:pPr>
              <w:pStyle w:val="4"/>
              <w:jc w:val="left"/>
            </w:pPr>
            <w:r>
              <w:rPr>
                <w:rFonts w:ascii="仿宋_GB2312" w:hAnsi="仿宋_GB2312" w:eastAsia="仿宋_GB2312" w:cs="仿宋_GB2312"/>
              </w:rPr>
              <w:t>台式计算机</w:t>
            </w:r>
          </w:p>
        </w:tc>
      </w:tr>
    </w:tbl>
    <w:p w14:paraId="58F5D2BE">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14:paraId="49B285B8">
      <w:pPr>
        <w:pStyle w:val="4"/>
        <w:jc w:val="left"/>
      </w:pPr>
      <w:r>
        <w:rPr>
          <w:rFonts w:ascii="仿宋_GB2312" w:hAnsi="仿宋_GB2312" w:eastAsia="仿宋_GB2312" w:cs="仿宋_GB2312"/>
          <w:b/>
        </w:rPr>
        <w:t>本项目涉及优先采购节能产品：</w:t>
      </w:r>
    </w:p>
    <w:p w14:paraId="69CF27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E34D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BAD378">
            <w:pPr>
              <w:pStyle w:val="4"/>
              <w:jc w:val="center"/>
            </w:pPr>
            <w:r>
              <w:rPr>
                <w:rFonts w:ascii="仿宋_GB2312" w:hAnsi="仿宋_GB2312" w:eastAsia="仿宋_GB2312" w:cs="仿宋_GB2312"/>
              </w:rPr>
              <w:t>序号</w:t>
            </w:r>
          </w:p>
        </w:tc>
        <w:tc>
          <w:tcPr>
            <w:tcW w:w="2492" w:type="dxa"/>
          </w:tcPr>
          <w:p w14:paraId="5D90BE74">
            <w:pPr>
              <w:pStyle w:val="4"/>
              <w:jc w:val="center"/>
            </w:pPr>
            <w:r>
              <w:rPr>
                <w:rFonts w:ascii="仿宋_GB2312" w:hAnsi="仿宋_GB2312" w:eastAsia="仿宋_GB2312" w:cs="仿宋_GB2312"/>
              </w:rPr>
              <w:t>采购品目名称</w:t>
            </w:r>
          </w:p>
        </w:tc>
        <w:tc>
          <w:tcPr>
            <w:tcW w:w="2492" w:type="dxa"/>
          </w:tcPr>
          <w:p w14:paraId="29E8A3FD">
            <w:pPr>
              <w:pStyle w:val="4"/>
              <w:jc w:val="center"/>
            </w:pPr>
            <w:r>
              <w:rPr>
                <w:rFonts w:ascii="仿宋_GB2312" w:hAnsi="仿宋_GB2312" w:eastAsia="仿宋_GB2312" w:cs="仿宋_GB2312"/>
              </w:rPr>
              <w:t>标的名称</w:t>
            </w:r>
          </w:p>
        </w:tc>
        <w:tc>
          <w:tcPr>
            <w:tcW w:w="2492" w:type="dxa"/>
          </w:tcPr>
          <w:p w14:paraId="3FADF84F">
            <w:pPr>
              <w:pStyle w:val="4"/>
              <w:jc w:val="center"/>
            </w:pPr>
            <w:r>
              <w:rPr>
                <w:rFonts w:ascii="仿宋_GB2312" w:hAnsi="仿宋_GB2312" w:eastAsia="仿宋_GB2312" w:cs="仿宋_GB2312"/>
              </w:rPr>
              <w:t>产品名称</w:t>
            </w:r>
          </w:p>
        </w:tc>
      </w:tr>
      <w:tr w14:paraId="35648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0913BDC">
            <w:pPr>
              <w:pStyle w:val="4"/>
              <w:jc w:val="center"/>
            </w:pPr>
            <w:r>
              <w:rPr>
                <w:rFonts w:ascii="仿宋_GB2312" w:hAnsi="仿宋_GB2312" w:eastAsia="仿宋_GB2312" w:cs="仿宋_GB2312"/>
              </w:rPr>
              <w:t>不涉及</w:t>
            </w:r>
          </w:p>
        </w:tc>
      </w:tr>
    </w:tbl>
    <w:p w14:paraId="65B8A29A">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14:paraId="78AC632C">
      <w:pPr>
        <w:pStyle w:val="4"/>
        <w:jc w:val="left"/>
      </w:pPr>
      <w:r>
        <w:rPr>
          <w:rFonts w:ascii="仿宋_GB2312" w:hAnsi="仿宋_GB2312" w:eastAsia="仿宋_GB2312" w:cs="仿宋_GB2312"/>
          <w:b/>
        </w:rPr>
        <w:t>本项目涉及优先采购环境标志产品：</w:t>
      </w:r>
    </w:p>
    <w:p w14:paraId="259523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0B3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A69B36">
            <w:pPr>
              <w:pStyle w:val="4"/>
              <w:jc w:val="center"/>
            </w:pPr>
            <w:r>
              <w:rPr>
                <w:rFonts w:ascii="仿宋_GB2312" w:hAnsi="仿宋_GB2312" w:eastAsia="仿宋_GB2312" w:cs="仿宋_GB2312"/>
              </w:rPr>
              <w:t>序号</w:t>
            </w:r>
          </w:p>
        </w:tc>
        <w:tc>
          <w:tcPr>
            <w:tcW w:w="2492" w:type="dxa"/>
          </w:tcPr>
          <w:p w14:paraId="46547AFD">
            <w:pPr>
              <w:pStyle w:val="4"/>
              <w:jc w:val="center"/>
            </w:pPr>
            <w:r>
              <w:rPr>
                <w:rFonts w:ascii="仿宋_GB2312" w:hAnsi="仿宋_GB2312" w:eastAsia="仿宋_GB2312" w:cs="仿宋_GB2312"/>
              </w:rPr>
              <w:t>采购品目名称</w:t>
            </w:r>
          </w:p>
        </w:tc>
        <w:tc>
          <w:tcPr>
            <w:tcW w:w="2492" w:type="dxa"/>
          </w:tcPr>
          <w:p w14:paraId="3383A43C">
            <w:pPr>
              <w:pStyle w:val="4"/>
              <w:jc w:val="center"/>
            </w:pPr>
            <w:r>
              <w:rPr>
                <w:rFonts w:ascii="仿宋_GB2312" w:hAnsi="仿宋_GB2312" w:eastAsia="仿宋_GB2312" w:cs="仿宋_GB2312"/>
              </w:rPr>
              <w:t>标的名称</w:t>
            </w:r>
          </w:p>
        </w:tc>
        <w:tc>
          <w:tcPr>
            <w:tcW w:w="2492" w:type="dxa"/>
          </w:tcPr>
          <w:p w14:paraId="70E8ADAF">
            <w:pPr>
              <w:pStyle w:val="4"/>
              <w:jc w:val="center"/>
            </w:pPr>
            <w:r>
              <w:rPr>
                <w:rFonts w:ascii="仿宋_GB2312" w:hAnsi="仿宋_GB2312" w:eastAsia="仿宋_GB2312" w:cs="仿宋_GB2312"/>
              </w:rPr>
              <w:t>产品名称</w:t>
            </w:r>
          </w:p>
        </w:tc>
      </w:tr>
      <w:tr w14:paraId="68972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4C7E37">
            <w:pPr>
              <w:pStyle w:val="4"/>
              <w:jc w:val="left"/>
            </w:pPr>
            <w:r>
              <w:rPr>
                <w:rFonts w:ascii="仿宋_GB2312" w:hAnsi="仿宋_GB2312" w:eastAsia="仿宋_GB2312" w:cs="仿宋_GB2312"/>
              </w:rPr>
              <w:t>1</w:t>
            </w:r>
          </w:p>
        </w:tc>
        <w:tc>
          <w:tcPr>
            <w:tcW w:w="2492" w:type="dxa"/>
          </w:tcPr>
          <w:p w14:paraId="6DF206F4">
            <w:pPr>
              <w:pStyle w:val="4"/>
              <w:jc w:val="left"/>
            </w:pPr>
            <w:r>
              <w:rPr>
                <w:rFonts w:ascii="仿宋_GB2312" w:hAnsi="仿宋_GB2312" w:eastAsia="仿宋_GB2312" w:cs="仿宋_GB2312"/>
              </w:rPr>
              <w:t>A02010105 台式计算机</w:t>
            </w:r>
          </w:p>
        </w:tc>
        <w:tc>
          <w:tcPr>
            <w:tcW w:w="2492" w:type="dxa"/>
          </w:tcPr>
          <w:p w14:paraId="25A68D82">
            <w:pPr>
              <w:pStyle w:val="4"/>
              <w:jc w:val="left"/>
            </w:pPr>
            <w:r>
              <w:rPr>
                <w:rFonts w:ascii="仿宋_GB2312" w:hAnsi="仿宋_GB2312" w:eastAsia="仿宋_GB2312" w:cs="仿宋_GB2312"/>
              </w:rPr>
              <w:t>台式计算机</w:t>
            </w:r>
          </w:p>
        </w:tc>
        <w:tc>
          <w:tcPr>
            <w:tcW w:w="2492" w:type="dxa"/>
          </w:tcPr>
          <w:p w14:paraId="68F95FDA">
            <w:pPr>
              <w:pStyle w:val="4"/>
              <w:jc w:val="left"/>
            </w:pPr>
            <w:r>
              <w:rPr>
                <w:rFonts w:ascii="仿宋_GB2312" w:hAnsi="仿宋_GB2312" w:eastAsia="仿宋_GB2312" w:cs="仿宋_GB2312"/>
              </w:rPr>
              <w:t>台式计算机</w:t>
            </w:r>
          </w:p>
        </w:tc>
      </w:tr>
    </w:tbl>
    <w:p w14:paraId="2C13F9A1">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14:paraId="0A28896F">
      <w:pPr>
        <w:pStyle w:val="4"/>
        <w:jc w:val="left"/>
        <w:outlineLvl w:val="2"/>
      </w:pPr>
      <w:r>
        <w:rPr>
          <w:rFonts w:ascii="仿宋_GB2312" w:hAnsi="仿宋_GB2312" w:eastAsia="仿宋_GB2312" w:cs="仿宋_GB2312"/>
          <w:b/>
          <w:sz w:val="28"/>
        </w:rPr>
        <w:t>3.2.技术要求</w:t>
      </w:r>
    </w:p>
    <w:p w14:paraId="687DBF58">
      <w:pPr>
        <w:pStyle w:val="4"/>
        <w:jc w:val="left"/>
      </w:pPr>
      <w:r>
        <w:rPr>
          <w:rFonts w:ascii="仿宋_GB2312" w:hAnsi="仿宋_GB2312" w:eastAsia="仿宋_GB2312" w:cs="仿宋_GB2312"/>
        </w:rPr>
        <w:t>采购包1：</w:t>
      </w:r>
    </w:p>
    <w:p w14:paraId="261DBCC8">
      <w:pPr>
        <w:pStyle w:val="4"/>
        <w:jc w:val="left"/>
      </w:pPr>
      <w:r>
        <w:rPr>
          <w:rFonts w:ascii="仿宋_GB2312" w:hAnsi="仿宋_GB2312" w:eastAsia="仿宋_GB2312" w:cs="仿宋_GB2312"/>
        </w:rPr>
        <w:t>标的名称：台式计算机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F5C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CA8222">
            <w:pPr>
              <w:pStyle w:val="4"/>
              <w:jc w:val="center"/>
            </w:pPr>
            <w:r>
              <w:rPr>
                <w:rFonts w:ascii="仿宋_GB2312" w:hAnsi="仿宋_GB2312" w:eastAsia="仿宋_GB2312" w:cs="仿宋_GB2312"/>
              </w:rPr>
              <w:t>序号</w:t>
            </w:r>
          </w:p>
        </w:tc>
        <w:tc>
          <w:tcPr>
            <w:tcW w:w="581" w:type="dxa"/>
          </w:tcPr>
          <w:p w14:paraId="756B518C">
            <w:pPr>
              <w:pStyle w:val="4"/>
              <w:jc w:val="center"/>
            </w:pPr>
            <w:r>
              <w:rPr>
                <w:rFonts w:ascii="仿宋_GB2312" w:hAnsi="仿宋_GB2312" w:eastAsia="仿宋_GB2312" w:cs="仿宋_GB2312"/>
              </w:rPr>
              <w:t>符号标识</w:t>
            </w:r>
          </w:p>
        </w:tc>
        <w:tc>
          <w:tcPr>
            <w:tcW w:w="1495" w:type="dxa"/>
          </w:tcPr>
          <w:p w14:paraId="2AF87F0D">
            <w:pPr>
              <w:pStyle w:val="4"/>
              <w:jc w:val="center"/>
            </w:pPr>
            <w:r>
              <w:rPr>
                <w:rFonts w:ascii="仿宋_GB2312" w:hAnsi="仿宋_GB2312" w:eastAsia="仿宋_GB2312" w:cs="仿宋_GB2312"/>
              </w:rPr>
              <w:t>技术要求名称</w:t>
            </w:r>
          </w:p>
        </w:tc>
        <w:tc>
          <w:tcPr>
            <w:tcW w:w="5814" w:type="dxa"/>
          </w:tcPr>
          <w:p w14:paraId="69F2A276">
            <w:pPr>
              <w:pStyle w:val="4"/>
              <w:jc w:val="center"/>
            </w:pPr>
            <w:r>
              <w:rPr>
                <w:rFonts w:ascii="仿宋_GB2312" w:hAnsi="仿宋_GB2312" w:eastAsia="仿宋_GB2312" w:cs="仿宋_GB2312"/>
              </w:rPr>
              <w:t>技术参数与性能指标</w:t>
            </w:r>
          </w:p>
        </w:tc>
      </w:tr>
      <w:tr w14:paraId="01B22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6D35C5">
            <w:pPr>
              <w:pStyle w:val="4"/>
              <w:jc w:val="center"/>
            </w:pPr>
            <w:r>
              <w:rPr>
                <w:rFonts w:ascii="仿宋_GB2312" w:hAnsi="仿宋_GB2312" w:eastAsia="仿宋_GB2312" w:cs="仿宋_GB2312"/>
              </w:rPr>
              <w:t>1</w:t>
            </w:r>
          </w:p>
        </w:tc>
        <w:tc>
          <w:tcPr>
            <w:tcW w:w="581" w:type="dxa"/>
          </w:tcPr>
          <w:p w14:paraId="4AAAF0FA">
            <w:pPr>
              <w:pStyle w:val="4"/>
              <w:jc w:val="center"/>
            </w:pPr>
            <w:r>
              <w:rPr>
                <w:rFonts w:ascii="仿宋_GB2312" w:hAnsi="仿宋_GB2312" w:eastAsia="仿宋_GB2312" w:cs="仿宋_GB2312"/>
              </w:rPr>
              <w:t>★</w:t>
            </w:r>
          </w:p>
        </w:tc>
        <w:tc>
          <w:tcPr>
            <w:tcW w:w="1495" w:type="dxa"/>
          </w:tcPr>
          <w:p w14:paraId="2AF116EE">
            <w:pPr>
              <w:pStyle w:val="4"/>
              <w:jc w:val="left"/>
            </w:pPr>
            <w:r>
              <w:rPr>
                <w:rFonts w:ascii="仿宋_GB2312" w:hAnsi="仿宋_GB2312" w:eastAsia="仿宋_GB2312" w:cs="仿宋_GB2312"/>
              </w:rPr>
              <w:t>台式计算机</w:t>
            </w:r>
          </w:p>
        </w:tc>
        <w:tc>
          <w:tcPr>
            <w:tcW w:w="5814" w:type="dxa"/>
          </w:tcPr>
          <w:p w14:paraId="7D1F163A">
            <w:pPr>
              <w:pStyle w:val="4"/>
              <w:jc w:val="both"/>
            </w:pPr>
            <w:r>
              <w:rPr>
                <w:rFonts w:ascii="仿宋_GB2312" w:hAnsi="仿宋_GB2312" w:eastAsia="仿宋_GB2312" w:cs="仿宋_GB2312"/>
                <w:sz w:val="21"/>
              </w:rPr>
              <w:t>1、机型：需满足CPU、操作系统符合安全可靠测评要求的台式计算机；</w:t>
            </w:r>
          </w:p>
          <w:p w14:paraId="0AA0D5CC">
            <w:pPr>
              <w:pStyle w:val="4"/>
              <w:jc w:val="both"/>
            </w:pPr>
            <w:r>
              <w:rPr>
                <w:rFonts w:ascii="仿宋_GB2312" w:hAnsi="仿宋_GB2312" w:eastAsia="仿宋_GB2312" w:cs="仿宋_GB2312"/>
                <w:sz w:val="21"/>
              </w:rPr>
              <w:t>2、处理器：配置一颗国产处理器，主频≥3.2GHz，最高工作频率≥3.6GHz，核心数≥8核，三级缓存≥32MB；</w:t>
            </w:r>
          </w:p>
          <w:p w14:paraId="62C4243B">
            <w:pPr>
              <w:pStyle w:val="4"/>
              <w:jc w:val="both"/>
            </w:pPr>
            <w:r>
              <w:rPr>
                <w:rFonts w:ascii="仿宋_GB2312" w:hAnsi="仿宋_GB2312" w:eastAsia="仿宋_GB2312" w:cs="仿宋_GB2312"/>
                <w:sz w:val="21"/>
              </w:rPr>
              <w:t>3、主板：采用全固态电容，PCIe通道数的最大值≥24，支持的显示器数量≥3，USB端口数≥12，SATA 6.0 Gb/秒端口数的最大值≥2，主板集成智能数字故障指示器, 可帮助用户准确发现问题并及时解决问题；</w:t>
            </w:r>
          </w:p>
          <w:p w14:paraId="62CEF1FB">
            <w:pPr>
              <w:pStyle w:val="4"/>
              <w:jc w:val="both"/>
            </w:pPr>
            <w:r>
              <w:rPr>
                <w:rFonts w:ascii="仿宋_GB2312" w:hAnsi="仿宋_GB2312" w:eastAsia="仿宋_GB2312" w:cs="仿宋_GB2312"/>
                <w:sz w:val="21"/>
              </w:rPr>
              <w:t>4、内存：≥16GB DDR4 3200MHz 内存，≥2个内存插槽，最大支持64G；</w:t>
            </w:r>
          </w:p>
          <w:p w14:paraId="7A2F9F7F">
            <w:pPr>
              <w:pStyle w:val="4"/>
              <w:jc w:val="both"/>
            </w:pPr>
            <w:r>
              <w:rPr>
                <w:rFonts w:ascii="仿宋_GB2312" w:hAnsi="仿宋_GB2312" w:eastAsia="仿宋_GB2312" w:cs="仿宋_GB2312"/>
                <w:sz w:val="21"/>
              </w:rPr>
              <w:t>5、硬盘：≥1块256GB M.2接口固态硬盘；固态存储形态为PCIe4.0x4；固态硬盘从上电到进入数据读写状态的时间≤2s；固态硬盘数据读写速度等级≥5级；固态硬盘的平均无故障时间（MTBF）的m1值≥10000h；固态盘符合《SJ/T 11654-2016 固态盘通用规范》相关规定</w:t>
            </w:r>
          </w:p>
          <w:p w14:paraId="7AC592E6">
            <w:pPr>
              <w:pStyle w:val="4"/>
              <w:jc w:val="both"/>
            </w:pPr>
            <w:r>
              <w:rPr>
                <w:rFonts w:ascii="仿宋_GB2312" w:hAnsi="仿宋_GB2312" w:eastAsia="仿宋_GB2312" w:cs="仿宋_GB2312"/>
                <w:sz w:val="21"/>
              </w:rPr>
              <w:t>6、显卡：集成或独立显卡，显卡基本频率≥300MHz，支持双路 4K 解码和单路 4K 编码 (H.265 HEVC/H.264 AVC)，≥3个信号输出接口，其中不低于1个HDMI输出接口和一个DP输出接口，同时支持三联屏扩展模式输出；</w:t>
            </w:r>
          </w:p>
          <w:p w14:paraId="53798FA0">
            <w:pPr>
              <w:pStyle w:val="4"/>
              <w:jc w:val="both"/>
            </w:pPr>
            <w:r>
              <w:rPr>
                <w:rFonts w:ascii="仿宋_GB2312" w:hAnsi="仿宋_GB2312" w:eastAsia="仿宋_GB2312" w:cs="仿宋_GB2312"/>
                <w:sz w:val="21"/>
              </w:rPr>
              <w:t>7、网卡：集成千兆网卡，配置网络设备物理开关键,可以直接手动打开或关闭网络功能，无需增加额外设定，具备网络防护技术，通过硬件级设计（如贴片式电容、防电涌元件等）提升网络稳定性和抗干扰能力，保护主板免受雷击、静电等物理损害。</w:t>
            </w:r>
          </w:p>
          <w:p w14:paraId="458D0300">
            <w:pPr>
              <w:pStyle w:val="4"/>
              <w:jc w:val="both"/>
            </w:pPr>
            <w:r>
              <w:rPr>
                <w:rFonts w:ascii="仿宋_GB2312" w:hAnsi="仿宋_GB2312" w:eastAsia="仿宋_GB2312" w:cs="仿宋_GB2312"/>
                <w:sz w:val="21"/>
              </w:rPr>
              <w:t>8、I/O扩展槽：≥3个PCIe插槽，其中≥2个PCIe4.0 x16插槽，≥1个M.2 2280  (支持NVMe &amp; SATA)，≥2个SATA III；</w:t>
            </w:r>
          </w:p>
          <w:p w14:paraId="34BD0213">
            <w:pPr>
              <w:pStyle w:val="4"/>
              <w:jc w:val="both"/>
            </w:pPr>
            <w:r>
              <w:rPr>
                <w:rFonts w:ascii="仿宋_GB2312" w:hAnsi="仿宋_GB2312" w:eastAsia="仿宋_GB2312" w:cs="仿宋_GB2312"/>
                <w:sz w:val="21"/>
              </w:rPr>
              <w:t>9、接口：≥13个USB接口，（其中前置不少于1个USB 5Gbps Type-C，后置USB 3.2 接口≥6个）;≥1个视频图形阵列接口，≥1个传输率5Gbps高清多媒体接口、≥1个传输率10.8Gbps高清多媒体接口，≥1个串口，≥1个RJ45 10M/100M/1000M网络接口；</w:t>
            </w:r>
          </w:p>
          <w:p w14:paraId="13961BF7">
            <w:pPr>
              <w:pStyle w:val="4"/>
              <w:jc w:val="both"/>
            </w:pPr>
            <w:r>
              <w:rPr>
                <w:rFonts w:ascii="仿宋_GB2312" w:hAnsi="仿宋_GB2312" w:eastAsia="仿宋_GB2312" w:cs="仿宋_GB2312"/>
                <w:sz w:val="21"/>
              </w:rPr>
              <w:t>10、键盘鼠标：防水抗菌键盘、抗菌鼠标，键盘按键寿命：≥1000万次；鼠标按键寿命：≥500万次；键盘鼠标线材寿命：键盘鼠标所用线材经±60°弯折≥3000次，其它参数符合GB/T 26245-2010《计算机用鼠标器通用规范》标准相关规定；</w:t>
            </w:r>
          </w:p>
          <w:p w14:paraId="636A121B">
            <w:pPr>
              <w:pStyle w:val="4"/>
              <w:jc w:val="both"/>
            </w:pPr>
            <w:r>
              <w:rPr>
                <w:rFonts w:ascii="仿宋_GB2312" w:hAnsi="仿宋_GB2312" w:eastAsia="仿宋_GB2312" w:cs="仿宋_GB2312"/>
                <w:sz w:val="21"/>
              </w:rPr>
              <w:t>11、电源：≥200W电源，电源适配器电线组件需符合GB/T15934-2008《电器附件电线组件和互连电线组件》的要求；</w:t>
            </w:r>
          </w:p>
          <w:p w14:paraId="4936A02A">
            <w:pPr>
              <w:pStyle w:val="4"/>
              <w:jc w:val="both"/>
            </w:pPr>
            <w:r>
              <w:rPr>
                <w:rFonts w:ascii="仿宋_GB2312" w:hAnsi="仿宋_GB2312" w:eastAsia="仿宋_GB2312" w:cs="仿宋_GB2312"/>
                <w:sz w:val="21"/>
              </w:rPr>
              <w:t>12、BIOS：中文 BIOS，支持BIOS底层管理，无需进入系统下即可完成对硬盘分区新建、删除和编辑维护，及IP地址、ID信息、计算机名、管理密码信息的修改和关机重启操作（</w:t>
            </w:r>
            <w:r>
              <w:rPr>
                <w:rFonts w:ascii="仿宋_GB2312" w:hAnsi="仿宋_GB2312" w:eastAsia="仿宋_GB2312" w:cs="仿宋_GB2312"/>
                <w:b/>
                <w:sz w:val="21"/>
              </w:rPr>
              <w:t>提供产品功能截图或说明书或技术白皮书等有效证明材料扫描件并加盖供应商电子印章）</w:t>
            </w:r>
            <w:r>
              <w:rPr>
                <w:rFonts w:ascii="仿宋_GB2312" w:hAnsi="仿宋_GB2312" w:eastAsia="仿宋_GB2312" w:cs="仿宋_GB2312"/>
                <w:sz w:val="21"/>
              </w:rPr>
              <w:t>；</w:t>
            </w:r>
          </w:p>
          <w:p w14:paraId="182C8A27">
            <w:pPr>
              <w:pStyle w:val="4"/>
              <w:jc w:val="both"/>
            </w:pPr>
            <w:r>
              <w:rPr>
                <w:rFonts w:ascii="仿宋_GB2312" w:hAnsi="仿宋_GB2312" w:eastAsia="仿宋_GB2312" w:cs="仿宋_GB2312"/>
                <w:sz w:val="21"/>
              </w:rPr>
              <w:t>13、机箱：符合GB/T 4208-2017《外壳防护等级》、GB/T 26246-2010《微型计算机用机箱通用规范》的相关规定；机箱开关使用寿命≥10000次；机箱功能性接口使用寿命≥2000次；机箱转轴活动挡板使用寿命≥2000次；机箱其它要求需符合 GB/T9813.1-2016 《计算机通用规范 第1部分:台式微型计算机》的相关规定；塔式金属机箱≥15L且≤30L，≥1个3.5寸硬盘扩展位，支持全尺寸显卡扩展，带状态指示灯，通过指示灯可查看机器运行状态或存储状态；</w:t>
            </w:r>
          </w:p>
          <w:p w14:paraId="6C64BE6D">
            <w:pPr>
              <w:pStyle w:val="4"/>
              <w:jc w:val="both"/>
            </w:pPr>
            <w:r>
              <w:rPr>
                <w:rFonts w:ascii="仿宋_GB2312" w:hAnsi="仿宋_GB2312" w:eastAsia="仿宋_GB2312" w:cs="仿宋_GB2312"/>
                <w:sz w:val="21"/>
              </w:rPr>
              <w:t>14、操作系统：预装正版银河麒麟桌面操作系统（OEM）V10 。设备本身支持UOS、麒麟、中科方德系统,支持UOS、麒麟和Windows多操作系统同时安装启动，并支持在以上任何版本操作系统下的硬盘保护、网络同传。符合GB18030-2022《信息技术 中文编码字符集》的相关规定，支持操作系统备份及还原功能，支持通过网络、闪存盘等方式对操作系统、驱动进行升级；满足《财政部、工业和信息化部关于印发&lt;操作系统政府采购需求标准（2023年版）&gt;的通知》（财库〔2023〕34号）的附件“操作系统政府采购需求标准（2023年版）”中全部加*指标要求；</w:t>
            </w:r>
          </w:p>
          <w:p w14:paraId="11BA03FB">
            <w:pPr>
              <w:pStyle w:val="4"/>
              <w:jc w:val="both"/>
            </w:pPr>
            <w:r>
              <w:rPr>
                <w:rFonts w:ascii="仿宋_GB2312" w:hAnsi="仿宋_GB2312" w:eastAsia="仿宋_GB2312" w:cs="仿宋_GB2312"/>
                <w:sz w:val="21"/>
              </w:rPr>
              <w:t>15、显示器：≥屏占比≥89% ，分辨率≥1920*1080，尺寸≥27英寸，刷新率≥75Hz，响应时间≤1ms，至少包含一个HDMI和1个DP接口，显示屏支持防蓝光模式，具备低蓝光护眼功能，≥8种场景预设模式，支持护眼功能,并具备≥4级低蓝光能量调节，具备节能模式，能效符合GB21520-2023《显示器能效限定值及能效等级》相关规定，符合VESA标准安装孔支持壁挂；</w:t>
            </w:r>
          </w:p>
          <w:p w14:paraId="2A4E984E">
            <w:pPr>
              <w:pStyle w:val="4"/>
              <w:jc w:val="both"/>
            </w:pPr>
            <w:r>
              <w:rPr>
                <w:rFonts w:ascii="仿宋_GB2312" w:hAnsi="仿宋_GB2312" w:eastAsia="仿宋_GB2312" w:cs="仿宋_GB2312"/>
                <w:sz w:val="21"/>
              </w:rPr>
              <w:t>16、整机符合GB/T 9254.2中电磁兼容性抗扰度要求；符合 GB/T 9813.1中环境条件要求的低温试验、高温试验、湿热试验、振动试验、冲击试验、颠振试验、跌落试验、整机结构合格要求；外壳防护不低于IP2X等级要求；</w:t>
            </w:r>
          </w:p>
          <w:p w14:paraId="6DF138C8">
            <w:pPr>
              <w:pStyle w:val="4"/>
              <w:jc w:val="both"/>
            </w:pPr>
            <w:r>
              <w:rPr>
                <w:rFonts w:ascii="仿宋_GB2312" w:hAnsi="仿宋_GB2312" w:eastAsia="仿宋_GB2312" w:cs="仿宋_GB2312"/>
                <w:sz w:val="21"/>
              </w:rPr>
              <w:t>17、稳定性：平均无故障运行时间(MTBF)不低于100万小时</w:t>
            </w:r>
          </w:p>
          <w:p w14:paraId="53B0C5FB">
            <w:pPr>
              <w:pStyle w:val="4"/>
              <w:jc w:val="both"/>
            </w:pPr>
            <w:r>
              <w:rPr>
                <w:rFonts w:ascii="仿宋_GB2312" w:hAnsi="仿宋_GB2312" w:eastAsia="仿宋_GB2312" w:cs="仿宋_GB2312"/>
                <w:sz w:val="21"/>
              </w:rPr>
              <w:t>18、数据安全：可在Bios内设置USB存储保护功能，可选开启存储功能，存储只读功能或仅识别外部设备，有效防止数据泄露，预装管理软件，支持文件粉碎机功能，对文件进行彻底删除，保证数据安全。</w:t>
            </w:r>
            <w:r>
              <w:rPr>
                <w:rFonts w:ascii="仿宋_GB2312" w:hAnsi="仿宋_GB2312" w:eastAsia="仿宋_GB2312" w:cs="仿宋_GB2312"/>
                <w:b/>
                <w:sz w:val="21"/>
              </w:rPr>
              <w:t>（提供产品功能截图或说明书或技术白皮书等有效证明材料扫描件并加盖供应商电子印章）</w:t>
            </w:r>
          </w:p>
          <w:p w14:paraId="12E5CF27">
            <w:pPr>
              <w:pStyle w:val="4"/>
              <w:jc w:val="both"/>
            </w:pPr>
            <w:r>
              <w:rPr>
                <w:rFonts w:ascii="仿宋_GB2312" w:hAnsi="仿宋_GB2312" w:eastAsia="仿宋_GB2312" w:cs="仿宋_GB2312"/>
                <w:sz w:val="21"/>
              </w:rPr>
              <w:t>19、除以上要求外，供应商所投产品须符合财政部、工业和信息化部制定的《台式计算机政府采购需求标准（2023 年版）》中规定的其他*内容，投标人提供承诺函，格式自拟。</w:t>
            </w:r>
          </w:p>
        </w:tc>
      </w:tr>
    </w:tbl>
    <w:p w14:paraId="5C29EE44">
      <w:pPr>
        <w:pStyle w:val="4"/>
        <w:jc w:val="left"/>
      </w:pPr>
      <w:r>
        <w:rPr>
          <w:rFonts w:ascii="仿宋_GB2312" w:hAnsi="仿宋_GB2312" w:eastAsia="仿宋_GB2312" w:cs="仿宋_GB2312"/>
        </w:rPr>
        <w:t>标的名称：电子书借阅机（含软件）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EC7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7C19D3">
            <w:pPr>
              <w:pStyle w:val="4"/>
              <w:jc w:val="center"/>
            </w:pPr>
            <w:r>
              <w:rPr>
                <w:rFonts w:ascii="仿宋_GB2312" w:hAnsi="仿宋_GB2312" w:eastAsia="仿宋_GB2312" w:cs="仿宋_GB2312"/>
              </w:rPr>
              <w:t>序号</w:t>
            </w:r>
          </w:p>
        </w:tc>
        <w:tc>
          <w:tcPr>
            <w:tcW w:w="581" w:type="dxa"/>
          </w:tcPr>
          <w:p w14:paraId="6CCD5C43">
            <w:pPr>
              <w:pStyle w:val="4"/>
              <w:jc w:val="center"/>
            </w:pPr>
            <w:r>
              <w:rPr>
                <w:rFonts w:ascii="仿宋_GB2312" w:hAnsi="仿宋_GB2312" w:eastAsia="仿宋_GB2312" w:cs="仿宋_GB2312"/>
              </w:rPr>
              <w:t>符号标识</w:t>
            </w:r>
          </w:p>
        </w:tc>
        <w:tc>
          <w:tcPr>
            <w:tcW w:w="1495" w:type="dxa"/>
          </w:tcPr>
          <w:p w14:paraId="7FA51FFA">
            <w:pPr>
              <w:pStyle w:val="4"/>
              <w:jc w:val="center"/>
            </w:pPr>
            <w:r>
              <w:rPr>
                <w:rFonts w:ascii="仿宋_GB2312" w:hAnsi="仿宋_GB2312" w:eastAsia="仿宋_GB2312" w:cs="仿宋_GB2312"/>
              </w:rPr>
              <w:t>技术要求名称</w:t>
            </w:r>
          </w:p>
        </w:tc>
        <w:tc>
          <w:tcPr>
            <w:tcW w:w="5814" w:type="dxa"/>
          </w:tcPr>
          <w:p w14:paraId="3933B352">
            <w:pPr>
              <w:pStyle w:val="4"/>
              <w:jc w:val="center"/>
            </w:pPr>
            <w:r>
              <w:rPr>
                <w:rFonts w:ascii="仿宋_GB2312" w:hAnsi="仿宋_GB2312" w:eastAsia="仿宋_GB2312" w:cs="仿宋_GB2312"/>
              </w:rPr>
              <w:t>技术参数与性能指标</w:t>
            </w:r>
          </w:p>
        </w:tc>
      </w:tr>
      <w:tr w14:paraId="19731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EFEA26">
            <w:pPr>
              <w:pStyle w:val="4"/>
              <w:jc w:val="center"/>
            </w:pPr>
            <w:r>
              <w:rPr>
                <w:rFonts w:ascii="仿宋_GB2312" w:hAnsi="仿宋_GB2312" w:eastAsia="仿宋_GB2312" w:cs="仿宋_GB2312"/>
              </w:rPr>
              <w:t>1</w:t>
            </w:r>
          </w:p>
        </w:tc>
        <w:tc>
          <w:tcPr>
            <w:tcW w:w="581" w:type="dxa"/>
          </w:tcPr>
          <w:p w14:paraId="16E64256">
            <w:pPr>
              <w:pStyle w:val="4"/>
              <w:jc w:val="center"/>
            </w:pPr>
            <w:r>
              <w:rPr>
                <w:rFonts w:ascii="仿宋_GB2312" w:hAnsi="仿宋_GB2312" w:eastAsia="仿宋_GB2312" w:cs="仿宋_GB2312"/>
              </w:rPr>
              <w:t>★</w:t>
            </w:r>
          </w:p>
        </w:tc>
        <w:tc>
          <w:tcPr>
            <w:tcW w:w="1495" w:type="dxa"/>
          </w:tcPr>
          <w:p w14:paraId="7A2CA081">
            <w:pPr>
              <w:pStyle w:val="4"/>
              <w:jc w:val="left"/>
            </w:pPr>
            <w:r>
              <w:rPr>
                <w:rFonts w:ascii="仿宋_GB2312" w:hAnsi="仿宋_GB2312" w:eastAsia="仿宋_GB2312" w:cs="仿宋_GB2312"/>
              </w:rPr>
              <w:t>电子书借阅机（含软件）</w:t>
            </w:r>
          </w:p>
        </w:tc>
        <w:tc>
          <w:tcPr>
            <w:tcW w:w="5814" w:type="dxa"/>
          </w:tcPr>
          <w:p w14:paraId="67B12045">
            <w:pPr>
              <w:pStyle w:val="4"/>
              <w:jc w:val="both"/>
            </w:pPr>
            <w:r>
              <w:rPr>
                <w:rFonts w:ascii="仿宋_GB2312" w:hAnsi="仿宋_GB2312" w:eastAsia="仿宋_GB2312" w:cs="仿宋_GB2312"/>
                <w:b/>
                <w:sz w:val="21"/>
              </w:rPr>
              <w:t>一、阅读资源内容</w:t>
            </w:r>
          </w:p>
          <w:p w14:paraId="52A42E46">
            <w:pPr>
              <w:pStyle w:val="4"/>
              <w:jc w:val="both"/>
            </w:pPr>
            <w:r>
              <w:rPr>
                <w:rFonts w:ascii="仿宋_GB2312" w:hAnsi="仿宋_GB2312" w:eastAsia="仿宋_GB2312" w:cs="仿宋_GB2312"/>
                <w:sz w:val="21"/>
              </w:rPr>
              <w:t>1、图书馆：配置≥5000本图书资源，小学生、初中生、高中生、国学经典、历史军事、诺贝尔奖、人文社科、外语阅读、文学作品。</w:t>
            </w:r>
            <w:r>
              <w:rPr>
                <w:rFonts w:ascii="仿宋_GB2312" w:hAnsi="仿宋_GB2312" w:eastAsia="仿宋_GB2312" w:cs="仿宋_GB2312"/>
                <w:b/>
                <w:sz w:val="21"/>
              </w:rPr>
              <w:t>（在响应文件中提供功能截图佐证）；</w:t>
            </w:r>
          </w:p>
          <w:p w14:paraId="2400944F">
            <w:pPr>
              <w:pStyle w:val="4"/>
              <w:jc w:val="both"/>
            </w:pPr>
            <w:r>
              <w:rPr>
                <w:rFonts w:ascii="仿宋_GB2312" w:hAnsi="仿宋_GB2312" w:eastAsia="仿宋_GB2312" w:cs="仿宋_GB2312"/>
                <w:sz w:val="21"/>
              </w:rPr>
              <w:t>2、艺术馆：配置≥5000张艺术图片资源，楹联馆、插图馆、版画馆、宣传画馆、国画馆、速写馆、篆刻馆、海报馆、楷书馆、隶书馆、篆书馆、手扎馆、行书馆、封面馆、草书馆、农民画馆、水彩馆。</w:t>
            </w:r>
            <w:r>
              <w:rPr>
                <w:rFonts w:ascii="仿宋_GB2312" w:hAnsi="仿宋_GB2312" w:eastAsia="仿宋_GB2312" w:cs="仿宋_GB2312"/>
                <w:b/>
                <w:sz w:val="21"/>
              </w:rPr>
              <w:t>（在响应文件中提供功能截图佐证）；</w:t>
            </w:r>
          </w:p>
          <w:p w14:paraId="3FC5E975">
            <w:pPr>
              <w:pStyle w:val="4"/>
              <w:jc w:val="both"/>
            </w:pPr>
            <w:r>
              <w:rPr>
                <w:rFonts w:ascii="仿宋_GB2312" w:hAnsi="仿宋_GB2312" w:eastAsia="仿宋_GB2312" w:cs="仿宋_GB2312"/>
                <w:sz w:val="21"/>
              </w:rPr>
              <w:t>3、听书馆：配置≥10000集有声资源，内含分类：儿童读物、故事、国学启蒙、国学新说、名人传记、少儿教育、世界故事、外国文学、文学名著、中国文学、中外名著。</w:t>
            </w:r>
            <w:r>
              <w:rPr>
                <w:rFonts w:ascii="仿宋_GB2312" w:hAnsi="仿宋_GB2312" w:eastAsia="仿宋_GB2312" w:cs="仿宋_GB2312"/>
                <w:b/>
                <w:sz w:val="21"/>
              </w:rPr>
              <w:t>（在响应文件中提供功能截图佐证）；</w:t>
            </w:r>
          </w:p>
          <w:p w14:paraId="18543AA3">
            <w:pPr>
              <w:pStyle w:val="4"/>
              <w:jc w:val="both"/>
            </w:pPr>
            <w:r>
              <w:rPr>
                <w:rFonts w:ascii="仿宋_GB2312" w:hAnsi="仿宋_GB2312" w:eastAsia="仿宋_GB2312" w:cs="仿宋_GB2312"/>
                <w:sz w:val="21"/>
              </w:rPr>
              <w:t>4、富媒体馆：云配置≥1000集视频资源，内含分类：童话故事、少儿歌曲、国学诗词、开心英语、神话故事、历史故事、成语故事等；</w:t>
            </w:r>
          </w:p>
          <w:p w14:paraId="7B10ED69">
            <w:pPr>
              <w:pStyle w:val="4"/>
              <w:jc w:val="both"/>
            </w:pPr>
            <w:r>
              <w:rPr>
                <w:rFonts w:ascii="仿宋_GB2312" w:hAnsi="仿宋_GB2312" w:eastAsia="仿宋_GB2312" w:cs="仿宋_GB2312"/>
                <w:sz w:val="21"/>
              </w:rPr>
              <w:t>5、报纸：提供适合读者阅读的国内主流报纸100份以上，报纸需每月实时更新，可以根据报纸名称进行搜索，可按报纸分类查找如：综合报、晨报、日报、晚报、都市报、经济报、生活报、法制报、农业报、军事报、体育报、青少年、保健、其它等报纸分类。如：新华日报、人民日报、中国电子报、新京报、新华日报、中国铁道建设报、青年报等</w:t>
            </w:r>
            <w:r>
              <w:rPr>
                <w:rFonts w:ascii="仿宋_GB2312" w:hAnsi="仿宋_GB2312" w:eastAsia="仿宋_GB2312" w:cs="仿宋_GB2312"/>
                <w:b/>
                <w:sz w:val="21"/>
              </w:rPr>
              <w:t>（在响应文件中提供功能截图佐证）</w:t>
            </w:r>
            <w:r>
              <w:rPr>
                <w:rFonts w:ascii="仿宋_GB2312" w:hAnsi="仿宋_GB2312" w:eastAsia="仿宋_GB2312" w:cs="仿宋_GB2312"/>
                <w:sz w:val="21"/>
              </w:rPr>
              <w:t>；</w:t>
            </w:r>
          </w:p>
          <w:p w14:paraId="40D03B06">
            <w:pPr>
              <w:pStyle w:val="4"/>
              <w:jc w:val="both"/>
            </w:pPr>
            <w:r>
              <w:rPr>
                <w:rFonts w:ascii="仿宋_GB2312" w:hAnsi="仿宋_GB2312" w:eastAsia="仿宋_GB2312" w:cs="仿宋_GB2312"/>
                <w:sz w:val="21"/>
              </w:rPr>
              <w:t>6、期刊：内含≥900本期刊，期刊模块收录了大量期刊资源，如：走向世界、百科探秘、新民周刊、中国新闻周刊、科学大众、红领巾（探索）、英语世界、参花、军事文摘、红蜻蜓、阅读与作文等；</w:t>
            </w:r>
          </w:p>
          <w:p w14:paraId="46AC44BA">
            <w:pPr>
              <w:pStyle w:val="4"/>
              <w:jc w:val="both"/>
            </w:pPr>
            <w:r>
              <w:rPr>
                <w:rFonts w:ascii="仿宋_GB2312" w:hAnsi="仿宋_GB2312" w:eastAsia="仿宋_GB2312" w:cs="仿宋_GB2312"/>
                <w:sz w:val="21"/>
              </w:rPr>
              <w:t>7、本地风采模块：可按客户需求添加第三方资源展示。</w:t>
            </w:r>
          </w:p>
          <w:p w14:paraId="7FDE06F1">
            <w:pPr>
              <w:pStyle w:val="4"/>
              <w:jc w:val="both"/>
            </w:pPr>
            <w:r>
              <w:rPr>
                <w:rFonts w:ascii="仿宋_GB2312" w:hAnsi="仿宋_GB2312" w:eastAsia="仿宋_GB2312" w:cs="仿宋_GB2312"/>
                <w:b/>
                <w:sz w:val="21"/>
              </w:rPr>
              <w:t>二、技术要求</w:t>
            </w:r>
          </w:p>
          <w:p w14:paraId="0EFECC76">
            <w:pPr>
              <w:pStyle w:val="4"/>
              <w:jc w:val="both"/>
            </w:pPr>
            <w:r>
              <w:rPr>
                <w:rFonts w:ascii="仿宋_GB2312" w:hAnsi="仿宋_GB2312" w:eastAsia="仿宋_GB2312" w:cs="仿宋_GB2312"/>
                <w:sz w:val="21"/>
              </w:rPr>
              <w:t>8、前台模块化展示，符合传统的阅读习惯；</w:t>
            </w:r>
          </w:p>
          <w:p w14:paraId="022F038B">
            <w:pPr>
              <w:pStyle w:val="4"/>
              <w:jc w:val="both"/>
            </w:pPr>
            <w:r>
              <w:rPr>
                <w:rFonts w:ascii="仿宋_GB2312" w:hAnsi="仿宋_GB2312" w:eastAsia="仿宋_GB2312" w:cs="仿宋_GB2312"/>
                <w:sz w:val="21"/>
              </w:rPr>
              <w:t>9、平台内置图书、有声资源均可通过扫描设备上的二维码进行在线阅读；</w:t>
            </w:r>
          </w:p>
          <w:p w14:paraId="7BC2F232">
            <w:pPr>
              <w:pStyle w:val="4"/>
              <w:jc w:val="both"/>
            </w:pPr>
            <w:r>
              <w:rPr>
                <w:rFonts w:ascii="仿宋_GB2312" w:hAnsi="仿宋_GB2312" w:eastAsia="仿宋_GB2312" w:cs="仿宋_GB2312"/>
                <w:sz w:val="21"/>
              </w:rPr>
              <w:t>10、部分电子图书支持字体、背景、字号调整、章节跳转切换，支持护眼模式；</w:t>
            </w:r>
          </w:p>
          <w:p w14:paraId="03B924CF">
            <w:pPr>
              <w:pStyle w:val="4"/>
              <w:jc w:val="both"/>
            </w:pPr>
            <w:r>
              <w:rPr>
                <w:rFonts w:ascii="仿宋_GB2312" w:hAnsi="仿宋_GB2312" w:eastAsia="仿宋_GB2312" w:cs="仿宋_GB2312"/>
                <w:sz w:val="21"/>
              </w:rPr>
              <w:t>11、支持资源搜索与分类导航功能；</w:t>
            </w:r>
          </w:p>
          <w:p w14:paraId="1CE62361">
            <w:pPr>
              <w:pStyle w:val="4"/>
              <w:jc w:val="both"/>
            </w:pPr>
            <w:r>
              <w:rPr>
                <w:rFonts w:ascii="仿宋_GB2312" w:hAnsi="仿宋_GB2312" w:eastAsia="仿宋_GB2312" w:cs="仿宋_GB2312"/>
                <w:sz w:val="21"/>
              </w:rPr>
              <w:t>12、在联网情况下，后台管理系统可以与所有终端设备进行统一管理，实时监控全部终端的运行情况；</w:t>
            </w:r>
          </w:p>
          <w:p w14:paraId="43AB5840">
            <w:pPr>
              <w:pStyle w:val="4"/>
              <w:jc w:val="both"/>
            </w:pPr>
            <w:r>
              <w:rPr>
                <w:rFonts w:ascii="仿宋_GB2312" w:hAnsi="仿宋_GB2312" w:eastAsia="仿宋_GB2312" w:cs="仿宋_GB2312"/>
                <w:sz w:val="21"/>
              </w:rPr>
              <w:t>13、所有功能模块都能自由组合，能根据客户受众不同自定义和设置适合的功能和内容；</w:t>
            </w:r>
          </w:p>
          <w:p w14:paraId="68677FE1">
            <w:pPr>
              <w:pStyle w:val="4"/>
              <w:jc w:val="both"/>
            </w:pPr>
            <w:r>
              <w:rPr>
                <w:rFonts w:ascii="仿宋_GB2312" w:hAnsi="仿宋_GB2312" w:eastAsia="仿宋_GB2312" w:cs="仿宋_GB2312"/>
                <w:sz w:val="21"/>
              </w:rPr>
              <w:t>14、支持多种图书格式，如txt、epub等；</w:t>
            </w:r>
          </w:p>
          <w:p w14:paraId="5EF5B56B">
            <w:pPr>
              <w:pStyle w:val="4"/>
              <w:jc w:val="both"/>
            </w:pPr>
            <w:r>
              <w:rPr>
                <w:rFonts w:ascii="仿宋_GB2312" w:hAnsi="仿宋_GB2312" w:eastAsia="仿宋_GB2312" w:cs="仿宋_GB2312"/>
                <w:sz w:val="21"/>
              </w:rPr>
              <w:t>15、屏保服务：可设屏保、轮播图等宣传页面，支持图片、视频等格式屏保展示。</w:t>
            </w:r>
          </w:p>
          <w:p w14:paraId="3817E03A">
            <w:pPr>
              <w:pStyle w:val="4"/>
              <w:jc w:val="both"/>
            </w:pPr>
            <w:r>
              <w:rPr>
                <w:rFonts w:ascii="仿宋_GB2312" w:hAnsi="仿宋_GB2312" w:eastAsia="仿宋_GB2312" w:cs="仿宋_GB2312"/>
                <w:sz w:val="21"/>
              </w:rPr>
              <w:t>16、设备要求：≥43寸（电子借阅机）</w:t>
            </w:r>
          </w:p>
          <w:p w14:paraId="7776FF03">
            <w:pPr>
              <w:pStyle w:val="4"/>
              <w:jc w:val="both"/>
            </w:pPr>
            <w:r>
              <w:rPr>
                <w:rFonts w:ascii="仿宋_GB2312" w:hAnsi="仿宋_GB2312" w:eastAsia="仿宋_GB2312" w:cs="仿宋_GB2312"/>
                <w:sz w:val="21"/>
              </w:rPr>
              <w:t>①.cpu：≥RK3288  ≥ 1.8Ghz；</w:t>
            </w:r>
          </w:p>
          <w:p w14:paraId="1557C9DA">
            <w:pPr>
              <w:pStyle w:val="4"/>
              <w:jc w:val="both"/>
            </w:pPr>
            <w:r>
              <w:rPr>
                <w:rFonts w:ascii="仿宋_GB2312" w:hAnsi="仿宋_GB2312" w:eastAsia="仿宋_GB2312" w:cs="仿宋_GB2312"/>
                <w:sz w:val="21"/>
              </w:rPr>
              <w:t>②内存：≥2G；</w:t>
            </w:r>
          </w:p>
          <w:p w14:paraId="09B05F8E">
            <w:pPr>
              <w:pStyle w:val="4"/>
              <w:jc w:val="both"/>
            </w:pPr>
            <w:r>
              <w:rPr>
                <w:rFonts w:ascii="仿宋_GB2312" w:hAnsi="仿宋_GB2312" w:eastAsia="仿宋_GB2312" w:cs="仿宋_GB2312"/>
                <w:sz w:val="21"/>
              </w:rPr>
              <w:t>③SD卡：≥64G；</w:t>
            </w:r>
          </w:p>
          <w:p w14:paraId="3CF2F92D">
            <w:pPr>
              <w:pStyle w:val="4"/>
              <w:jc w:val="both"/>
            </w:pPr>
            <w:r>
              <w:rPr>
                <w:rFonts w:ascii="仿宋_GB2312" w:hAnsi="仿宋_GB2312" w:eastAsia="仿宋_GB2312" w:cs="仿宋_GB2312"/>
                <w:sz w:val="21"/>
              </w:rPr>
              <w:t>④网卡：集成10/100/1000M自适应网卡，无线网卡802.11a/b/g/n；</w:t>
            </w:r>
          </w:p>
          <w:p w14:paraId="6170B0AD">
            <w:pPr>
              <w:pStyle w:val="4"/>
              <w:jc w:val="both"/>
            </w:pPr>
            <w:r>
              <w:rPr>
                <w:rFonts w:ascii="仿宋_GB2312" w:hAnsi="仿宋_GB2312" w:eastAsia="仿宋_GB2312" w:cs="仿宋_GB2312"/>
                <w:sz w:val="21"/>
              </w:rPr>
              <w:t>⑤系统：安卓系统；</w:t>
            </w:r>
          </w:p>
          <w:p w14:paraId="38FB42A1">
            <w:pPr>
              <w:pStyle w:val="4"/>
              <w:jc w:val="both"/>
            </w:pPr>
            <w:r>
              <w:rPr>
                <w:rFonts w:ascii="仿宋_GB2312" w:hAnsi="仿宋_GB2312" w:eastAsia="仿宋_GB2312" w:cs="仿宋_GB2312"/>
                <w:sz w:val="21"/>
              </w:rPr>
              <w:t>⑥面板：a-Si   LED，液晶玻璃  ≥43 inch；</w:t>
            </w:r>
          </w:p>
          <w:p w14:paraId="200FF413">
            <w:pPr>
              <w:pStyle w:val="4"/>
              <w:jc w:val="both"/>
            </w:pPr>
            <w:r>
              <w:rPr>
                <w:rFonts w:ascii="仿宋_GB2312" w:hAnsi="仿宋_GB2312" w:eastAsia="仿宋_GB2312" w:cs="仿宋_GB2312"/>
                <w:sz w:val="21"/>
              </w:rPr>
              <w:t>⑦采用铝型材边框、防尘、防水、超薄设计；</w:t>
            </w:r>
          </w:p>
        </w:tc>
      </w:tr>
    </w:tbl>
    <w:p w14:paraId="0AE9FE25">
      <w:pPr>
        <w:pStyle w:val="4"/>
        <w:jc w:val="left"/>
      </w:pPr>
      <w:r>
        <w:rPr>
          <w:rFonts w:ascii="仿宋_GB2312" w:hAnsi="仿宋_GB2312" w:eastAsia="仿宋_GB2312" w:cs="仿宋_GB2312"/>
        </w:rPr>
        <w:t>标的名称：智慧黑板（含软件）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321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00C50D">
            <w:pPr>
              <w:pStyle w:val="4"/>
              <w:jc w:val="center"/>
            </w:pPr>
            <w:r>
              <w:rPr>
                <w:rFonts w:ascii="仿宋_GB2312" w:hAnsi="仿宋_GB2312" w:eastAsia="仿宋_GB2312" w:cs="仿宋_GB2312"/>
              </w:rPr>
              <w:t>序号</w:t>
            </w:r>
          </w:p>
        </w:tc>
        <w:tc>
          <w:tcPr>
            <w:tcW w:w="581" w:type="dxa"/>
          </w:tcPr>
          <w:p w14:paraId="340221DE">
            <w:pPr>
              <w:pStyle w:val="4"/>
              <w:jc w:val="center"/>
            </w:pPr>
            <w:r>
              <w:rPr>
                <w:rFonts w:ascii="仿宋_GB2312" w:hAnsi="仿宋_GB2312" w:eastAsia="仿宋_GB2312" w:cs="仿宋_GB2312"/>
              </w:rPr>
              <w:t>符号标识</w:t>
            </w:r>
          </w:p>
        </w:tc>
        <w:tc>
          <w:tcPr>
            <w:tcW w:w="1495" w:type="dxa"/>
          </w:tcPr>
          <w:p w14:paraId="6DF15A2D">
            <w:pPr>
              <w:pStyle w:val="4"/>
              <w:jc w:val="center"/>
            </w:pPr>
            <w:r>
              <w:rPr>
                <w:rFonts w:ascii="仿宋_GB2312" w:hAnsi="仿宋_GB2312" w:eastAsia="仿宋_GB2312" w:cs="仿宋_GB2312"/>
              </w:rPr>
              <w:t>技术要求名称</w:t>
            </w:r>
          </w:p>
        </w:tc>
        <w:tc>
          <w:tcPr>
            <w:tcW w:w="5814" w:type="dxa"/>
          </w:tcPr>
          <w:p w14:paraId="3580AE93">
            <w:pPr>
              <w:pStyle w:val="4"/>
              <w:jc w:val="center"/>
            </w:pPr>
            <w:r>
              <w:rPr>
                <w:rFonts w:ascii="仿宋_GB2312" w:hAnsi="仿宋_GB2312" w:eastAsia="仿宋_GB2312" w:cs="仿宋_GB2312"/>
              </w:rPr>
              <w:t>技术参数与性能指标</w:t>
            </w:r>
          </w:p>
        </w:tc>
      </w:tr>
      <w:tr w14:paraId="545A1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BFEF86">
            <w:pPr>
              <w:pStyle w:val="4"/>
              <w:jc w:val="center"/>
            </w:pPr>
            <w:r>
              <w:rPr>
                <w:rFonts w:ascii="仿宋_GB2312" w:hAnsi="仿宋_GB2312" w:eastAsia="仿宋_GB2312" w:cs="仿宋_GB2312"/>
              </w:rPr>
              <w:t>1</w:t>
            </w:r>
          </w:p>
        </w:tc>
        <w:tc>
          <w:tcPr>
            <w:tcW w:w="581" w:type="dxa"/>
          </w:tcPr>
          <w:p w14:paraId="6A7F325D">
            <w:pPr>
              <w:pStyle w:val="4"/>
              <w:jc w:val="center"/>
            </w:pPr>
            <w:r>
              <w:rPr>
                <w:rFonts w:ascii="仿宋_GB2312" w:hAnsi="仿宋_GB2312" w:eastAsia="仿宋_GB2312" w:cs="仿宋_GB2312"/>
              </w:rPr>
              <w:t>★</w:t>
            </w:r>
          </w:p>
        </w:tc>
        <w:tc>
          <w:tcPr>
            <w:tcW w:w="1495" w:type="dxa"/>
          </w:tcPr>
          <w:p w14:paraId="18BB0764">
            <w:pPr>
              <w:pStyle w:val="4"/>
              <w:jc w:val="left"/>
            </w:pPr>
            <w:r>
              <w:rPr>
                <w:rFonts w:ascii="仿宋_GB2312" w:hAnsi="仿宋_GB2312" w:eastAsia="仿宋_GB2312" w:cs="仿宋_GB2312"/>
              </w:rPr>
              <w:t>智慧黑板（含软件）</w:t>
            </w:r>
          </w:p>
        </w:tc>
        <w:tc>
          <w:tcPr>
            <w:tcW w:w="5814" w:type="dxa"/>
          </w:tcPr>
          <w:p w14:paraId="62074580">
            <w:pPr>
              <w:pStyle w:val="4"/>
              <w:jc w:val="left"/>
            </w:pPr>
            <w:r>
              <w:rPr>
                <w:rFonts w:ascii="仿宋_GB2312" w:hAnsi="仿宋_GB2312" w:eastAsia="仿宋_GB2312" w:cs="仿宋_GB2312"/>
                <w:sz w:val="21"/>
              </w:rPr>
              <w:t>一、设备要求：</w:t>
            </w:r>
          </w:p>
          <w:p w14:paraId="5C782FBB">
            <w:pPr>
              <w:pStyle w:val="4"/>
              <w:jc w:val="left"/>
            </w:pPr>
            <w:r>
              <w:rPr>
                <w:rFonts w:ascii="仿宋_GB2312" w:hAnsi="仿宋_GB2312" w:eastAsia="仿宋_GB2312" w:cs="仿宋_GB2312"/>
                <w:sz w:val="21"/>
              </w:rPr>
              <w:t>1、整体尺寸长度≥4300mm，高度≥1200mm，两侧黑板采用黑色金属材质纳米镀膜，无按键设计，并支持磁性材质教具吸附功能。</w:t>
            </w:r>
          </w:p>
          <w:p w14:paraId="7D617B3F">
            <w:pPr>
              <w:pStyle w:val="4"/>
              <w:jc w:val="left"/>
            </w:pPr>
            <w:r>
              <w:rPr>
                <w:rFonts w:ascii="仿宋_GB2312" w:hAnsi="仿宋_GB2312" w:eastAsia="仿宋_GB2312" w:cs="仿宋_GB2312"/>
                <w:sz w:val="21"/>
              </w:rPr>
              <w:t>2、尺寸：≥86英寸；分辨率≥3840*2160，支持在4K分辨率下刷新率≥60Hz；具有物理防蓝光功能。</w:t>
            </w:r>
          </w:p>
          <w:p w14:paraId="51483C0B">
            <w:pPr>
              <w:pStyle w:val="4"/>
              <w:jc w:val="left"/>
            </w:pPr>
            <w:r>
              <w:rPr>
                <w:rFonts w:ascii="仿宋_GB2312" w:hAnsi="仿宋_GB2312" w:eastAsia="仿宋_GB2312" w:cs="仿宋_GB2312"/>
                <w:sz w:val="21"/>
              </w:rPr>
              <w:t>3、可视角度≥178°，表面防眩钢化玻璃，硬度不低于莫氏 7 级，强度≥100Mpa。</w:t>
            </w:r>
            <w:r>
              <w:rPr>
                <w:rFonts w:ascii="仿宋_GB2312" w:hAnsi="仿宋_GB2312" w:eastAsia="仿宋_GB2312" w:cs="仿宋_GB2312"/>
                <w:b/>
                <w:sz w:val="21"/>
              </w:rPr>
              <w:t>（成交后签订合同前，向采购人提供国家认可的具有检测资质的第三方检测机构出具的检测报告扫描件，在响应文件中提供承诺函）</w:t>
            </w:r>
          </w:p>
          <w:p w14:paraId="73176588">
            <w:pPr>
              <w:pStyle w:val="4"/>
              <w:jc w:val="left"/>
            </w:pPr>
            <w:r>
              <w:rPr>
                <w:rFonts w:ascii="仿宋_GB2312" w:hAnsi="仿宋_GB2312" w:eastAsia="仿宋_GB2312" w:cs="仿宋_GB2312"/>
                <w:sz w:val="21"/>
              </w:rPr>
              <w:t>4、整机采用电容触控技术，支持在Windows、安卓等系统中进行≥40点同时触控。</w:t>
            </w:r>
            <w:r>
              <w:rPr>
                <w:rFonts w:ascii="仿宋_GB2312" w:hAnsi="仿宋_GB2312" w:eastAsia="仿宋_GB2312" w:cs="仿宋_GB2312"/>
                <w:b/>
                <w:sz w:val="21"/>
              </w:rPr>
              <w:t>（成交后签订合同前，向采购人提供国家认可的具有检测资质的第三方检测机构出具的检测报告扫描件，在响应文件中提供承诺函）</w:t>
            </w:r>
          </w:p>
          <w:p w14:paraId="5F7E9BD3">
            <w:pPr>
              <w:pStyle w:val="4"/>
              <w:jc w:val="left"/>
            </w:pPr>
            <w:r>
              <w:rPr>
                <w:rFonts w:ascii="仿宋_GB2312" w:hAnsi="仿宋_GB2312" w:eastAsia="仿宋_GB2312" w:cs="仿宋_GB2312"/>
                <w:sz w:val="21"/>
              </w:rPr>
              <w:t>5、具备前置≥1路HDMI接口、≥2路USB3.0接口、≥1路Type-C接口（以上接口要求标准非转接方式），通过Type-C接口实现音视频输入。</w:t>
            </w:r>
          </w:p>
          <w:p w14:paraId="347A6031">
            <w:pPr>
              <w:pStyle w:val="4"/>
              <w:jc w:val="left"/>
            </w:pPr>
            <w:r>
              <w:rPr>
                <w:rFonts w:ascii="仿宋_GB2312" w:hAnsi="仿宋_GB2312" w:eastAsia="仿宋_GB2312" w:cs="仿宋_GB2312"/>
                <w:sz w:val="21"/>
              </w:rPr>
              <w:t>6、具备前置物理功能按键，支持开关机、主页、音量加减、录课、锁定/解锁屏幕、关闭窗口、护眼、截屏、还原等，具备中文标识防止误操作。</w:t>
            </w:r>
          </w:p>
          <w:p w14:paraId="6DBD5F90">
            <w:pPr>
              <w:pStyle w:val="4"/>
              <w:jc w:val="left"/>
            </w:pPr>
            <w:r>
              <w:rPr>
                <w:rFonts w:ascii="仿宋_GB2312" w:hAnsi="仿宋_GB2312" w:eastAsia="仿宋_GB2312" w:cs="仿宋_GB2312"/>
                <w:sz w:val="21"/>
              </w:rPr>
              <w:t>7、整机支持内置企业级网络接发模块，同时可作为网络连接与 AP 热点使用，有线和无线的双模可同时接入，多个用户同时连接使用，工作距离不低于10米。</w:t>
            </w:r>
          </w:p>
          <w:p w14:paraId="0663949B">
            <w:pPr>
              <w:pStyle w:val="4"/>
              <w:jc w:val="left"/>
            </w:pPr>
            <w:r>
              <w:rPr>
                <w:rFonts w:ascii="仿宋_GB2312" w:hAnsi="仿宋_GB2312" w:eastAsia="仿宋_GB2312" w:cs="仿宋_GB2312"/>
                <w:sz w:val="21"/>
              </w:rPr>
              <w:t>8、整机支持内置蓝牙接发模块，支持与手机等移动设备连接，工作距离不低于10米。</w:t>
            </w:r>
          </w:p>
          <w:p w14:paraId="32D96CEF">
            <w:pPr>
              <w:pStyle w:val="4"/>
              <w:jc w:val="left"/>
            </w:pPr>
            <w:r>
              <w:rPr>
                <w:rFonts w:ascii="仿宋_GB2312" w:hAnsi="仿宋_GB2312" w:eastAsia="仿宋_GB2312" w:cs="仿宋_GB2312"/>
                <w:sz w:val="21"/>
              </w:rPr>
              <w:t>9、内存≧2G，存储空间≧8G，支持扩展≧32G存储空间。</w:t>
            </w:r>
            <w:r>
              <w:rPr>
                <w:rFonts w:ascii="仿宋_GB2312" w:hAnsi="仿宋_GB2312" w:eastAsia="仿宋_GB2312" w:cs="仿宋_GB2312"/>
                <w:b/>
                <w:sz w:val="21"/>
              </w:rPr>
              <w:t>（成交后签订合同前，向采购人提供国家认可的具有检测资质的第三方检测机构出具的检测报告扫描件，在响应文件中提供承诺函）</w:t>
            </w:r>
          </w:p>
          <w:p w14:paraId="240805D0">
            <w:pPr>
              <w:pStyle w:val="4"/>
              <w:jc w:val="left"/>
            </w:pPr>
            <w:r>
              <w:rPr>
                <w:rFonts w:ascii="仿宋_GB2312" w:hAnsi="仿宋_GB2312" w:eastAsia="仿宋_GB2312" w:cs="仿宋_GB2312"/>
                <w:sz w:val="21"/>
              </w:rPr>
              <w:t>10、整机具备高清摄像头，摄像头像素数≥1300万，支持上下角度调节，自动点名、远程巡课等。</w:t>
            </w:r>
            <w:r>
              <w:rPr>
                <w:rFonts w:ascii="仿宋_GB2312" w:hAnsi="仿宋_GB2312" w:eastAsia="仿宋_GB2312" w:cs="仿宋_GB2312"/>
                <w:b/>
                <w:sz w:val="21"/>
              </w:rPr>
              <w:t>（成交后签订合同前，向采购人提供国家认可的具有检测资质的第三方检测机构出具的检测报告扫描件，在响应文件中提供承诺函）</w:t>
            </w:r>
          </w:p>
          <w:p w14:paraId="73644259">
            <w:pPr>
              <w:pStyle w:val="4"/>
              <w:jc w:val="left"/>
            </w:pPr>
            <w:r>
              <w:rPr>
                <w:rFonts w:ascii="仿宋_GB2312" w:hAnsi="仿宋_GB2312" w:eastAsia="仿宋_GB2312" w:cs="仿宋_GB2312"/>
                <w:sz w:val="21"/>
              </w:rPr>
              <w:t>11、整机具备不低于2.2声道扬声器，额定功率≥60W，峰值功率≥90W，低音音箱尺寸≥3英寸；整机扬声器在100%音量下，1 米处声压级≥80db，10 米处声压级≥70db。</w:t>
            </w:r>
            <w:r>
              <w:rPr>
                <w:rFonts w:ascii="仿宋_GB2312" w:hAnsi="仿宋_GB2312" w:eastAsia="仿宋_GB2312" w:cs="仿宋_GB2312"/>
                <w:b/>
                <w:sz w:val="21"/>
              </w:rPr>
              <w:t>（成交后签订合同前，向采购人提供国家认可的具有检测资质的第三方检测机构出具的检测报告扫描件，在响应文件中提供承诺函）</w:t>
            </w:r>
          </w:p>
          <w:p w14:paraId="3D2047C1">
            <w:pPr>
              <w:pStyle w:val="4"/>
              <w:jc w:val="left"/>
            </w:pPr>
            <w:r>
              <w:rPr>
                <w:rFonts w:ascii="仿宋_GB2312" w:hAnsi="仿宋_GB2312" w:eastAsia="仿宋_GB2312" w:cs="仿宋_GB2312"/>
                <w:sz w:val="21"/>
              </w:rPr>
              <w:t>12、具备抗强光干扰，在≥200K LUX照度的光照下保证书写功能正常。</w:t>
            </w:r>
          </w:p>
          <w:p w14:paraId="4A9733B4">
            <w:pPr>
              <w:pStyle w:val="4"/>
              <w:jc w:val="left"/>
            </w:pPr>
            <w:r>
              <w:rPr>
                <w:rFonts w:ascii="仿宋_GB2312" w:hAnsi="仿宋_GB2312" w:eastAsia="仿宋_GB2312" w:cs="仿宋_GB2312"/>
                <w:sz w:val="21"/>
              </w:rPr>
              <w:t>13、支持一键启动录屏功能，可将屏幕中显示的课件、音频等内容与教师人声同步录制。</w:t>
            </w:r>
          </w:p>
          <w:p w14:paraId="3164580B">
            <w:pPr>
              <w:pStyle w:val="4"/>
              <w:jc w:val="left"/>
            </w:pPr>
            <w:r>
              <w:rPr>
                <w:rFonts w:ascii="仿宋_GB2312" w:hAnsi="仿宋_GB2312" w:eastAsia="仿宋_GB2312" w:cs="仿宋_GB2312"/>
                <w:b/>
                <w:sz w:val="21"/>
              </w:rPr>
              <w:t>二、教学软件</w:t>
            </w:r>
          </w:p>
          <w:p w14:paraId="1AC47DA9">
            <w:pPr>
              <w:pStyle w:val="4"/>
              <w:jc w:val="both"/>
            </w:pPr>
            <w:r>
              <w:rPr>
                <w:rFonts w:ascii="仿宋_GB2312" w:hAnsi="仿宋_GB2312" w:eastAsia="仿宋_GB2312" w:cs="仿宋_GB2312"/>
                <w:b/>
                <w:sz w:val="21"/>
              </w:rPr>
              <w:t>（一）白板教学系统</w:t>
            </w:r>
            <w:r>
              <w:rPr>
                <w:rFonts w:ascii="仿宋_GB2312" w:hAnsi="仿宋_GB2312" w:eastAsia="仿宋_GB2312" w:cs="仿宋_GB2312"/>
                <w:sz w:val="21"/>
              </w:rPr>
              <w:t>：</w:t>
            </w:r>
          </w:p>
          <w:p w14:paraId="65C144F5">
            <w:pPr>
              <w:pStyle w:val="4"/>
              <w:jc w:val="both"/>
            </w:pPr>
            <w:r>
              <w:rPr>
                <w:rFonts w:ascii="仿宋_GB2312" w:hAnsi="仿宋_GB2312" w:eastAsia="仿宋_GB2312" w:cs="仿宋_GB2312"/>
                <w:sz w:val="21"/>
              </w:rPr>
              <w:t>1、提供互动教学应用软件统一入口：可整合互动应用软件，集中管理，方便老师在各软件之间的切换和使用；</w:t>
            </w:r>
          </w:p>
          <w:p w14:paraId="648284E6">
            <w:pPr>
              <w:pStyle w:val="4"/>
              <w:jc w:val="both"/>
            </w:pPr>
            <w:r>
              <w:rPr>
                <w:rFonts w:ascii="仿宋_GB2312" w:hAnsi="仿宋_GB2312" w:eastAsia="仿宋_GB2312" w:cs="仿宋_GB2312"/>
                <w:sz w:val="21"/>
              </w:rPr>
              <w:t>2、支持免登录直接使用本地教学工具，支持账号、U盘和扫码登录；老师的每个个人账号提供≥128G云端存储空间，无需用户通过完成特定任务才能获取，方便老师存储资料；提供音、视频编辑功能；视频文件可一键全屏播放，支持动态截图，截取图片可自动生成图片索引栏，图片索引栏可跨页面显示；</w:t>
            </w:r>
          </w:p>
          <w:p w14:paraId="52F9A9B1">
            <w:pPr>
              <w:pStyle w:val="4"/>
              <w:jc w:val="both"/>
            </w:pPr>
            <w:r>
              <w:rPr>
                <w:rFonts w:ascii="仿宋_GB2312" w:hAnsi="仿宋_GB2312" w:eastAsia="仿宋_GB2312" w:cs="仿宋_GB2312"/>
                <w:sz w:val="21"/>
              </w:rPr>
              <w:t>3、路径特效设置：可对页面对象设置直线路径与自定义路径动作；</w:t>
            </w:r>
          </w:p>
          <w:p w14:paraId="14B7C5DC">
            <w:pPr>
              <w:pStyle w:val="4"/>
              <w:jc w:val="both"/>
            </w:pPr>
            <w:r>
              <w:rPr>
                <w:rFonts w:ascii="仿宋_GB2312" w:hAnsi="仿宋_GB2312" w:eastAsia="仿宋_GB2312" w:cs="仿宋_GB2312"/>
                <w:sz w:val="21"/>
              </w:rPr>
              <w:t>4、图片设置：支持裁剪，滤镜设置，提供≥3种滤镜效果，如怀旧、底片、黑白，支持图片效果设置，如圆形对角、椭圆框架、矩形阴影等，支持图片透明度设置，可直接进行图片替换；</w:t>
            </w:r>
          </w:p>
          <w:p w14:paraId="094F1FC6">
            <w:pPr>
              <w:pStyle w:val="4"/>
              <w:jc w:val="both"/>
            </w:pPr>
            <w:r>
              <w:rPr>
                <w:rFonts w:ascii="仿宋_GB2312" w:hAnsi="仿宋_GB2312" w:eastAsia="仿宋_GB2312" w:cs="仿宋_GB2312"/>
                <w:sz w:val="21"/>
              </w:rPr>
              <w:t>5、课堂互动工具：能够创建知识连线、互动分类、选词填空、趣味竞赛、翻翻卡、连词成句、判断对错、比大小等互动类游戏，每类互动游戏提供≥12个适用普教K12不同学科、学段风格的模板，每组游戏模板动效不同，支持自主编辑，设置内容、模板、时间、音效等；</w:t>
            </w:r>
          </w:p>
          <w:p w14:paraId="7A794D5A">
            <w:pPr>
              <w:pStyle w:val="4"/>
              <w:jc w:val="both"/>
            </w:pPr>
            <w:r>
              <w:rPr>
                <w:rFonts w:ascii="仿宋_GB2312" w:hAnsi="仿宋_GB2312" w:eastAsia="仿宋_GB2312" w:cs="仿宋_GB2312"/>
                <w:sz w:val="21"/>
              </w:rPr>
              <w:t>6、学科工具：提供≥12门以上学科工具，包含语文、数学、英语、物理、化学、生物、地理、历史、音乐、体育、书法等；针对以上学科，学科工具里不能为静态图片，其中交互式操作的动画支持一键全；屏显示，批注标记；</w:t>
            </w:r>
          </w:p>
          <w:p w14:paraId="49B02CB2">
            <w:pPr>
              <w:pStyle w:val="4"/>
              <w:jc w:val="both"/>
            </w:pPr>
            <w:r>
              <w:rPr>
                <w:rFonts w:ascii="仿宋_GB2312" w:hAnsi="仿宋_GB2312" w:eastAsia="仿宋_GB2312" w:cs="仿宋_GB2312"/>
                <w:sz w:val="21"/>
              </w:rPr>
              <w:t>7、书写工具:为方便教师授课板书，提供粉笔、硬笔、软笔、纹理笔、图章笔、激光笔等≥10种书写工具；粉笔可模拟真实的板书字迹，通过笔可以识别平面二维图形；纹理笔可以实现刮奖效果，擦涂即可呈现图案，增加教学趣味性；利用图章笔可以对学生进行评价，如点赞、小红花、笑脸、奖章等多种效果；老师可通过手势笔实现多种手势教学，如圈选即可识别为选中对象，画圆即可识别为聚光灯，画方形为放大镜功能，左右划线为前后翻页等，为方便老师快速掌握，在点击手势笔功能时，笔工具栏提供图例操作说明；</w:t>
            </w:r>
          </w:p>
          <w:p w14:paraId="05FB714B">
            <w:pPr>
              <w:pStyle w:val="4"/>
              <w:jc w:val="both"/>
            </w:pPr>
            <w:r>
              <w:rPr>
                <w:rFonts w:ascii="仿宋_GB2312" w:hAnsi="仿宋_GB2312" w:eastAsia="仿宋_GB2312" w:cs="仿宋_GB2312"/>
                <w:sz w:val="21"/>
              </w:rPr>
              <w:t>8、工具箱：提供≥12个教学辅助工具，例如数学作图工具(直尺、圆规、三角板等)、聚光灯、放大镜、屏幕截图、展台、草稿纸等，其中聚光灯支持方、圆切换，舞台明暗效果调整、自定义区域，放大镜支持方、圆切换，倍率调整、自定义区域；</w:t>
            </w:r>
            <w:r>
              <w:rPr>
                <w:rFonts w:ascii="仿宋_GB2312" w:hAnsi="仿宋_GB2312" w:eastAsia="仿宋_GB2312" w:cs="仿宋_GB2312"/>
                <w:b/>
                <w:sz w:val="21"/>
              </w:rPr>
              <w:t>（成交后签订合同前，向采购人提供国家认可的具有检测资质的第三方检测机构出具的检测报告扫描件，在响应文件中提供承诺函）</w:t>
            </w:r>
          </w:p>
          <w:p w14:paraId="7E71C6DB">
            <w:pPr>
              <w:pStyle w:val="4"/>
              <w:jc w:val="both"/>
            </w:pPr>
            <w:r>
              <w:rPr>
                <w:rFonts w:ascii="仿宋_GB2312" w:hAnsi="仿宋_GB2312" w:eastAsia="仿宋_GB2312" w:cs="仿宋_GB2312"/>
                <w:sz w:val="21"/>
              </w:rPr>
              <w:t>9、PPT课件批注功能：PPT全屏播放时可自动开启工具菜单，支持工具菜单收起与打开，提供PPT课件的播放控制(如前后翻页)、聚光灯、放大镜和书写批注等功能,支持生成二维码，快速分享课件；</w:t>
            </w:r>
          </w:p>
          <w:p w14:paraId="1991D822">
            <w:pPr>
              <w:pStyle w:val="4"/>
              <w:jc w:val="both"/>
            </w:pPr>
            <w:r>
              <w:rPr>
                <w:rFonts w:ascii="仿宋_GB2312" w:hAnsi="仿宋_GB2312" w:eastAsia="仿宋_GB2312" w:cs="仿宋_GB2312"/>
                <w:sz w:val="21"/>
              </w:rPr>
              <w:t xml:space="preserve">10、文件管理与多任务授课服务:支持文件快速打开，可打开云文件、云盘资料、本地文件等，支持调取≥4种常用的三方网盘入口；无需导入即可直接打开本地视频、音频、图片、PPTX、PDF、DOCX等格式文件；支持≥6个文件窗口同屏播放显示，满足多素材授课需求；支持对图片、PPTX、PDF、DOCX等文件进行批注; </w:t>
            </w:r>
            <w:r>
              <w:rPr>
                <w:rFonts w:ascii="仿宋_GB2312" w:hAnsi="仿宋_GB2312" w:eastAsia="仿宋_GB2312" w:cs="仿宋_GB2312"/>
                <w:b/>
                <w:sz w:val="21"/>
              </w:rPr>
              <w:t>（需提供软件功能截图佐证，并加盖供应商电子印章）</w:t>
            </w:r>
          </w:p>
          <w:p w14:paraId="34BB6343">
            <w:pPr>
              <w:pStyle w:val="4"/>
              <w:jc w:val="both"/>
            </w:pPr>
            <w:r>
              <w:rPr>
                <w:rFonts w:ascii="仿宋_GB2312" w:hAnsi="仿宋_GB2312" w:eastAsia="仿宋_GB2312" w:cs="仿宋_GB2312"/>
                <w:sz w:val="21"/>
              </w:rPr>
              <w:t>11、快捷应用与资源跳转服务:提供快捷应用栏，支持用户自定义添加/移除本机第三方应用快捷方式至工具栏；支持常用网址、动态课件等快捷调用，实现国家中小学智慧教育平台和资源云平台的快速跳转，用户可根据需要开启/关闭应用批注。</w:t>
            </w:r>
            <w:r>
              <w:rPr>
                <w:rFonts w:ascii="仿宋_GB2312" w:hAnsi="仿宋_GB2312" w:eastAsia="仿宋_GB2312" w:cs="仿宋_GB2312"/>
                <w:b/>
                <w:sz w:val="21"/>
              </w:rPr>
              <w:t>（需提供软件功能截图佐证，并加盖供应商电子印章）</w:t>
            </w:r>
          </w:p>
          <w:p w14:paraId="515A883D">
            <w:pPr>
              <w:pStyle w:val="4"/>
              <w:spacing w:after="180"/>
              <w:jc w:val="both"/>
            </w:pPr>
            <w:r>
              <w:rPr>
                <w:rFonts w:ascii="仿宋_GB2312" w:hAnsi="仿宋_GB2312" w:eastAsia="仿宋_GB2312" w:cs="仿宋_GB2312"/>
                <w:sz w:val="21"/>
              </w:rPr>
              <w:t>12、德育资源服务：提供符合《中小学德育工作指南》的总体和学段目标要求的资源，系统内容栏目以包含但不限于党史学习、 德育视频、学科参考、班主任工作、德育示范校、活动专区、实践基地栏目为主架构，其中德育视频中的精品资源须以包含但不限于理想信念教育、社会主义核心价值观教育、中华优秀传统文化教育、生态文明教育和心理健康教育五大主题为架构；德育教学资源条目数≥4000条，总播出时长≥300小时,其中精品资源≥1600条。精品资源视频在线播放时不借助第三方编辑工具可剪切并下载保存于本地;德育视频栏目包含德育大讲堂和精品资源两个模块，其中精品德育资源需注明相配套的学科关联和班会案例;提供“班会案例”和“班主任培训”版块，“班会案例”包括说课资源、PPT课件和教学设计，“班会案例资源”至少提供五大主题分类；“班主任培训”资源包含班主任基本素养、工作专题研讨、优秀班会案例，总课时数≥50课时。</w:t>
            </w:r>
            <w:r>
              <w:rPr>
                <w:rFonts w:ascii="仿宋_GB2312" w:hAnsi="仿宋_GB2312" w:eastAsia="仿宋_GB2312" w:cs="仿宋_GB2312"/>
                <w:b/>
                <w:sz w:val="21"/>
              </w:rPr>
              <w:t>(需提供软件功能截图佐证，并加盖供应商电子印章）</w:t>
            </w:r>
          </w:p>
          <w:p w14:paraId="4C049026">
            <w:pPr>
              <w:pStyle w:val="4"/>
              <w:spacing w:after="180"/>
              <w:jc w:val="both"/>
            </w:pPr>
            <w:r>
              <w:rPr>
                <w:rFonts w:ascii="仿宋_GB2312" w:hAnsi="仿宋_GB2312" w:eastAsia="仿宋_GB2312" w:cs="仿宋_GB2312"/>
                <w:sz w:val="21"/>
              </w:rPr>
              <w:t>13、素质课程资源服务:提供≥5类体系化素质课程资源，包含爱国主义教育、数独、互动绘本、趣味思维、非遗手工实践等，体系化的素质类课程≥200课时；课程采用交互式体验学习来提升课堂教学效果，在课件中使用互动式课堂活动，包括双人选择、双人判断、填空、文字连线、图文连线、趣味选择、排序、翻翻卡、消消乐、分类等, 课程播放软件支持实时屏幕批注及批注清除；提供教师备课平台，支持在线观看课程，每门课程都提供相应的备课指导资料。</w:t>
            </w:r>
            <w:r>
              <w:rPr>
                <w:rFonts w:ascii="仿宋_GB2312" w:hAnsi="仿宋_GB2312" w:eastAsia="仿宋_GB2312" w:cs="仿宋_GB2312"/>
                <w:b/>
                <w:sz w:val="21"/>
              </w:rPr>
              <w:t>(需提供软件功能截图佐证，并加盖供应商电子印章）</w:t>
            </w:r>
          </w:p>
          <w:p w14:paraId="19483CAE">
            <w:pPr>
              <w:pStyle w:val="4"/>
              <w:jc w:val="both"/>
            </w:pPr>
            <w:r>
              <w:rPr>
                <w:rFonts w:ascii="仿宋_GB2312" w:hAnsi="仿宋_GB2312" w:eastAsia="仿宋_GB2312" w:cs="仿宋_GB2312"/>
                <w:b/>
                <w:sz w:val="21"/>
              </w:rPr>
              <w:t>（二）录课助手</w:t>
            </w:r>
          </w:p>
          <w:p w14:paraId="5821E7B3">
            <w:pPr>
              <w:pStyle w:val="4"/>
              <w:jc w:val="both"/>
            </w:pPr>
            <w:r>
              <w:rPr>
                <w:rFonts w:ascii="仿宋_GB2312" w:hAnsi="仿宋_GB2312" w:eastAsia="仿宋_GB2312" w:cs="仿宋_GB2312"/>
                <w:sz w:val="21"/>
              </w:rPr>
              <w:t>1、将桌面录制、桌面及摄像头录制、教室全场景录制三种录制方式于一体，多场景录制选择，满足教师日常录制需求；</w:t>
            </w:r>
          </w:p>
          <w:p w14:paraId="67ED8F93">
            <w:pPr>
              <w:pStyle w:val="4"/>
              <w:jc w:val="both"/>
            </w:pPr>
            <w:r>
              <w:rPr>
                <w:rFonts w:ascii="仿宋_GB2312" w:hAnsi="仿宋_GB2312" w:eastAsia="仿宋_GB2312" w:cs="仿宋_GB2312"/>
                <w:sz w:val="21"/>
              </w:rPr>
              <w:t>2、录制前：应至少包含 720p、1080p、4k 三种分辨率，可根据录制效果进行选择；支持麦克风功能测试；</w:t>
            </w:r>
          </w:p>
          <w:p w14:paraId="0777FE72">
            <w:pPr>
              <w:pStyle w:val="4"/>
              <w:jc w:val="both"/>
            </w:pPr>
            <w:r>
              <w:rPr>
                <w:rFonts w:ascii="仿宋_GB2312" w:hAnsi="仿宋_GB2312" w:eastAsia="仿宋_GB2312" w:cs="仿宋_GB2312"/>
                <w:sz w:val="21"/>
              </w:rPr>
              <w:t>3、在桌面及摄像头录制场景下，任意界面下均能自动侦测摄像头，可识别出展台摄像头，同时支持摄像头画面的切换、移动及大小的调整，</w:t>
            </w:r>
          </w:p>
          <w:p w14:paraId="15E2F785">
            <w:pPr>
              <w:pStyle w:val="4"/>
              <w:jc w:val="both"/>
            </w:pPr>
            <w:r>
              <w:rPr>
                <w:rFonts w:ascii="仿宋_GB2312" w:hAnsi="仿宋_GB2312" w:eastAsia="仿宋_GB2312" w:cs="仿宋_GB2312"/>
                <w:sz w:val="21"/>
              </w:rPr>
              <w:t>4、可联动录播主机，进行教室全场景录制，包括桌面画面、讲台画面、学生及老师特写等多路画面。</w:t>
            </w:r>
          </w:p>
          <w:p w14:paraId="37EDD402">
            <w:pPr>
              <w:pStyle w:val="4"/>
              <w:jc w:val="both"/>
            </w:pPr>
            <w:r>
              <w:rPr>
                <w:rFonts w:ascii="仿宋_GB2312" w:hAnsi="仿宋_GB2312" w:eastAsia="仿宋_GB2312" w:cs="仿宋_GB2312"/>
                <w:sz w:val="21"/>
              </w:rPr>
              <w:t>5、录制中:生成录制工具条，可移动，实时查看录制进度，可进行视暂停、开始、结束操作；</w:t>
            </w:r>
          </w:p>
          <w:p w14:paraId="0236B772">
            <w:pPr>
              <w:pStyle w:val="4"/>
              <w:jc w:val="both"/>
            </w:pPr>
            <w:r>
              <w:rPr>
                <w:rFonts w:ascii="仿宋_GB2312" w:hAnsi="仿宋_GB2312" w:eastAsia="仿宋_GB2312" w:cs="仿宋_GB2312"/>
                <w:sz w:val="21"/>
              </w:rPr>
              <w:t>6、扫码分享即可开通直播，支持手机端、pc 端观看，同时可进行课堂评论，极享视听体验；开通直播后生成直播海报、直播码，易于分享，多人观看无压力。</w:t>
            </w:r>
          </w:p>
          <w:p w14:paraId="55F0B77B">
            <w:pPr>
              <w:pStyle w:val="4"/>
              <w:jc w:val="both"/>
            </w:pPr>
            <w:r>
              <w:rPr>
                <w:rFonts w:ascii="仿宋_GB2312" w:hAnsi="仿宋_GB2312" w:eastAsia="仿宋_GB2312" w:cs="仿宋_GB2312"/>
                <w:b/>
                <w:sz w:val="21"/>
              </w:rPr>
              <w:t>三、无线传屏软件</w:t>
            </w:r>
          </w:p>
          <w:p w14:paraId="11492AC5">
            <w:pPr>
              <w:pStyle w:val="4"/>
              <w:jc w:val="both"/>
            </w:pPr>
            <w:r>
              <w:rPr>
                <w:rFonts w:ascii="仿宋_GB2312" w:hAnsi="仿宋_GB2312" w:eastAsia="仿宋_GB2312" w:cs="仿宋_GB2312"/>
                <w:sz w:val="21"/>
              </w:rPr>
              <w:t>1、无需任何外接设备的情况下，以软件动态连接密码的方式支持Windows、Android、iOS、Mac系统的设备传屏至交互设备中，并能够反向控制Windows端传屏画面；</w:t>
            </w:r>
          </w:p>
          <w:p w14:paraId="61447914">
            <w:pPr>
              <w:pStyle w:val="4"/>
              <w:jc w:val="both"/>
            </w:pPr>
            <w:r>
              <w:rPr>
                <w:rFonts w:ascii="仿宋_GB2312" w:hAnsi="仿宋_GB2312" w:eastAsia="仿宋_GB2312" w:cs="仿宋_GB2312"/>
                <w:sz w:val="21"/>
              </w:rPr>
              <w:t>2、支持多个移动端实时投屏，支持音视频播放/暂停，重复播放、音量调节、播放进度调节。</w:t>
            </w:r>
          </w:p>
          <w:p w14:paraId="4070884A">
            <w:pPr>
              <w:pStyle w:val="4"/>
              <w:jc w:val="both"/>
            </w:pPr>
            <w:r>
              <w:rPr>
                <w:rFonts w:ascii="仿宋_GB2312" w:hAnsi="仿宋_GB2312" w:eastAsia="仿宋_GB2312" w:cs="仿宋_GB2312"/>
                <w:sz w:val="21"/>
              </w:rPr>
              <w:t>3、可支持≥6个投屏画面同时在大屏上显示，同步显示来自Android、iOS、Windows、MacOS 等不同系统的投屏画面，分屏自动排布。支持一键全屏显示，一键返回。</w:t>
            </w:r>
          </w:p>
          <w:p w14:paraId="416575F7">
            <w:pPr>
              <w:pStyle w:val="4"/>
              <w:jc w:val="both"/>
            </w:pPr>
            <w:r>
              <w:rPr>
                <w:rFonts w:ascii="仿宋_GB2312" w:hAnsi="仿宋_GB2312" w:eastAsia="仿宋_GB2312" w:cs="仿宋_GB2312"/>
                <w:sz w:val="21"/>
              </w:rPr>
              <w:t>4、发送端连接成功后，主界面可快速打开本地音/视频传屏、照片传屏、文档传屏、摄像头直播。</w:t>
            </w:r>
          </w:p>
          <w:p w14:paraId="66DE2125">
            <w:pPr>
              <w:pStyle w:val="4"/>
              <w:jc w:val="both"/>
            </w:pPr>
            <w:r>
              <w:rPr>
                <w:rFonts w:ascii="仿宋_GB2312" w:hAnsi="仿宋_GB2312" w:eastAsia="仿宋_GB2312" w:cs="仿宋_GB2312"/>
                <w:sz w:val="21"/>
              </w:rPr>
              <w:t>5、手机发送端上传音视频成功后，支持在手机上控制音视频的音量大小、播放进度、播放/暂停。</w:t>
            </w:r>
          </w:p>
          <w:p w14:paraId="3672BA7B">
            <w:pPr>
              <w:pStyle w:val="4"/>
              <w:jc w:val="both"/>
            </w:pPr>
            <w:r>
              <w:rPr>
                <w:rFonts w:ascii="仿宋_GB2312" w:hAnsi="仿宋_GB2312" w:eastAsia="仿宋_GB2312" w:cs="仿宋_GB2312"/>
                <w:b/>
                <w:sz w:val="21"/>
              </w:rPr>
              <w:t>四、集控软件</w:t>
            </w:r>
          </w:p>
          <w:p w14:paraId="0463C824">
            <w:pPr>
              <w:pStyle w:val="4"/>
              <w:jc w:val="both"/>
            </w:pPr>
            <w:r>
              <w:rPr>
                <w:rFonts w:ascii="仿宋_GB2312" w:hAnsi="仿宋_GB2312" w:eastAsia="仿宋_GB2312" w:cs="仿宋_GB2312"/>
                <w:sz w:val="21"/>
              </w:rPr>
              <w:t>1、可在 Windows、Linux、Android、IOS 等多种不同的操作系统上通过网页浏览器登录进行操作。</w:t>
            </w:r>
          </w:p>
          <w:p w14:paraId="7658AC6C">
            <w:pPr>
              <w:pStyle w:val="4"/>
              <w:jc w:val="both"/>
            </w:pPr>
            <w:r>
              <w:rPr>
                <w:rFonts w:ascii="仿宋_GB2312" w:hAnsi="仿宋_GB2312" w:eastAsia="仿宋_GB2312" w:cs="仿宋_GB2312"/>
                <w:sz w:val="21"/>
              </w:rPr>
              <w:t>2、多层级用户管理：可设置不同权限的管理员，分配地点管理设备；用户账号与云端账号统一，根据手机号自动获取用户信息。</w:t>
            </w:r>
          </w:p>
          <w:p w14:paraId="001EFCA0">
            <w:pPr>
              <w:pStyle w:val="4"/>
              <w:jc w:val="both"/>
            </w:pPr>
            <w:r>
              <w:rPr>
                <w:rFonts w:ascii="仿宋_GB2312" w:hAnsi="仿宋_GB2312" w:eastAsia="仿宋_GB2312" w:cs="仿宋_GB2312"/>
                <w:sz w:val="21"/>
              </w:rPr>
              <w:t>3、可查看局域网内所有设备的状态，包括在线、离线状态，教室名称信号源、内存使用率、CPU使用率、C盘使用率，音量、音响模式、节能模式。</w:t>
            </w:r>
          </w:p>
          <w:p w14:paraId="6A4828E1">
            <w:pPr>
              <w:pStyle w:val="4"/>
              <w:jc w:val="both"/>
            </w:pPr>
            <w:r>
              <w:rPr>
                <w:rFonts w:ascii="仿宋_GB2312" w:hAnsi="仿宋_GB2312" w:eastAsia="仿宋_GB2312" w:cs="仿宋_GB2312"/>
                <w:sz w:val="21"/>
              </w:rPr>
              <w:t>4、远程监控：实时监控当前设备桌面，支持同时查看多台设备。</w:t>
            </w:r>
          </w:p>
          <w:p w14:paraId="0ED4C97C">
            <w:pPr>
              <w:pStyle w:val="4"/>
              <w:jc w:val="both"/>
            </w:pPr>
            <w:r>
              <w:rPr>
                <w:rFonts w:ascii="仿宋_GB2312" w:hAnsi="仿宋_GB2312" w:eastAsia="仿宋_GB2312" w:cs="仿宋_GB2312"/>
                <w:sz w:val="21"/>
              </w:rPr>
              <w:t>5、即时操作控制：批量对选定的受控设备进行关机、重启、触控切换（屏幕触控锁定、解锁），童锁切换、信号源切换、音量调节、系统备份/还原、音响模式切换、选择背光模式及打铃操作。</w:t>
            </w:r>
          </w:p>
          <w:p w14:paraId="065FDFA2">
            <w:pPr>
              <w:pStyle w:val="4"/>
              <w:jc w:val="both"/>
            </w:pPr>
            <w:r>
              <w:rPr>
                <w:rFonts w:ascii="仿宋_GB2312" w:hAnsi="仿宋_GB2312" w:eastAsia="仿宋_GB2312" w:cs="仿宋_GB2312"/>
                <w:sz w:val="21"/>
              </w:rPr>
              <w:t>6、定时操作控制：可远程对选定的设备做定时关机、定时打铃、定时切换信号源、定时信息发布，实现单次、每日循环、每周循环、每月循环的定时控制。支持定时操作列表查询，并可对具体某项定时操作进行再次编辑。</w:t>
            </w:r>
          </w:p>
          <w:p w14:paraId="0F1C56DC">
            <w:pPr>
              <w:pStyle w:val="4"/>
              <w:jc w:val="both"/>
            </w:pPr>
            <w:r>
              <w:rPr>
                <w:rFonts w:ascii="仿宋_GB2312" w:hAnsi="仿宋_GB2312" w:eastAsia="仿宋_GB2312" w:cs="仿宋_GB2312"/>
                <w:sz w:val="21"/>
              </w:rPr>
              <w:t>7、发布信息：可即时向任意选定的设备发布纯文本信息，支持常驻桌面型、滚动发布型及气泡弹出提示，可设置播放时长，支持再次编辑；支持设置字体及字体颜色。</w:t>
            </w:r>
          </w:p>
          <w:p w14:paraId="4FF5C3C0">
            <w:pPr>
              <w:pStyle w:val="4"/>
              <w:jc w:val="both"/>
            </w:pPr>
            <w:r>
              <w:rPr>
                <w:rFonts w:ascii="仿宋_GB2312" w:hAnsi="仿宋_GB2312" w:eastAsia="仿宋_GB2312" w:cs="仿宋_GB2312"/>
                <w:sz w:val="21"/>
              </w:rPr>
              <w:t>8、数据统计：以图文形式对设备的使用情况进行数据统计，支持按日、周、月进行统计；统计内容包括设备数量、设备开机率、设备开机时长、软件使用活跃度、设备活跃度排行、设备使用时长分布、设备在线数量、学科使用情况等，支持以统计图表显示及以excel格式导出；支持将统计图表内容以pdf形式，每周推送至用户移动端中；区县级管理员可查看该区域下所有学校设备数据，校级管理员可查看本校所有设备数据。</w:t>
            </w:r>
          </w:p>
          <w:p w14:paraId="50C9C75C">
            <w:pPr>
              <w:pStyle w:val="4"/>
              <w:jc w:val="both"/>
            </w:pPr>
            <w:r>
              <w:rPr>
                <w:rFonts w:ascii="仿宋_GB2312" w:hAnsi="仿宋_GB2312" w:eastAsia="仿宋_GB2312" w:cs="仿宋_GB2312"/>
                <w:sz w:val="21"/>
              </w:rPr>
              <w:t>9、本地无需部署直播服务器，无需绑定IP地址，云端直接开启直播；音视频直播一体化，随时切换音频/视频直播；用户可预约直播，选择日期、时间进行预约；直播开始时，接收端弹出10秒倒计时提醒，直播时间结束时，自动关闭直播；直播时可调节视频源、切换视频路线；支持查看直播列表，包含直播名称、预约时间、直播类型、预约设备、创建时间、删除等。</w:t>
            </w:r>
          </w:p>
          <w:p w14:paraId="6E6A07DC">
            <w:pPr>
              <w:pStyle w:val="4"/>
              <w:jc w:val="both"/>
            </w:pPr>
            <w:r>
              <w:rPr>
                <w:rFonts w:ascii="仿宋_GB2312" w:hAnsi="仿宋_GB2312" w:eastAsia="仿宋_GB2312" w:cs="仿宋_GB2312"/>
                <w:b/>
                <w:sz w:val="21"/>
              </w:rPr>
              <w:t>五、系统管家</w:t>
            </w:r>
          </w:p>
          <w:p w14:paraId="672603B6">
            <w:pPr>
              <w:pStyle w:val="4"/>
              <w:jc w:val="both"/>
            </w:pPr>
            <w:r>
              <w:rPr>
                <w:rFonts w:ascii="仿宋_GB2312" w:hAnsi="仿宋_GB2312" w:eastAsia="仿宋_GB2312" w:cs="仿宋_GB2312"/>
                <w:sz w:val="21"/>
              </w:rPr>
              <w:t>1、部署简单，设备连通互联网，输入对应学校编码，自动识别终端设备类型，完成部署；系统依据学校名称自动生成学校编码，支持扫描二维码查询学校编码；</w:t>
            </w:r>
          </w:p>
          <w:p w14:paraId="703E80F4">
            <w:pPr>
              <w:pStyle w:val="4"/>
              <w:jc w:val="both"/>
            </w:pPr>
            <w:r>
              <w:rPr>
                <w:rFonts w:ascii="仿宋_GB2312" w:hAnsi="仿宋_GB2312" w:eastAsia="仿宋_GB2312" w:cs="仿宋_GB2312"/>
                <w:sz w:val="21"/>
              </w:rPr>
              <w:t>2、窗口支持最小化隐藏到系统托盘，不影响教师日常使用；</w:t>
            </w:r>
          </w:p>
          <w:p w14:paraId="181F83B4">
            <w:pPr>
              <w:pStyle w:val="4"/>
              <w:jc w:val="both"/>
            </w:pPr>
            <w:r>
              <w:rPr>
                <w:rFonts w:ascii="仿宋_GB2312" w:hAnsi="仿宋_GB2312" w:eastAsia="仿宋_GB2312" w:cs="仿宋_GB2312"/>
                <w:sz w:val="21"/>
              </w:rPr>
              <w:t>3、一键查看设备连接信息，包含Windows/office版本，硬盘、CPU、蓝牙状态（关闭状态下可进行开启）、内存、网络状态、OPS S/N号、固件版本号；</w:t>
            </w:r>
          </w:p>
          <w:p w14:paraId="2A9DB190">
            <w:pPr>
              <w:pStyle w:val="4"/>
              <w:jc w:val="both"/>
            </w:pPr>
            <w:r>
              <w:rPr>
                <w:rFonts w:ascii="仿宋_GB2312" w:hAnsi="仿宋_GB2312" w:eastAsia="仿宋_GB2312" w:cs="仿宋_GB2312"/>
                <w:sz w:val="21"/>
              </w:rPr>
              <w:t>4、系统还原、备份：一键备份数据并可系统还原至最新备份系统，解决系统异常等问题，如无最新备份系统，备份还原状态需要与硬件一键备份还原保持一致；</w:t>
            </w:r>
          </w:p>
          <w:p w14:paraId="7A0D2685">
            <w:pPr>
              <w:pStyle w:val="4"/>
              <w:jc w:val="both"/>
            </w:pPr>
            <w:r>
              <w:rPr>
                <w:rFonts w:ascii="仿宋_GB2312" w:hAnsi="仿宋_GB2312" w:eastAsia="仿宋_GB2312" w:cs="仿宋_GB2312"/>
                <w:sz w:val="21"/>
              </w:rPr>
              <w:t>5、弹窗拦截：提供广告拦截 ，对广告弹窗实现一键拦截，默认直接开启拦截；</w:t>
            </w:r>
          </w:p>
          <w:p w14:paraId="6416A93B">
            <w:pPr>
              <w:pStyle w:val="4"/>
              <w:jc w:val="both"/>
            </w:pPr>
            <w:r>
              <w:rPr>
                <w:rFonts w:ascii="仿宋_GB2312" w:hAnsi="仿宋_GB2312" w:eastAsia="仿宋_GB2312" w:cs="仿宋_GB2312"/>
                <w:sz w:val="21"/>
              </w:rPr>
              <w:t>6、查看各软件弹窗拦截次数，拦截数量，所有拦截记录等，可提供软件拦截名单；</w:t>
            </w:r>
          </w:p>
          <w:p w14:paraId="7B5BBD9F">
            <w:pPr>
              <w:pStyle w:val="4"/>
              <w:jc w:val="both"/>
            </w:pPr>
            <w:r>
              <w:rPr>
                <w:rFonts w:ascii="仿宋_GB2312" w:hAnsi="仿宋_GB2312" w:eastAsia="仿宋_GB2312" w:cs="仿宋_GB2312"/>
                <w:sz w:val="21"/>
              </w:rPr>
              <w:t>7、看直播：展示该终端可看到的所有直播，在直播时间内，可进入直播进行观看；</w:t>
            </w:r>
          </w:p>
          <w:p w14:paraId="3993849C">
            <w:pPr>
              <w:pStyle w:val="4"/>
              <w:jc w:val="left"/>
            </w:pPr>
            <w:r>
              <w:rPr>
                <w:rFonts w:ascii="仿宋_GB2312" w:hAnsi="仿宋_GB2312" w:eastAsia="仿宋_GB2312" w:cs="仿宋_GB2312"/>
                <w:sz w:val="21"/>
              </w:rPr>
              <w:t>8、驱动程序：自动识别设备，获取当前设备驱动，可下载、升级至最新驱动；支持终端自动升级；</w:t>
            </w:r>
          </w:p>
        </w:tc>
      </w:tr>
    </w:tbl>
    <w:p w14:paraId="4BA7A447">
      <w:pPr>
        <w:pStyle w:val="4"/>
        <w:jc w:val="left"/>
        <w:outlineLvl w:val="2"/>
      </w:pPr>
      <w:r>
        <w:rPr>
          <w:rFonts w:ascii="仿宋_GB2312" w:hAnsi="仿宋_GB2312" w:eastAsia="仿宋_GB2312" w:cs="仿宋_GB2312"/>
          <w:b/>
          <w:sz w:val="28"/>
        </w:rPr>
        <w:t>3.3.服务要求</w:t>
      </w:r>
    </w:p>
    <w:p w14:paraId="334D1152">
      <w:pPr>
        <w:pStyle w:val="4"/>
        <w:jc w:val="left"/>
        <w:outlineLvl w:val="3"/>
      </w:pPr>
      <w:r>
        <w:rPr>
          <w:rFonts w:ascii="仿宋_GB2312" w:hAnsi="仿宋_GB2312" w:eastAsia="仿宋_GB2312" w:cs="仿宋_GB2312"/>
          <w:b/>
          <w:sz w:val="24"/>
        </w:rPr>
        <w:t>3.3.1.服务内容要求</w:t>
      </w:r>
    </w:p>
    <w:p w14:paraId="382311A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B75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E380C1">
            <w:pPr>
              <w:pStyle w:val="4"/>
              <w:jc w:val="center"/>
            </w:pPr>
            <w:r>
              <w:rPr>
                <w:rFonts w:ascii="仿宋_GB2312" w:hAnsi="仿宋_GB2312" w:eastAsia="仿宋_GB2312" w:cs="仿宋_GB2312"/>
              </w:rPr>
              <w:t xml:space="preserve"> 序号</w:t>
            </w:r>
          </w:p>
        </w:tc>
        <w:tc>
          <w:tcPr>
            <w:tcW w:w="581" w:type="dxa"/>
          </w:tcPr>
          <w:p w14:paraId="250824C9">
            <w:pPr>
              <w:pStyle w:val="4"/>
              <w:jc w:val="center"/>
            </w:pPr>
            <w:r>
              <w:rPr>
                <w:rFonts w:ascii="仿宋_GB2312" w:hAnsi="仿宋_GB2312" w:eastAsia="仿宋_GB2312" w:cs="仿宋_GB2312"/>
              </w:rPr>
              <w:t xml:space="preserve"> 符号标识</w:t>
            </w:r>
          </w:p>
        </w:tc>
        <w:tc>
          <w:tcPr>
            <w:tcW w:w="1495" w:type="dxa"/>
          </w:tcPr>
          <w:p w14:paraId="7F65AA11">
            <w:pPr>
              <w:pStyle w:val="4"/>
              <w:jc w:val="center"/>
            </w:pPr>
            <w:r>
              <w:rPr>
                <w:rFonts w:ascii="仿宋_GB2312" w:hAnsi="仿宋_GB2312" w:eastAsia="仿宋_GB2312" w:cs="仿宋_GB2312"/>
              </w:rPr>
              <w:t xml:space="preserve"> 服务要求名称</w:t>
            </w:r>
          </w:p>
        </w:tc>
        <w:tc>
          <w:tcPr>
            <w:tcW w:w="5814" w:type="dxa"/>
          </w:tcPr>
          <w:p w14:paraId="4692EA20">
            <w:pPr>
              <w:pStyle w:val="4"/>
              <w:jc w:val="center"/>
            </w:pPr>
            <w:r>
              <w:rPr>
                <w:rFonts w:ascii="仿宋_GB2312" w:hAnsi="仿宋_GB2312" w:eastAsia="仿宋_GB2312" w:cs="仿宋_GB2312"/>
              </w:rPr>
              <w:t xml:space="preserve"> 服务要求内容</w:t>
            </w:r>
          </w:p>
        </w:tc>
      </w:tr>
      <w:tr w14:paraId="4C129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C63B24">
            <w:pPr>
              <w:pStyle w:val="4"/>
              <w:jc w:val="center"/>
            </w:pPr>
            <w:r>
              <w:rPr>
                <w:rFonts w:ascii="仿宋_GB2312" w:hAnsi="仿宋_GB2312" w:eastAsia="仿宋_GB2312" w:cs="仿宋_GB2312"/>
              </w:rPr>
              <w:t>1</w:t>
            </w:r>
          </w:p>
        </w:tc>
        <w:tc>
          <w:tcPr>
            <w:tcW w:w="581" w:type="dxa"/>
          </w:tcPr>
          <w:p w14:paraId="2F9F8015">
            <w:pPr>
              <w:pStyle w:val="4"/>
              <w:jc w:val="center"/>
            </w:pPr>
            <w:r>
              <w:rPr>
                <w:rFonts w:ascii="仿宋_GB2312" w:hAnsi="仿宋_GB2312" w:eastAsia="仿宋_GB2312" w:cs="仿宋_GB2312"/>
              </w:rPr>
              <w:t>★</w:t>
            </w:r>
          </w:p>
        </w:tc>
        <w:tc>
          <w:tcPr>
            <w:tcW w:w="1495" w:type="dxa"/>
          </w:tcPr>
          <w:p w14:paraId="311DC0D3">
            <w:pPr>
              <w:pStyle w:val="4"/>
              <w:jc w:val="left"/>
            </w:pPr>
            <w:r>
              <w:rPr>
                <w:rFonts w:ascii="仿宋_GB2312" w:hAnsi="仿宋_GB2312" w:eastAsia="仿宋_GB2312" w:cs="仿宋_GB2312"/>
              </w:rPr>
              <w:t>运维服务</w:t>
            </w:r>
          </w:p>
        </w:tc>
        <w:tc>
          <w:tcPr>
            <w:tcW w:w="5814" w:type="dxa"/>
          </w:tcPr>
          <w:p w14:paraId="2924D056">
            <w:pPr>
              <w:pStyle w:val="4"/>
              <w:ind w:firstLine="480"/>
              <w:jc w:val="both"/>
            </w:pPr>
            <w:r>
              <w:rPr>
                <w:rFonts w:ascii="仿宋_GB2312" w:hAnsi="仿宋_GB2312" w:eastAsia="仿宋_GB2312" w:cs="仿宋_GB2312"/>
                <w:sz w:val="24"/>
              </w:rPr>
              <w:t>运维服务要求并提供供应商承诺函（格式不限）：</w:t>
            </w:r>
          </w:p>
          <w:p w14:paraId="7C3CBD0B">
            <w:pPr>
              <w:pStyle w:val="4"/>
              <w:ind w:firstLine="480"/>
              <w:jc w:val="both"/>
            </w:pPr>
            <w:r>
              <w:rPr>
                <w:rFonts w:ascii="仿宋_GB2312" w:hAnsi="仿宋_GB2312" w:eastAsia="仿宋_GB2312" w:cs="仿宋_GB2312"/>
                <w:sz w:val="24"/>
              </w:rPr>
              <w:t>（1）成交供应商需根据本项目的特点，需要提供方便的、快速响应的本地化的服务，本地服务团队人数不低于1人。</w:t>
            </w:r>
          </w:p>
          <w:p w14:paraId="2BDF6EC9">
            <w:pPr>
              <w:pStyle w:val="4"/>
              <w:ind w:firstLine="480"/>
              <w:jc w:val="both"/>
            </w:pPr>
            <w:r>
              <w:rPr>
                <w:rFonts w:ascii="仿宋_GB2312" w:hAnsi="仿宋_GB2312" w:eastAsia="仿宋_GB2312" w:cs="仿宋_GB2312"/>
                <w:sz w:val="24"/>
              </w:rPr>
              <w:t>（2）成交供应商根据采购人要求提供技术咨询服务。</w:t>
            </w:r>
          </w:p>
          <w:p w14:paraId="57EE8ABE">
            <w:pPr>
              <w:pStyle w:val="4"/>
              <w:ind w:firstLine="480"/>
              <w:jc w:val="both"/>
            </w:pPr>
            <w:r>
              <w:rPr>
                <w:rFonts w:ascii="仿宋_GB2312" w:hAnsi="仿宋_GB2312" w:eastAsia="仿宋_GB2312" w:cs="仿宋_GB2312"/>
                <w:sz w:val="24"/>
              </w:rPr>
              <w:t>（3）成交供应商需要提供7*24小时的技术支持热线，接到故障报修后30分钟内响应，6小时内到达现场，针对故障要求24小时内（最迟不超过48小时）完成处理并恢复正常可用，不可抗力及非供应商原因除外。保证项目业主单位获得系统日常维护的技术支持，保证项目建设业主单位关于系统的技术性问题得到及时、有效的解决。提供的技术支持和服务的内容包括：现场服务、电话支持、电子邮件支持、线上支持和提供系统应急策略等内容。</w:t>
            </w:r>
          </w:p>
          <w:p w14:paraId="5B18E580">
            <w:pPr>
              <w:pStyle w:val="4"/>
              <w:ind w:firstLine="480"/>
              <w:jc w:val="both"/>
            </w:pPr>
            <w:r>
              <w:rPr>
                <w:rFonts w:ascii="仿宋_GB2312" w:hAnsi="仿宋_GB2312" w:eastAsia="仿宋_GB2312" w:cs="仿宋_GB2312"/>
                <w:sz w:val="24"/>
              </w:rPr>
              <w:t>（4）成交供应商负责对采购人指定技术人员进行专门技术培训，包括进行详尽的工作原理、操作使用、一般维护、常见故障排除等一系列的专业培训。确保操作人员能够正确操作与使用并能进行常见故障排除。</w:t>
            </w:r>
          </w:p>
        </w:tc>
      </w:tr>
    </w:tbl>
    <w:p w14:paraId="003B5A58">
      <w:pPr>
        <w:pStyle w:val="4"/>
        <w:jc w:val="left"/>
        <w:outlineLvl w:val="3"/>
      </w:pPr>
      <w:r>
        <w:rPr>
          <w:rFonts w:ascii="仿宋_GB2312" w:hAnsi="仿宋_GB2312" w:eastAsia="仿宋_GB2312" w:cs="仿宋_GB2312"/>
          <w:b/>
          <w:sz w:val="24"/>
        </w:rPr>
        <w:t>3.3.2.商务要求</w:t>
      </w:r>
    </w:p>
    <w:p w14:paraId="245BDB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12A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103322">
            <w:pPr>
              <w:pStyle w:val="4"/>
              <w:jc w:val="center"/>
            </w:pPr>
            <w:r>
              <w:rPr>
                <w:rFonts w:ascii="仿宋_GB2312" w:hAnsi="仿宋_GB2312" w:eastAsia="仿宋_GB2312" w:cs="仿宋_GB2312"/>
              </w:rPr>
              <w:t>序号</w:t>
            </w:r>
          </w:p>
        </w:tc>
        <w:tc>
          <w:tcPr>
            <w:tcW w:w="581" w:type="dxa"/>
          </w:tcPr>
          <w:p w14:paraId="4E19BCF9">
            <w:pPr>
              <w:pStyle w:val="4"/>
              <w:jc w:val="center"/>
            </w:pPr>
            <w:r>
              <w:rPr>
                <w:rFonts w:ascii="仿宋_GB2312" w:hAnsi="仿宋_GB2312" w:eastAsia="仿宋_GB2312" w:cs="仿宋_GB2312"/>
              </w:rPr>
              <w:t>符号标识</w:t>
            </w:r>
          </w:p>
        </w:tc>
        <w:tc>
          <w:tcPr>
            <w:tcW w:w="1495" w:type="dxa"/>
          </w:tcPr>
          <w:p w14:paraId="254EA254">
            <w:pPr>
              <w:pStyle w:val="4"/>
              <w:jc w:val="center"/>
            </w:pPr>
            <w:r>
              <w:rPr>
                <w:rFonts w:ascii="仿宋_GB2312" w:hAnsi="仿宋_GB2312" w:eastAsia="仿宋_GB2312" w:cs="仿宋_GB2312"/>
              </w:rPr>
              <w:t>商务要求名称</w:t>
            </w:r>
          </w:p>
        </w:tc>
        <w:tc>
          <w:tcPr>
            <w:tcW w:w="5814" w:type="dxa"/>
          </w:tcPr>
          <w:p w14:paraId="76396CB2">
            <w:pPr>
              <w:pStyle w:val="4"/>
              <w:jc w:val="center"/>
            </w:pPr>
            <w:r>
              <w:rPr>
                <w:rFonts w:ascii="仿宋_GB2312" w:hAnsi="仿宋_GB2312" w:eastAsia="仿宋_GB2312" w:cs="仿宋_GB2312"/>
              </w:rPr>
              <w:t>商务要求内容</w:t>
            </w:r>
          </w:p>
        </w:tc>
      </w:tr>
      <w:tr w14:paraId="3451A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AC0BE6">
            <w:pPr>
              <w:pStyle w:val="4"/>
              <w:jc w:val="center"/>
            </w:pPr>
            <w:r>
              <w:rPr>
                <w:rFonts w:ascii="仿宋_GB2312" w:hAnsi="仿宋_GB2312" w:eastAsia="仿宋_GB2312" w:cs="仿宋_GB2312"/>
              </w:rPr>
              <w:t>1</w:t>
            </w:r>
          </w:p>
        </w:tc>
        <w:tc>
          <w:tcPr>
            <w:tcW w:w="581" w:type="dxa"/>
          </w:tcPr>
          <w:p w14:paraId="7729611C">
            <w:pPr>
              <w:pStyle w:val="4"/>
              <w:jc w:val="center"/>
            </w:pPr>
            <w:r>
              <w:rPr>
                <w:rFonts w:ascii="仿宋_GB2312" w:hAnsi="仿宋_GB2312" w:eastAsia="仿宋_GB2312" w:cs="仿宋_GB2312"/>
              </w:rPr>
              <w:t>★</w:t>
            </w:r>
          </w:p>
        </w:tc>
        <w:tc>
          <w:tcPr>
            <w:tcW w:w="1495" w:type="dxa"/>
          </w:tcPr>
          <w:p w14:paraId="0F92710C">
            <w:pPr>
              <w:pStyle w:val="4"/>
              <w:jc w:val="left"/>
            </w:pPr>
            <w:r>
              <w:rPr>
                <w:rFonts w:ascii="仿宋_GB2312" w:hAnsi="仿宋_GB2312" w:eastAsia="仿宋_GB2312" w:cs="仿宋_GB2312"/>
              </w:rPr>
              <w:t>交货时间</w:t>
            </w:r>
          </w:p>
        </w:tc>
        <w:tc>
          <w:tcPr>
            <w:tcW w:w="5814" w:type="dxa"/>
          </w:tcPr>
          <w:p w14:paraId="45880893">
            <w:pPr>
              <w:pStyle w:val="4"/>
              <w:jc w:val="left"/>
            </w:pPr>
            <w:r>
              <w:rPr>
                <w:rFonts w:ascii="仿宋_GB2312" w:hAnsi="仿宋_GB2312" w:eastAsia="仿宋_GB2312" w:cs="仿宋_GB2312"/>
              </w:rPr>
              <w:t>合同签订后30日内完成</w:t>
            </w:r>
          </w:p>
        </w:tc>
      </w:tr>
      <w:tr w14:paraId="72890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056969">
            <w:pPr>
              <w:pStyle w:val="4"/>
              <w:jc w:val="center"/>
            </w:pPr>
            <w:r>
              <w:rPr>
                <w:rFonts w:ascii="仿宋_GB2312" w:hAnsi="仿宋_GB2312" w:eastAsia="仿宋_GB2312" w:cs="仿宋_GB2312"/>
              </w:rPr>
              <w:t>2</w:t>
            </w:r>
          </w:p>
        </w:tc>
        <w:tc>
          <w:tcPr>
            <w:tcW w:w="581" w:type="dxa"/>
          </w:tcPr>
          <w:p w14:paraId="3F5A56FC">
            <w:pPr>
              <w:pStyle w:val="4"/>
              <w:jc w:val="center"/>
            </w:pPr>
            <w:r>
              <w:rPr>
                <w:rFonts w:ascii="仿宋_GB2312" w:hAnsi="仿宋_GB2312" w:eastAsia="仿宋_GB2312" w:cs="仿宋_GB2312"/>
              </w:rPr>
              <w:t>★</w:t>
            </w:r>
          </w:p>
        </w:tc>
        <w:tc>
          <w:tcPr>
            <w:tcW w:w="1495" w:type="dxa"/>
          </w:tcPr>
          <w:p w14:paraId="0BD5F0F6">
            <w:pPr>
              <w:pStyle w:val="4"/>
              <w:jc w:val="left"/>
            </w:pPr>
            <w:r>
              <w:rPr>
                <w:rFonts w:ascii="仿宋_GB2312" w:hAnsi="仿宋_GB2312" w:eastAsia="仿宋_GB2312" w:cs="仿宋_GB2312"/>
              </w:rPr>
              <w:t>交货地点</w:t>
            </w:r>
          </w:p>
        </w:tc>
        <w:tc>
          <w:tcPr>
            <w:tcW w:w="5814" w:type="dxa"/>
          </w:tcPr>
          <w:p w14:paraId="771A6634">
            <w:pPr>
              <w:pStyle w:val="4"/>
              <w:jc w:val="left"/>
            </w:pPr>
            <w:r>
              <w:rPr>
                <w:rFonts w:ascii="仿宋_GB2312" w:hAnsi="仿宋_GB2312" w:eastAsia="仿宋_GB2312" w:cs="仿宋_GB2312"/>
              </w:rPr>
              <w:t>巴中市巴州区化成职业中学校。</w:t>
            </w:r>
          </w:p>
        </w:tc>
      </w:tr>
      <w:tr w14:paraId="5F76D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2408BA">
            <w:pPr>
              <w:pStyle w:val="4"/>
              <w:jc w:val="center"/>
            </w:pPr>
            <w:r>
              <w:rPr>
                <w:rFonts w:ascii="仿宋_GB2312" w:hAnsi="仿宋_GB2312" w:eastAsia="仿宋_GB2312" w:cs="仿宋_GB2312"/>
              </w:rPr>
              <w:t>3</w:t>
            </w:r>
          </w:p>
        </w:tc>
        <w:tc>
          <w:tcPr>
            <w:tcW w:w="581" w:type="dxa"/>
          </w:tcPr>
          <w:p w14:paraId="6B17FB9A">
            <w:pPr>
              <w:pStyle w:val="4"/>
              <w:jc w:val="center"/>
            </w:pPr>
            <w:r>
              <w:rPr>
                <w:rFonts w:ascii="仿宋_GB2312" w:hAnsi="仿宋_GB2312" w:eastAsia="仿宋_GB2312" w:cs="仿宋_GB2312"/>
              </w:rPr>
              <w:t>★</w:t>
            </w:r>
          </w:p>
        </w:tc>
        <w:tc>
          <w:tcPr>
            <w:tcW w:w="1495" w:type="dxa"/>
          </w:tcPr>
          <w:p w14:paraId="2A564E9F">
            <w:pPr>
              <w:pStyle w:val="4"/>
              <w:jc w:val="left"/>
            </w:pPr>
            <w:r>
              <w:rPr>
                <w:rFonts w:ascii="仿宋_GB2312" w:hAnsi="仿宋_GB2312" w:eastAsia="仿宋_GB2312" w:cs="仿宋_GB2312"/>
              </w:rPr>
              <w:t>支付方式</w:t>
            </w:r>
          </w:p>
        </w:tc>
        <w:tc>
          <w:tcPr>
            <w:tcW w:w="5814" w:type="dxa"/>
          </w:tcPr>
          <w:p w14:paraId="2AA72352">
            <w:pPr>
              <w:pStyle w:val="4"/>
              <w:jc w:val="left"/>
            </w:pPr>
            <w:r>
              <w:rPr>
                <w:rFonts w:ascii="仿宋_GB2312" w:hAnsi="仿宋_GB2312" w:eastAsia="仿宋_GB2312" w:cs="仿宋_GB2312"/>
              </w:rPr>
              <w:t>分期付款</w:t>
            </w:r>
          </w:p>
        </w:tc>
      </w:tr>
      <w:tr w14:paraId="5EDC1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0E6564">
            <w:pPr>
              <w:pStyle w:val="4"/>
              <w:jc w:val="center"/>
            </w:pPr>
            <w:r>
              <w:rPr>
                <w:rFonts w:ascii="仿宋_GB2312" w:hAnsi="仿宋_GB2312" w:eastAsia="仿宋_GB2312" w:cs="仿宋_GB2312"/>
              </w:rPr>
              <w:t>4</w:t>
            </w:r>
          </w:p>
        </w:tc>
        <w:tc>
          <w:tcPr>
            <w:tcW w:w="581" w:type="dxa"/>
          </w:tcPr>
          <w:p w14:paraId="0BA82688">
            <w:pPr>
              <w:pStyle w:val="4"/>
              <w:jc w:val="center"/>
            </w:pPr>
            <w:r>
              <w:rPr>
                <w:rFonts w:ascii="仿宋_GB2312" w:hAnsi="仿宋_GB2312" w:eastAsia="仿宋_GB2312" w:cs="仿宋_GB2312"/>
              </w:rPr>
              <w:t>★</w:t>
            </w:r>
          </w:p>
        </w:tc>
        <w:tc>
          <w:tcPr>
            <w:tcW w:w="1495" w:type="dxa"/>
          </w:tcPr>
          <w:p w14:paraId="36B01B8A">
            <w:pPr>
              <w:pStyle w:val="4"/>
              <w:jc w:val="left"/>
            </w:pPr>
            <w:r>
              <w:rPr>
                <w:rFonts w:ascii="仿宋_GB2312" w:hAnsi="仿宋_GB2312" w:eastAsia="仿宋_GB2312" w:cs="仿宋_GB2312"/>
              </w:rPr>
              <w:t>付款进度安排</w:t>
            </w:r>
          </w:p>
        </w:tc>
        <w:tc>
          <w:tcPr>
            <w:tcW w:w="5814" w:type="dxa"/>
          </w:tcPr>
          <w:p w14:paraId="5408B233">
            <w:pPr>
              <w:pStyle w:val="4"/>
              <w:jc w:val="left"/>
            </w:pPr>
            <w:r>
              <w:rPr>
                <w:rFonts w:ascii="仿宋_GB2312" w:hAnsi="仿宋_GB2312" w:eastAsia="仿宋_GB2312" w:cs="仿宋_GB2312"/>
              </w:rPr>
              <w:t>1、合同签订后，达到付款条件起7日内，支付合同总金额的40.00%</w:t>
            </w:r>
          </w:p>
          <w:p w14:paraId="437AAC70">
            <w:pPr>
              <w:pStyle w:val="4"/>
              <w:jc w:val="left"/>
            </w:pPr>
            <w:r>
              <w:rPr>
                <w:rFonts w:ascii="仿宋_GB2312" w:hAnsi="仿宋_GB2312" w:eastAsia="仿宋_GB2312" w:cs="仿宋_GB2312"/>
              </w:rPr>
              <w:t>2、设施设备到货签收合格后，达到付款条件起7日内，支付合同总金额的30.00%</w:t>
            </w:r>
          </w:p>
          <w:p w14:paraId="4EA825A7">
            <w:pPr>
              <w:pStyle w:val="4"/>
              <w:jc w:val="left"/>
            </w:pPr>
            <w:r>
              <w:rPr>
                <w:rFonts w:ascii="仿宋_GB2312" w:hAnsi="仿宋_GB2312" w:eastAsia="仿宋_GB2312" w:cs="仿宋_GB2312"/>
              </w:rPr>
              <w:t>3、采购人组织验收合格后，达到付款条件起7日内，支付合同总金额的30.00%</w:t>
            </w:r>
          </w:p>
        </w:tc>
      </w:tr>
      <w:tr w14:paraId="5AC7E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D2BE42">
            <w:pPr>
              <w:pStyle w:val="4"/>
              <w:jc w:val="center"/>
            </w:pPr>
            <w:r>
              <w:rPr>
                <w:rFonts w:ascii="仿宋_GB2312" w:hAnsi="仿宋_GB2312" w:eastAsia="仿宋_GB2312" w:cs="仿宋_GB2312"/>
              </w:rPr>
              <w:t>5</w:t>
            </w:r>
          </w:p>
        </w:tc>
        <w:tc>
          <w:tcPr>
            <w:tcW w:w="581" w:type="dxa"/>
          </w:tcPr>
          <w:p w14:paraId="1DFFC2C3">
            <w:pPr>
              <w:pStyle w:val="4"/>
              <w:jc w:val="center"/>
            </w:pPr>
            <w:r>
              <w:rPr>
                <w:rFonts w:ascii="仿宋_GB2312" w:hAnsi="仿宋_GB2312" w:eastAsia="仿宋_GB2312" w:cs="仿宋_GB2312"/>
              </w:rPr>
              <w:t>★</w:t>
            </w:r>
          </w:p>
        </w:tc>
        <w:tc>
          <w:tcPr>
            <w:tcW w:w="1495" w:type="dxa"/>
          </w:tcPr>
          <w:p w14:paraId="68347784">
            <w:pPr>
              <w:pStyle w:val="4"/>
              <w:jc w:val="left"/>
            </w:pPr>
            <w:r>
              <w:rPr>
                <w:rFonts w:ascii="仿宋_GB2312" w:hAnsi="仿宋_GB2312" w:eastAsia="仿宋_GB2312" w:cs="仿宋_GB2312"/>
              </w:rPr>
              <w:t>验收、交付标准和方法</w:t>
            </w:r>
          </w:p>
        </w:tc>
        <w:tc>
          <w:tcPr>
            <w:tcW w:w="5814" w:type="dxa"/>
          </w:tcPr>
          <w:p w14:paraId="423B7A16">
            <w:pPr>
              <w:pStyle w:val="4"/>
              <w:jc w:val="left"/>
            </w:pPr>
            <w:r>
              <w:rPr>
                <w:rFonts w:ascii="仿宋_GB2312" w:hAnsi="仿宋_GB2312" w:eastAsia="仿宋_GB2312" w:cs="仿宋_GB2312"/>
              </w:rPr>
              <w:t>采购人将严格按照政府采购相关法律法规、《财政部关于进一步加强政府采购需求和履约验收管理的指导意见》(财库〔2016〕205号)、《政府采购需求管理办法》(财库〔2021〕22号)的要求，及采购文件的质量要求和技术指标、成交供应商的响应文件及承诺以及合同约定标准组织相关部门或单位进行验收。 注：如引用的文件有更新则以最新文件为准。</w:t>
            </w:r>
          </w:p>
        </w:tc>
      </w:tr>
      <w:tr w14:paraId="06AA9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0A64D4">
            <w:pPr>
              <w:pStyle w:val="4"/>
              <w:jc w:val="center"/>
            </w:pPr>
            <w:r>
              <w:rPr>
                <w:rFonts w:ascii="仿宋_GB2312" w:hAnsi="仿宋_GB2312" w:eastAsia="仿宋_GB2312" w:cs="仿宋_GB2312"/>
              </w:rPr>
              <w:t>6</w:t>
            </w:r>
          </w:p>
        </w:tc>
        <w:tc>
          <w:tcPr>
            <w:tcW w:w="581" w:type="dxa"/>
          </w:tcPr>
          <w:p w14:paraId="4A3EE5AC">
            <w:pPr>
              <w:pStyle w:val="4"/>
              <w:jc w:val="center"/>
            </w:pPr>
            <w:r>
              <w:rPr>
                <w:rFonts w:ascii="仿宋_GB2312" w:hAnsi="仿宋_GB2312" w:eastAsia="仿宋_GB2312" w:cs="仿宋_GB2312"/>
              </w:rPr>
              <w:t>★</w:t>
            </w:r>
          </w:p>
        </w:tc>
        <w:tc>
          <w:tcPr>
            <w:tcW w:w="1495" w:type="dxa"/>
          </w:tcPr>
          <w:p w14:paraId="11445DF3">
            <w:pPr>
              <w:pStyle w:val="4"/>
              <w:jc w:val="left"/>
            </w:pPr>
            <w:r>
              <w:rPr>
                <w:rFonts w:ascii="仿宋_GB2312" w:hAnsi="仿宋_GB2312" w:eastAsia="仿宋_GB2312" w:cs="仿宋_GB2312"/>
              </w:rPr>
              <w:t>质量保修范围和保修期</w:t>
            </w:r>
          </w:p>
        </w:tc>
        <w:tc>
          <w:tcPr>
            <w:tcW w:w="5814" w:type="dxa"/>
          </w:tcPr>
          <w:p w14:paraId="477AD153">
            <w:pPr>
              <w:pStyle w:val="4"/>
              <w:jc w:val="left"/>
            </w:pPr>
            <w:r>
              <w:rPr>
                <w:rFonts w:ascii="仿宋_GB2312" w:hAnsi="仿宋_GB2312" w:eastAsia="仿宋_GB2312" w:cs="仿宋_GB2312"/>
              </w:rPr>
              <w:t>质量保修期：验收合格之日起一年；在质保期内，应对系统及设备产品质量实行“三包”服务，同一设备、同一质量问题连续两次维修仍无法正常使用的，须更换同品牌、同型号新设备。若不能满足招标文件的功能、性能及时限要求，导致采购人无法正常使用，供应商应及时调整、更换同等及高于相应设备、产品乃至系统，并负全部责任。</w:t>
            </w:r>
          </w:p>
        </w:tc>
      </w:tr>
      <w:tr w14:paraId="0018B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861522">
            <w:pPr>
              <w:pStyle w:val="4"/>
              <w:jc w:val="center"/>
            </w:pPr>
            <w:r>
              <w:rPr>
                <w:rFonts w:ascii="仿宋_GB2312" w:hAnsi="仿宋_GB2312" w:eastAsia="仿宋_GB2312" w:cs="仿宋_GB2312"/>
              </w:rPr>
              <w:t>7</w:t>
            </w:r>
          </w:p>
        </w:tc>
        <w:tc>
          <w:tcPr>
            <w:tcW w:w="581" w:type="dxa"/>
          </w:tcPr>
          <w:p w14:paraId="3EFB2EB9"/>
        </w:tc>
        <w:tc>
          <w:tcPr>
            <w:tcW w:w="1495" w:type="dxa"/>
          </w:tcPr>
          <w:p w14:paraId="7B8A8247">
            <w:pPr>
              <w:pStyle w:val="4"/>
              <w:jc w:val="left"/>
            </w:pPr>
            <w:r>
              <w:rPr>
                <w:rFonts w:ascii="仿宋_GB2312" w:hAnsi="仿宋_GB2312" w:eastAsia="仿宋_GB2312" w:cs="仿宋_GB2312"/>
              </w:rPr>
              <w:t>违约责任与解决争议的方法</w:t>
            </w:r>
          </w:p>
        </w:tc>
        <w:tc>
          <w:tcPr>
            <w:tcW w:w="5814" w:type="dxa"/>
          </w:tcPr>
          <w:p w14:paraId="00BA1DF6">
            <w:pPr>
              <w:pStyle w:val="4"/>
              <w:jc w:val="left"/>
            </w:pPr>
            <w:r>
              <w:rPr>
                <w:rFonts w:ascii="仿宋_GB2312" w:hAnsi="仿宋_GB2312" w:eastAsia="仿宋_GB2312" w:cs="仿宋_GB2312"/>
              </w:rPr>
              <w:t>违约责任： （一）采购人违约责任 1.采购人无正当理由拒绝验收的，采购人应偿付合同总价百分之二的违约金。 2.采购人偿付的违约金不足以弥补成交供应商损失的，还应按成交供应商损失尚未弥补的部分，支付赔偿金给成交供应商。 （二）成交供应商违约责任 1.成交供应商服务质量不符合合同规定的，成交供应商应向采购人支付合同总价的百分之二的违约金，并按合同约定提供相应的服务，否则，视作成交供应商不能交付产品而违约，按本条本款下述第“2”项规定由成交供应商偿付违约赔偿金给采购人。 2.成交供应商偿付的违约金不足以弥补采购人损失的，还应按采购人损失尚未弥补的部分，支付赔偿金给采购人。 （三）争议解决方法：合同履行期间,若双方发生争议，可协商或由有关部门调解解决，协商或调解不成的，由采购人所在地有管辖权的人民法院管辖。</w:t>
            </w:r>
          </w:p>
        </w:tc>
      </w:tr>
      <w:tr w14:paraId="1B299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BDE08B">
            <w:pPr>
              <w:pStyle w:val="4"/>
              <w:jc w:val="center"/>
            </w:pPr>
            <w:r>
              <w:rPr>
                <w:rFonts w:ascii="仿宋_GB2312" w:hAnsi="仿宋_GB2312" w:eastAsia="仿宋_GB2312" w:cs="仿宋_GB2312"/>
              </w:rPr>
              <w:t>8</w:t>
            </w:r>
          </w:p>
        </w:tc>
        <w:tc>
          <w:tcPr>
            <w:tcW w:w="581" w:type="dxa"/>
          </w:tcPr>
          <w:p w14:paraId="370413EE">
            <w:pPr>
              <w:pStyle w:val="4"/>
              <w:jc w:val="center"/>
            </w:pPr>
            <w:r>
              <w:rPr>
                <w:rFonts w:ascii="仿宋_GB2312" w:hAnsi="仿宋_GB2312" w:eastAsia="仿宋_GB2312" w:cs="仿宋_GB2312"/>
              </w:rPr>
              <w:t>★</w:t>
            </w:r>
          </w:p>
        </w:tc>
        <w:tc>
          <w:tcPr>
            <w:tcW w:w="1495" w:type="dxa"/>
          </w:tcPr>
          <w:p w14:paraId="214EBFFF">
            <w:pPr>
              <w:pStyle w:val="4"/>
              <w:jc w:val="left"/>
            </w:pPr>
            <w:r>
              <w:rPr>
                <w:rFonts w:ascii="仿宋_GB2312" w:hAnsi="仿宋_GB2312" w:eastAsia="仿宋_GB2312" w:cs="仿宋_GB2312"/>
              </w:rPr>
              <w:t>包装方式及运输</w:t>
            </w:r>
          </w:p>
        </w:tc>
        <w:tc>
          <w:tcPr>
            <w:tcW w:w="5814" w:type="dxa"/>
          </w:tcPr>
          <w:p w14:paraId="1A8DEECD">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276FE613">
      <w:pPr>
        <w:pStyle w:val="4"/>
        <w:jc w:val="left"/>
        <w:outlineLvl w:val="2"/>
      </w:pPr>
      <w:r>
        <w:rPr>
          <w:rFonts w:ascii="仿宋_GB2312" w:hAnsi="仿宋_GB2312" w:eastAsia="仿宋_GB2312" w:cs="仿宋_GB2312"/>
          <w:b/>
          <w:sz w:val="28"/>
        </w:rPr>
        <w:t>3.4.其他要求</w:t>
      </w:r>
    </w:p>
    <w:p w14:paraId="1D6561DE">
      <w:pPr>
        <w:pStyle w:val="4"/>
        <w:ind w:firstLine="480"/>
        <w:jc w:val="left"/>
      </w:pPr>
      <w:r>
        <w:rPr>
          <w:rFonts w:ascii="仿宋_GB2312" w:hAnsi="仿宋_GB2312" w:eastAsia="仿宋_GB2312" w:cs="仿宋_GB2312"/>
        </w:rPr>
        <w:t>采购包1：</w:t>
      </w:r>
    </w:p>
    <w:p w14:paraId="77737F43">
      <w:pPr>
        <w:pStyle w:val="4"/>
        <w:jc w:val="left"/>
      </w:pPr>
      <w:r>
        <w:rPr>
          <w:rFonts w:ascii="仿宋_GB2312" w:hAnsi="仿宋_GB2312" w:eastAsia="仿宋_GB2312" w:cs="仿宋_GB2312"/>
        </w:rPr>
        <w:t>★其他商务要求：（1）供应商为本项目提供服务的所有设施设备应为全新设施设备，服务期结束后供应商应将本项目所涉及的所有设施设备等（无被贷款、抵押、质押等经济或法律纠纷情形）移交给采购人，且保证设施设备及系统能正常运行。 （2）投标产品属于国家规定“三包”范围的，其产品质量保证期不得低于“三包”规定。 （3）供应商响应的质量保证期若优于国家“三包”规定的，按供应商实际响应的执行。</w:t>
      </w:r>
    </w:p>
    <w:p w14:paraId="50A8C0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5FAD"/>
    <w:rsid w:val="54CB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2026-01-07T03:31:00Z</dcterms:created>
  <dc:creator>user</dc:creator>
  <cp:lastModifiedBy>user</cp:lastModifiedBy>
  <dcterms:modified xsi:type="dcterms:W3CDTF">2026-01-07T03:32:27Z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6E7B463CBDFF4470AE12B1784A8AE966_11</vt:lpwstr>
  </property>
  <property fmtid="{D5CDD505-2E9C-101B-9397-08002B2CF9AE}" pid="4" name="KSOTemplateDocerSaveRecord">
    <vt:lpwstr>eyJoZGlkIjoiODEzNTVmYzBhZTYwNTAyZWQyZDg3ODFjYmM5YWFlNmIifQ==</vt:lpwstr>
  </property>
</Properties>
</file>